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AD5FFE" w14:textId="77777777" w:rsidR="006F750E" w:rsidRDefault="00C31E26">
      <w:pPr>
        <w:spacing w:after="40"/>
      </w:pPr>
      <w:r>
        <w:rPr>
          <w:b/>
          <w:bCs/>
          <w:color w:val="312E81"/>
          <w:sz w:val="40"/>
          <w:szCs w:val="40"/>
        </w:rPr>
        <w:t>TIER — Usage Snapshot</w:t>
      </w:r>
    </w:p>
    <w:p w14:paraId="65C560BF" w14:textId="4AED201A" w:rsidR="006F750E" w:rsidRDefault="00D042AF" w:rsidP="00D042AF">
      <w:pPr>
        <w:spacing w:after="80"/>
      </w:pPr>
      <w:r>
        <w:rPr>
          <w:color w:val="6B7280"/>
          <w:sz w:val="24"/>
          <w:szCs w:val="24"/>
        </w:rPr>
        <w:t>12</w:t>
      </w:r>
      <w:r w:rsidR="00C31E26">
        <w:rPr>
          <w:color w:val="6B7280"/>
          <w:sz w:val="24"/>
          <w:szCs w:val="24"/>
        </w:rPr>
        <w:t xml:space="preserve">-June to </w:t>
      </w:r>
      <w:r>
        <w:rPr>
          <w:color w:val="6B7280"/>
          <w:sz w:val="24"/>
          <w:szCs w:val="24"/>
        </w:rPr>
        <w:t>20</w:t>
      </w:r>
      <w:r w:rsidR="00C31E26">
        <w:rPr>
          <w:color w:val="6B7280"/>
          <w:sz w:val="24"/>
          <w:szCs w:val="24"/>
        </w:rPr>
        <w:t>-July 2026</w:t>
      </w:r>
    </w:p>
    <w:p w14:paraId="649665DE" w14:textId="77777777" w:rsidR="00D042AF" w:rsidRDefault="00D042AF" w:rsidP="00D042AF">
      <w:pPr>
        <w:spacing w:after="80"/>
      </w:pPr>
    </w:p>
    <w:p w14:paraId="601D7D90" w14:textId="49A04878" w:rsidR="006F750E" w:rsidRDefault="00C31E26">
      <w:pPr>
        <w:spacing w:after="120" w:line="276" w:lineRule="auto"/>
      </w:pPr>
      <w:r>
        <w:t xml:space="preserve">In the first several weeks of tracked use, TIER was opened in </w:t>
      </w:r>
      <w:r>
        <w:rPr>
          <w:b/>
          <w:bCs/>
        </w:rPr>
        <w:t>364 sessions</w:t>
      </w:r>
      <w:r w:rsidR="00D042AF">
        <w:rPr>
          <w:b/>
          <w:bCs/>
        </w:rPr>
        <w:t xml:space="preserve"> with ~141 individual users</w:t>
      </w:r>
      <w:r>
        <w:t>. This note summarises which countries are being modelled, what interventions decision-makers are exploring, and how deeply people are engaging.</w:t>
      </w:r>
    </w:p>
    <w:p w14:paraId="1B2D8389" w14:textId="77777777" w:rsidR="00D042AF" w:rsidRDefault="00D042AF" w:rsidP="00D042AF">
      <w:pPr>
        <w:spacing w:before="260" w:after="120"/>
      </w:pPr>
      <w:r>
        <w:rPr>
          <w:b/>
          <w:bCs/>
          <w:color w:val="312E81"/>
          <w:sz w:val="28"/>
          <w:szCs w:val="28"/>
        </w:rPr>
        <w:t>Engagement</w:t>
      </w:r>
    </w:p>
    <w:p w14:paraId="0CD67AB1" w14:textId="17D9AF35" w:rsidR="00D042AF" w:rsidRDefault="00D042AF">
      <w:pPr>
        <w:spacing w:after="120" w:line="276" w:lineRule="auto"/>
      </w:pPr>
      <w:r>
        <w:t xml:space="preserve">Around </w:t>
      </w:r>
      <w:r>
        <w:rPr>
          <w:b/>
          <w:bCs/>
        </w:rPr>
        <w:t>one in five sessions went beyond a quick look to actually build and compare scenarios</w:t>
      </w:r>
      <w:r>
        <w:t xml:space="preserve">. Those users returned to the comparison view roughly </w:t>
      </w:r>
      <w:r>
        <w:rPr>
          <w:b/>
          <w:bCs/>
        </w:rPr>
        <w:t>three times on average</w:t>
      </w:r>
      <w:r>
        <w:t xml:space="preserve"> — </w:t>
      </w:r>
      <w:r>
        <w:t>highlighting</w:t>
      </w:r>
      <w:r>
        <w:t xml:space="preserve"> that the people who engage are </w:t>
      </w:r>
      <w:r w:rsidR="00924FAA">
        <w:t xml:space="preserve">likely iterating over multiple scenarios. </w:t>
      </w:r>
    </w:p>
    <w:p w14:paraId="6666F904" w14:textId="77777777" w:rsidR="006F750E" w:rsidRDefault="00C31E26">
      <w:pPr>
        <w:spacing w:before="260" w:after="120"/>
      </w:pPr>
      <w:r>
        <w:rPr>
          <w:b/>
          <w:bCs/>
          <w:color w:val="312E81"/>
          <w:sz w:val="28"/>
          <w:szCs w:val="28"/>
        </w:rPr>
        <w:t>Countries being modelled</w:t>
      </w:r>
    </w:p>
    <w:p w14:paraId="26D73C14" w14:textId="7B85A818" w:rsidR="006F750E" w:rsidRDefault="00924FAA" w:rsidP="00D042AF">
      <w:pPr>
        <w:spacing w:after="120" w:line="276" w:lineRule="auto"/>
      </w:pPr>
      <w:r>
        <w:rPr>
          <w:noProof/>
        </w:rPr>
        <w:drawing>
          <wp:anchor distT="0" distB="0" distL="114300" distR="114300" simplePos="0" relativeHeight="251658240" behindDoc="0" locked="0" layoutInCell="1" allowOverlap="1" wp14:anchorId="1242B9E6" wp14:editId="71D533E8">
            <wp:simplePos x="0" y="0"/>
            <wp:positionH relativeFrom="column">
              <wp:posOffset>734060</wp:posOffset>
            </wp:positionH>
            <wp:positionV relativeFrom="paragraph">
              <wp:posOffset>641350</wp:posOffset>
            </wp:positionV>
            <wp:extent cx="4572000" cy="22288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2228850"/>
                    </a:xfrm>
                    <a:prstGeom prst="rect">
                      <a:avLst/>
                    </a:prstGeom>
                  </pic:spPr>
                </pic:pic>
              </a:graphicData>
            </a:graphic>
            <wp14:sizeRelH relativeFrom="page">
              <wp14:pctWidth>0</wp14:pctWidth>
            </wp14:sizeRelH>
            <wp14:sizeRelV relativeFrom="page">
              <wp14:pctHeight>0</wp14:pctHeight>
            </wp14:sizeRelV>
          </wp:anchor>
        </w:drawing>
      </w:r>
      <w:r w:rsidR="00C31E26">
        <w:t xml:space="preserve">Counting unique </w:t>
      </w:r>
      <w:r w:rsidR="00D042AF">
        <w:t xml:space="preserve">active </w:t>
      </w:r>
      <w:r w:rsidR="00C31E26">
        <w:t xml:space="preserve">sessions per country </w:t>
      </w:r>
      <w:r w:rsidR="00D042AF">
        <w:t>(</w:t>
      </w:r>
      <w:proofErr w:type="spellStart"/>
      <w:r w:rsidR="00D042AF">
        <w:t>i.e</w:t>
      </w:r>
      <w:proofErr w:type="spellEnd"/>
      <w:r w:rsidR="00D042AF">
        <w:t xml:space="preserve"> sessions where scenarios were adapted and results were reviewed, as opposed to merely </w:t>
      </w:r>
      <w:r>
        <w:t>previewing</w:t>
      </w:r>
      <w:r w:rsidR="00D042AF">
        <w:t xml:space="preserve"> the app), </w:t>
      </w:r>
      <w:r w:rsidR="00C31E26">
        <w:t xml:space="preserve">engagement was led </w:t>
      </w:r>
      <w:r w:rsidR="00C31E26">
        <w:t xml:space="preserve">by </w:t>
      </w:r>
      <w:r w:rsidR="00C31E26">
        <w:rPr>
          <w:b/>
          <w:bCs/>
        </w:rPr>
        <w:t>Malawi</w:t>
      </w:r>
      <w:r w:rsidR="00C31E26">
        <w:t xml:space="preserve">, with Mozambique and South Africa next, then Zimbabwe, Zambia and Eswatini. </w:t>
      </w:r>
    </w:p>
    <w:p w14:paraId="2A288304" w14:textId="27121393" w:rsidR="006F750E" w:rsidRDefault="00C31E26">
      <w:pPr>
        <w:spacing w:after="160"/>
        <w:jc w:val="center"/>
      </w:pPr>
      <w:r>
        <w:rPr>
          <w:i/>
          <w:iCs/>
          <w:color w:val="6B7280"/>
          <w:sz w:val="18"/>
          <w:szCs w:val="18"/>
        </w:rPr>
        <w:t>Distinct sessions = unique sessions that modelled each country at least once. A session that modelled several countries is counted under each.</w:t>
      </w:r>
      <w:r w:rsidR="00D042AF">
        <w:rPr>
          <w:i/>
          <w:iCs/>
          <w:color w:val="6B7280"/>
          <w:sz w:val="18"/>
          <w:szCs w:val="18"/>
        </w:rPr>
        <w:t xml:space="preserve"> </w:t>
      </w:r>
    </w:p>
    <w:p w14:paraId="6F36E952" w14:textId="77777777" w:rsidR="006F750E" w:rsidRDefault="00C31E26">
      <w:pPr>
        <w:spacing w:after="160"/>
        <w:jc w:val="center"/>
      </w:pPr>
      <w:r>
        <w:rPr>
          <w:i/>
          <w:iCs/>
          <w:color w:val="6B7280"/>
          <w:sz w:val="18"/>
          <w:szCs w:val="18"/>
        </w:rPr>
        <w:t>Botswana excluded — currently it is the tool's default landing country. As such, many of the country counts may reflect opening the tool rather than active usage. Future iterations will aim to account for this.</w:t>
      </w:r>
    </w:p>
    <w:p w14:paraId="1B2FF465" w14:textId="3C217A19" w:rsidR="006F750E" w:rsidRDefault="00C31E26" w:rsidP="00924FAA">
      <w:pPr>
        <w:spacing w:before="260" w:after="120"/>
      </w:pPr>
      <w:r>
        <w:rPr>
          <w:b/>
          <w:bCs/>
          <w:color w:val="312E81"/>
          <w:sz w:val="28"/>
          <w:szCs w:val="28"/>
        </w:rPr>
        <w:t>What decision-makers are ex</w:t>
      </w:r>
      <w:r>
        <w:rPr>
          <w:b/>
          <w:bCs/>
          <w:color w:val="312E81"/>
          <w:sz w:val="28"/>
          <w:szCs w:val="28"/>
        </w:rPr>
        <w:t>ploring</w:t>
      </w:r>
    </w:p>
    <w:p w14:paraId="343B3891" w14:textId="17858B43" w:rsidR="00D042AF" w:rsidRDefault="00D042AF" w:rsidP="00D042AF">
      <w:pPr>
        <w:spacing w:after="120" w:line="276" w:lineRule="auto"/>
      </w:pPr>
      <w:r>
        <w:t>Considers which interventions are being adjusted and it what direction. Generally:</w:t>
      </w:r>
    </w:p>
    <w:p w14:paraId="5EF5F1FC" w14:textId="14A1CE8A" w:rsidR="00D042AF" w:rsidRPr="00D042AF" w:rsidRDefault="00D042AF" w:rsidP="00D042AF">
      <w:pPr>
        <w:pStyle w:val="ListParagraph"/>
        <w:numPr>
          <w:ilvl w:val="0"/>
          <w:numId w:val="1"/>
        </w:numPr>
        <w:spacing w:after="100" w:line="276" w:lineRule="auto"/>
      </w:pPr>
      <w:r>
        <w:t>Scaling up L</w:t>
      </w:r>
      <w:r w:rsidRPr="00D042AF">
        <w:t xml:space="preserve">enacapavir is the single most-adjusted </w:t>
      </w:r>
      <w:r>
        <w:t xml:space="preserve">intervention, oral prep is being considered in both scale-up and scale-down scenarios. </w:t>
      </w:r>
    </w:p>
    <w:p w14:paraId="1C512C30" w14:textId="78044BA6" w:rsidR="00D042AF" w:rsidRPr="00D042AF" w:rsidRDefault="00D042AF" w:rsidP="00D042AF">
      <w:pPr>
        <w:pStyle w:val="ListParagraph"/>
        <w:numPr>
          <w:ilvl w:val="0"/>
          <w:numId w:val="1"/>
        </w:numPr>
        <w:spacing w:after="100" w:line="276" w:lineRule="auto"/>
      </w:pPr>
      <w:r>
        <w:t>Scaling up 6-month dispensing over 3-month dispensing is being considered.</w:t>
      </w:r>
    </w:p>
    <w:p w14:paraId="7118E688" w14:textId="64A2109A" w:rsidR="00D042AF" w:rsidRPr="00D042AF" w:rsidRDefault="00D042AF" w:rsidP="00D042AF">
      <w:pPr>
        <w:pStyle w:val="ListParagraph"/>
        <w:numPr>
          <w:ilvl w:val="0"/>
          <w:numId w:val="1"/>
        </w:numPr>
        <w:spacing w:after="100" w:line="276" w:lineRule="auto"/>
      </w:pPr>
      <w:r w:rsidRPr="00D042AF">
        <w:t>Infant prophylaxis and routine viral-load / CD4 monitoring were mostly scaled up</w:t>
      </w:r>
      <w:r>
        <w:t xml:space="preserve"> .</w:t>
      </w:r>
    </w:p>
    <w:p w14:paraId="6350D8FA" w14:textId="09A4A527" w:rsidR="00D042AF" w:rsidRPr="00D042AF" w:rsidRDefault="00D042AF" w:rsidP="00D042AF">
      <w:pPr>
        <w:pStyle w:val="ListParagraph"/>
        <w:numPr>
          <w:ilvl w:val="0"/>
          <w:numId w:val="1"/>
        </w:numPr>
        <w:spacing w:after="100" w:line="276" w:lineRule="auto"/>
      </w:pPr>
      <w:r w:rsidRPr="00D042AF">
        <w:t xml:space="preserve">Condoms, general facility-based testing and VMMC were more often scaled back. </w:t>
      </w:r>
    </w:p>
    <w:p w14:paraId="64CC721D" w14:textId="0C608F61" w:rsidR="006F750E" w:rsidRDefault="00924FAA">
      <w:pPr>
        <w:spacing w:after="120" w:line="276" w:lineRule="auto"/>
      </w:pPr>
      <w:r>
        <w:rPr>
          <w:noProof/>
        </w:rPr>
        <w:lastRenderedPageBreak/>
        <w:drawing>
          <wp:anchor distT="0" distB="0" distL="114300" distR="114300" simplePos="0" relativeHeight="251659264" behindDoc="1" locked="0" layoutInCell="1" allowOverlap="1" wp14:anchorId="1D932D2C" wp14:editId="0C35B7BA">
            <wp:simplePos x="0" y="0"/>
            <wp:positionH relativeFrom="column">
              <wp:posOffset>142240</wp:posOffset>
            </wp:positionH>
            <wp:positionV relativeFrom="paragraph">
              <wp:posOffset>53975</wp:posOffset>
            </wp:positionV>
            <wp:extent cx="5057775" cy="3054985"/>
            <wp:effectExtent l="0" t="0" r="0" b="5715"/>
            <wp:wrapTopAndBottom/>
            <wp:docPr id="1783924891" name="Picture 178392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7775" cy="3054985"/>
                    </a:xfrm>
                    <a:prstGeom prst="rect">
                      <a:avLst/>
                    </a:prstGeom>
                  </pic:spPr>
                </pic:pic>
              </a:graphicData>
            </a:graphic>
            <wp14:sizeRelH relativeFrom="page">
              <wp14:pctWidth>0</wp14:pctWidth>
            </wp14:sizeRelH>
            <wp14:sizeRelV relativeFrom="page">
              <wp14:pctHeight>0</wp14:pctHeight>
            </wp14:sizeRelV>
          </wp:anchor>
        </w:drawing>
      </w:r>
    </w:p>
    <w:sectPr w:rsidR="006F750E">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AF2688"/>
    <w:multiLevelType w:val="hybridMultilevel"/>
    <w:tmpl w:val="C962370C"/>
    <w:lvl w:ilvl="0" w:tplc="22BCFD74">
      <w:start w:val="1"/>
      <w:numFmt w:val="bullet"/>
      <w:lvlText w:val="●"/>
      <w:lvlJc w:val="left"/>
      <w:pPr>
        <w:ind w:left="720" w:hanging="360"/>
      </w:pPr>
    </w:lvl>
    <w:lvl w:ilvl="1" w:tplc="F832582E">
      <w:start w:val="1"/>
      <w:numFmt w:val="bullet"/>
      <w:lvlText w:val="○"/>
      <w:lvlJc w:val="left"/>
      <w:pPr>
        <w:ind w:left="1440" w:hanging="360"/>
      </w:pPr>
    </w:lvl>
    <w:lvl w:ilvl="2" w:tplc="79461864">
      <w:start w:val="1"/>
      <w:numFmt w:val="bullet"/>
      <w:lvlText w:val="■"/>
      <w:lvlJc w:val="left"/>
      <w:pPr>
        <w:ind w:left="2160" w:hanging="360"/>
      </w:pPr>
    </w:lvl>
    <w:lvl w:ilvl="3" w:tplc="F74E1FCE">
      <w:start w:val="1"/>
      <w:numFmt w:val="bullet"/>
      <w:lvlText w:val="●"/>
      <w:lvlJc w:val="left"/>
      <w:pPr>
        <w:ind w:left="2880" w:hanging="360"/>
      </w:pPr>
    </w:lvl>
    <w:lvl w:ilvl="4" w:tplc="846A80AE">
      <w:start w:val="1"/>
      <w:numFmt w:val="bullet"/>
      <w:lvlText w:val="○"/>
      <w:lvlJc w:val="left"/>
      <w:pPr>
        <w:ind w:left="3600" w:hanging="360"/>
      </w:pPr>
    </w:lvl>
    <w:lvl w:ilvl="5" w:tplc="0F28D226">
      <w:start w:val="1"/>
      <w:numFmt w:val="bullet"/>
      <w:lvlText w:val="■"/>
      <w:lvlJc w:val="left"/>
      <w:pPr>
        <w:ind w:left="4320" w:hanging="360"/>
      </w:pPr>
    </w:lvl>
    <w:lvl w:ilvl="6" w:tplc="7F405A54">
      <w:start w:val="1"/>
      <w:numFmt w:val="bullet"/>
      <w:lvlText w:val="●"/>
      <w:lvlJc w:val="left"/>
      <w:pPr>
        <w:ind w:left="5040" w:hanging="360"/>
      </w:pPr>
    </w:lvl>
    <w:lvl w:ilvl="7" w:tplc="9B66181A">
      <w:start w:val="1"/>
      <w:numFmt w:val="bullet"/>
      <w:lvlText w:val="●"/>
      <w:lvlJc w:val="left"/>
      <w:pPr>
        <w:ind w:left="5760" w:hanging="360"/>
      </w:pPr>
    </w:lvl>
    <w:lvl w:ilvl="8" w:tplc="0414EA9A">
      <w:start w:val="1"/>
      <w:numFmt w:val="bullet"/>
      <w:lvlText w:val="●"/>
      <w:lvlJc w:val="left"/>
      <w:pPr>
        <w:ind w:left="6480" w:hanging="360"/>
      </w:pPr>
    </w:lvl>
  </w:abstractNum>
  <w:num w:numId="1" w16cid:durableId="5885811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50E"/>
    <w:rsid w:val="006F750E"/>
    <w:rsid w:val="00924FAA"/>
    <w:rsid w:val="00C31E26"/>
    <w:rsid w:val="00C77834"/>
    <w:rsid w:val="00D042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62F0"/>
  <w15:docId w15:val="{D6D98700-EA5D-5846-AC33-8F6C1170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1435</Characters>
  <Application>Microsoft Office Word</Application>
  <DocSecurity>0</DocSecurity>
  <Lines>26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de Nooy</cp:lastModifiedBy>
  <cp:revision>2</cp:revision>
  <dcterms:created xsi:type="dcterms:W3CDTF">2026-08-20T11:15:00Z</dcterms:created>
  <dcterms:modified xsi:type="dcterms:W3CDTF">2026-08-20T11:15:00Z</dcterms:modified>
</cp:coreProperties>
</file>