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740E" w14:textId="1485472E" w:rsidR="00D57167" w:rsidRDefault="00091649">
      <w:pPr>
        <w:rPr>
          <w:rFonts w:ascii="Calibri" w:hAnsi="Calibri" w:cs="Calibri"/>
        </w:rPr>
      </w:pPr>
      <w:r w:rsidRPr="00091649">
        <w:rPr>
          <w:rFonts w:ascii="Calibri" w:hAnsi="Calibri" w:cs="Calibri"/>
        </w:rPr>
        <w:drawing>
          <wp:inline distT="0" distB="0" distL="0" distR="0" wp14:anchorId="58086B0E" wp14:editId="150DEEA2">
            <wp:extent cx="5731510" cy="2504440"/>
            <wp:effectExtent l="0" t="0" r="0" b="0"/>
            <wp:docPr id="4" name="Picture 3" descr="A diagram of a diagram&#10;&#10;Description automatically generated">
              <a:extLst xmlns:a="http://schemas.openxmlformats.org/drawingml/2006/main">
                <a:ext uri="{FF2B5EF4-FFF2-40B4-BE49-F238E27FC236}">
                  <a16:creationId xmlns:a16="http://schemas.microsoft.com/office/drawing/2014/main" id="{4E824581-D73E-185E-676E-F3DFE06C1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diagram&#10;&#10;Description automatically generated">
                      <a:extLst>
                        <a:ext uri="{FF2B5EF4-FFF2-40B4-BE49-F238E27FC236}">
                          <a16:creationId xmlns:a16="http://schemas.microsoft.com/office/drawing/2014/main" id="{4E824581-D73E-185E-676E-F3DFE06C180C}"/>
                        </a:ext>
                      </a:extLst>
                    </pic:cNvPr>
                    <pic:cNvPicPr>
                      <a:picLocks noChangeAspect="1"/>
                    </pic:cNvPicPr>
                  </pic:nvPicPr>
                  <pic:blipFill rotWithShape="1">
                    <a:blip r:embed="rId5"/>
                    <a:srcRect l="2870" t="2496" r="1066"/>
                    <a:stretch/>
                  </pic:blipFill>
                  <pic:spPr>
                    <a:xfrm>
                      <a:off x="0" y="0"/>
                      <a:ext cx="5731510" cy="2504440"/>
                    </a:xfrm>
                    <a:prstGeom prst="rect">
                      <a:avLst/>
                    </a:prstGeom>
                  </pic:spPr>
                </pic:pic>
              </a:graphicData>
            </a:graphic>
          </wp:inline>
        </w:drawing>
      </w:r>
    </w:p>
    <w:p w14:paraId="064B1B0E" w14:textId="77777777" w:rsidR="00F816A5" w:rsidRDefault="00F816A5">
      <w:pPr>
        <w:rPr>
          <w:rFonts w:ascii="Calibri" w:hAnsi="Calibri" w:cs="Calibri"/>
        </w:rPr>
      </w:pPr>
    </w:p>
    <w:p w14:paraId="2B35EF09" w14:textId="77777777" w:rsidR="00F816A5" w:rsidRDefault="00F816A5">
      <w:pPr>
        <w:rPr>
          <w:rFonts w:ascii="Calibri" w:hAnsi="Calibri" w:cs="Calibri"/>
        </w:rPr>
      </w:pPr>
    </w:p>
    <w:p w14:paraId="1ADC2EBE" w14:textId="77777777" w:rsidR="00F816A5" w:rsidRDefault="00F816A5">
      <w:pPr>
        <w:rPr>
          <w:rFonts w:ascii="Calibri" w:hAnsi="Calibri" w:cs="Calibri"/>
        </w:rPr>
      </w:pPr>
    </w:p>
    <w:p w14:paraId="0ECEBF04" w14:textId="01CEF6CF" w:rsidR="00F816A5" w:rsidRPr="00F816A5" w:rsidRDefault="00F816A5">
      <w:pPr>
        <w:rPr>
          <w:rFonts w:ascii="Calibri" w:hAnsi="Calibri" w:cs="Calibri"/>
          <w:b/>
          <w:bCs/>
        </w:rPr>
      </w:pPr>
      <w:r w:rsidRPr="00F816A5">
        <w:rPr>
          <w:rFonts w:ascii="Calibri" w:hAnsi="Calibri" w:cs="Calibri"/>
          <w:b/>
          <w:bCs/>
        </w:rPr>
        <w:t xml:space="preserve">Table: </w:t>
      </w:r>
      <w:proofErr w:type="spellStart"/>
      <w:r w:rsidRPr="00F816A5">
        <w:rPr>
          <w:rFonts w:ascii="Calibri" w:hAnsi="Calibri" w:cs="Calibri"/>
          <w:b/>
          <w:bCs/>
        </w:rPr>
        <w:t>Vensim</w:t>
      </w:r>
      <w:proofErr w:type="spellEnd"/>
      <w:r w:rsidRPr="00F816A5">
        <w:rPr>
          <w:rFonts w:ascii="Calibri" w:hAnsi="Calibri" w:cs="Calibri"/>
          <w:b/>
          <w:bCs/>
        </w:rPr>
        <w:t xml:space="preserve"> Stocks and Flows</w:t>
      </w:r>
    </w:p>
    <w:tbl>
      <w:tblPr>
        <w:tblStyle w:val="TableGrid"/>
        <w:tblW w:w="9801" w:type="dxa"/>
        <w:tblLayout w:type="fixed"/>
        <w:tblLook w:val="04A0" w:firstRow="1" w:lastRow="0" w:firstColumn="1" w:lastColumn="0" w:noHBand="0" w:noVBand="1"/>
      </w:tblPr>
      <w:tblGrid>
        <w:gridCol w:w="1385"/>
        <w:gridCol w:w="2579"/>
        <w:gridCol w:w="1134"/>
        <w:gridCol w:w="3066"/>
        <w:gridCol w:w="1637"/>
      </w:tblGrid>
      <w:tr w:rsidR="008D64D7" w:rsidRPr="00D57167" w14:paraId="40BD848A" w14:textId="77777777" w:rsidTr="0023726B">
        <w:tc>
          <w:tcPr>
            <w:tcW w:w="1385" w:type="dxa"/>
          </w:tcPr>
          <w:p w14:paraId="615DA7C0" w14:textId="3B6DFA4C" w:rsidR="00AE5F73" w:rsidRPr="00D57167" w:rsidRDefault="00AE5F73">
            <w:pPr>
              <w:rPr>
                <w:rFonts w:ascii="Calibri" w:hAnsi="Calibri" w:cs="Calibri"/>
                <w:b/>
                <w:bCs/>
              </w:rPr>
            </w:pPr>
            <w:r w:rsidRPr="00D57167">
              <w:rPr>
                <w:rFonts w:ascii="Calibri" w:hAnsi="Calibri" w:cs="Calibri"/>
                <w:b/>
                <w:bCs/>
              </w:rPr>
              <w:t>Model Component</w:t>
            </w:r>
          </w:p>
        </w:tc>
        <w:tc>
          <w:tcPr>
            <w:tcW w:w="2579" w:type="dxa"/>
          </w:tcPr>
          <w:p w14:paraId="60F9644A" w14:textId="6BC1BEE9" w:rsidR="00AE5F73" w:rsidRPr="00D57167" w:rsidRDefault="00AE5F73">
            <w:pPr>
              <w:rPr>
                <w:rFonts w:ascii="Calibri" w:hAnsi="Calibri" w:cs="Calibri"/>
                <w:b/>
                <w:bCs/>
              </w:rPr>
            </w:pPr>
            <w:r>
              <w:rPr>
                <w:rFonts w:ascii="Calibri" w:hAnsi="Calibri" w:cs="Calibri"/>
                <w:b/>
                <w:bCs/>
              </w:rPr>
              <w:t>Description</w:t>
            </w:r>
          </w:p>
        </w:tc>
        <w:tc>
          <w:tcPr>
            <w:tcW w:w="1134" w:type="dxa"/>
          </w:tcPr>
          <w:p w14:paraId="5A89482B" w14:textId="5F446032" w:rsidR="00AE5F73" w:rsidRPr="00D57167" w:rsidRDefault="00AE5F73">
            <w:pPr>
              <w:rPr>
                <w:rFonts w:ascii="Calibri" w:hAnsi="Calibri" w:cs="Calibri"/>
                <w:b/>
                <w:bCs/>
              </w:rPr>
            </w:pPr>
            <w:r>
              <w:rPr>
                <w:rFonts w:ascii="Calibri" w:hAnsi="Calibri" w:cs="Calibri"/>
                <w:b/>
                <w:bCs/>
              </w:rPr>
              <w:t>Type</w:t>
            </w:r>
          </w:p>
        </w:tc>
        <w:tc>
          <w:tcPr>
            <w:tcW w:w="3066" w:type="dxa"/>
          </w:tcPr>
          <w:p w14:paraId="5FA278EE" w14:textId="3B3F28C6" w:rsidR="00AE5F73" w:rsidRPr="00D57167" w:rsidRDefault="00AE5F73">
            <w:pPr>
              <w:rPr>
                <w:rFonts w:ascii="Calibri" w:hAnsi="Calibri" w:cs="Calibri"/>
                <w:b/>
                <w:bCs/>
              </w:rPr>
            </w:pPr>
            <w:r>
              <w:rPr>
                <w:rFonts w:ascii="Calibri" w:hAnsi="Calibri" w:cs="Calibri"/>
                <w:b/>
                <w:bCs/>
              </w:rPr>
              <w:t>Formula</w:t>
            </w:r>
          </w:p>
        </w:tc>
        <w:tc>
          <w:tcPr>
            <w:tcW w:w="1637" w:type="dxa"/>
          </w:tcPr>
          <w:p w14:paraId="6E515E0E" w14:textId="6F33E640" w:rsidR="00AE5F73" w:rsidRPr="00D57167" w:rsidRDefault="00AE5F73">
            <w:pPr>
              <w:rPr>
                <w:rFonts w:ascii="Calibri" w:hAnsi="Calibri" w:cs="Calibri"/>
                <w:b/>
                <w:bCs/>
              </w:rPr>
            </w:pPr>
            <w:r>
              <w:rPr>
                <w:rFonts w:ascii="Calibri" w:hAnsi="Calibri" w:cs="Calibri"/>
                <w:b/>
                <w:bCs/>
              </w:rPr>
              <w:t>Initial conditions and units</w:t>
            </w:r>
          </w:p>
        </w:tc>
      </w:tr>
      <w:tr w:rsidR="008D64D7" w:rsidRPr="00D57167" w14:paraId="052478E1" w14:textId="77777777" w:rsidTr="0023726B">
        <w:tc>
          <w:tcPr>
            <w:tcW w:w="1385" w:type="dxa"/>
          </w:tcPr>
          <w:p w14:paraId="41928BB5" w14:textId="2FCCF47B" w:rsidR="00AE5F73" w:rsidRPr="00D57167" w:rsidRDefault="00AE5F73">
            <w:pPr>
              <w:rPr>
                <w:rFonts w:ascii="Calibri" w:hAnsi="Calibri" w:cs="Calibri"/>
              </w:rPr>
            </w:pPr>
            <w:r>
              <w:rPr>
                <w:rFonts w:ascii="Calibri" w:hAnsi="Calibri" w:cs="Calibri"/>
              </w:rPr>
              <w:t>Susceptible</w:t>
            </w:r>
          </w:p>
        </w:tc>
        <w:tc>
          <w:tcPr>
            <w:tcW w:w="2579" w:type="dxa"/>
          </w:tcPr>
          <w:p w14:paraId="2E0675F9" w14:textId="43071F76" w:rsidR="00AE5F73" w:rsidRPr="00D57167" w:rsidRDefault="00AE5F73">
            <w:pPr>
              <w:rPr>
                <w:rFonts w:ascii="Calibri" w:hAnsi="Calibri" w:cs="Calibri"/>
              </w:rPr>
            </w:pPr>
            <w:r>
              <w:rPr>
                <w:rFonts w:ascii="Calibri" w:hAnsi="Calibri" w:cs="Calibri"/>
              </w:rPr>
              <w:t>The number of individuals who have never been infected with TB</w:t>
            </w:r>
          </w:p>
        </w:tc>
        <w:tc>
          <w:tcPr>
            <w:tcW w:w="1134" w:type="dxa"/>
          </w:tcPr>
          <w:p w14:paraId="48E8956B" w14:textId="76A8A721" w:rsidR="00AE5F73" w:rsidRPr="00D57167" w:rsidRDefault="00AE5F73">
            <w:pPr>
              <w:rPr>
                <w:rFonts w:ascii="Calibri" w:hAnsi="Calibri" w:cs="Calibri"/>
              </w:rPr>
            </w:pPr>
            <w:r>
              <w:rPr>
                <w:rFonts w:ascii="Calibri" w:hAnsi="Calibri" w:cs="Calibri"/>
              </w:rPr>
              <w:t>Stock</w:t>
            </w:r>
          </w:p>
        </w:tc>
        <w:tc>
          <w:tcPr>
            <w:tcW w:w="3066" w:type="dxa"/>
          </w:tcPr>
          <w:p w14:paraId="1DB8FA0C" w14:textId="52AEEC75" w:rsidR="00AE5F73" w:rsidRPr="00BF608A" w:rsidRDefault="00AE5F73" w:rsidP="00BF608A">
            <w:pPr>
              <w:jc w:val="both"/>
              <w:rPr>
                <w:rFonts w:ascii="Calibri" w:hAnsi="Calibri" w:cs="Calibri"/>
              </w:rPr>
            </w:pPr>
            <m:oMathPara>
              <m:oMathParaPr>
                <m:jc m:val="left"/>
              </m:oMathParaPr>
              <m:oMath>
                <m:r>
                  <w:rPr>
                    <w:rFonts w:ascii="Cambria Math" w:hAnsi="Cambria Math" w:cs="Calibri"/>
                    <w:sz w:val="18"/>
                    <w:szCs w:val="18"/>
                  </w:rPr>
                  <m:t>Births-Infection-deaths S</m:t>
                </m:r>
              </m:oMath>
            </m:oMathPara>
          </w:p>
        </w:tc>
        <w:tc>
          <w:tcPr>
            <w:tcW w:w="1637" w:type="dxa"/>
          </w:tcPr>
          <w:p w14:paraId="4E02AF2C" w14:textId="57AA3245" w:rsidR="00AE5F73" w:rsidRPr="008D64D7" w:rsidRDefault="00AE5F73">
            <w:pPr>
              <w:rPr>
                <w:rFonts w:ascii="Calibri" w:hAnsi="Calibri" w:cs="Calibri"/>
                <w:i/>
                <w:iCs/>
              </w:rPr>
            </w:pPr>
            <w:r w:rsidRPr="008D64D7">
              <w:rPr>
                <w:rFonts w:ascii="Calibri" w:hAnsi="Calibri" w:cs="Calibri"/>
                <w:b/>
                <w:bCs/>
              </w:rPr>
              <w:t>IC:</w:t>
            </w:r>
            <w:r>
              <w:rPr>
                <w:rFonts w:ascii="Calibri" w:hAnsi="Calibri" w:cs="Calibri"/>
              </w:rPr>
              <w:t xml:space="preserve"> </w:t>
            </w:r>
            <w:r w:rsidR="008D64D7" w:rsidRPr="008D64D7">
              <w:rPr>
                <w:rFonts w:ascii="Calibri" w:hAnsi="Calibri" w:cs="Calibri"/>
              </w:rPr>
              <w:t>3.8e+07-</w:t>
            </w:r>
            <w:r w:rsidR="008D64D7" w:rsidRPr="008D64D7">
              <w:rPr>
                <w:rFonts w:ascii="Calibri" w:hAnsi="Calibri" w:cs="Calibri"/>
                <w:i/>
                <w:iCs/>
              </w:rPr>
              <w:t>initial incident</w:t>
            </w:r>
            <w:r w:rsidR="008D64D7" w:rsidRPr="008D64D7">
              <w:rPr>
                <w:rFonts w:ascii="Calibri" w:hAnsi="Calibri" w:cs="Calibri"/>
              </w:rPr>
              <w:t>-</w:t>
            </w:r>
            <w:r w:rsidR="008D64D7" w:rsidRPr="008D64D7">
              <w:rPr>
                <w:rFonts w:ascii="Calibri" w:hAnsi="Calibri" w:cs="Calibri"/>
                <w:i/>
                <w:iCs/>
              </w:rPr>
              <w:t>initial latent</w:t>
            </w:r>
          </w:p>
          <w:p w14:paraId="7D6244C5" w14:textId="1859F46D" w:rsidR="00AE5F73" w:rsidRPr="00D57167" w:rsidRDefault="00AE5F73">
            <w:pPr>
              <w:rPr>
                <w:rFonts w:ascii="Calibri" w:hAnsi="Calibri" w:cs="Calibri"/>
              </w:rPr>
            </w:pPr>
            <w:r w:rsidRPr="008D64D7">
              <w:rPr>
                <w:rFonts w:ascii="Calibri" w:hAnsi="Calibri" w:cs="Calibri"/>
                <w:b/>
                <w:bCs/>
              </w:rPr>
              <w:t>Units</w:t>
            </w:r>
            <w:r>
              <w:rPr>
                <w:rFonts w:ascii="Calibri" w:hAnsi="Calibri" w:cs="Calibri"/>
              </w:rPr>
              <w:t>: People</w:t>
            </w:r>
          </w:p>
        </w:tc>
      </w:tr>
      <w:tr w:rsidR="008D64D7" w:rsidRPr="00D57167" w14:paraId="47FDE96E" w14:textId="77777777" w:rsidTr="0023726B">
        <w:tc>
          <w:tcPr>
            <w:tcW w:w="1385" w:type="dxa"/>
          </w:tcPr>
          <w:p w14:paraId="633E13FF" w14:textId="6763DCD8" w:rsidR="00AE5F73" w:rsidRPr="00D57167" w:rsidRDefault="00AE5F73">
            <w:pPr>
              <w:rPr>
                <w:rFonts w:ascii="Calibri" w:hAnsi="Calibri" w:cs="Calibri"/>
              </w:rPr>
            </w:pPr>
            <w:r>
              <w:rPr>
                <w:rFonts w:ascii="Calibri" w:hAnsi="Calibri" w:cs="Calibri"/>
              </w:rPr>
              <w:t>Latent TB infection</w:t>
            </w:r>
          </w:p>
        </w:tc>
        <w:tc>
          <w:tcPr>
            <w:tcW w:w="2579" w:type="dxa"/>
          </w:tcPr>
          <w:p w14:paraId="5F9209AF" w14:textId="1FF557D7" w:rsidR="00AE5F73" w:rsidRPr="00D57167" w:rsidRDefault="00AE5F73">
            <w:pPr>
              <w:rPr>
                <w:rFonts w:ascii="Calibri" w:hAnsi="Calibri" w:cs="Calibri"/>
              </w:rPr>
            </w:pPr>
            <w:r>
              <w:rPr>
                <w:rFonts w:ascii="Calibri" w:hAnsi="Calibri" w:cs="Calibri"/>
              </w:rPr>
              <w:t>Individuals infected with TB, but are not infectious or symptomatic</w:t>
            </w:r>
          </w:p>
        </w:tc>
        <w:tc>
          <w:tcPr>
            <w:tcW w:w="1134" w:type="dxa"/>
          </w:tcPr>
          <w:p w14:paraId="008A5592" w14:textId="19FC86DB" w:rsidR="00AE5F73" w:rsidRPr="00D57167" w:rsidRDefault="00AE5F73">
            <w:pPr>
              <w:rPr>
                <w:rFonts w:ascii="Calibri" w:hAnsi="Calibri" w:cs="Calibri"/>
              </w:rPr>
            </w:pPr>
            <w:r>
              <w:rPr>
                <w:rFonts w:ascii="Calibri" w:hAnsi="Calibri" w:cs="Calibri"/>
              </w:rPr>
              <w:t>Stock</w:t>
            </w:r>
          </w:p>
        </w:tc>
        <w:tc>
          <w:tcPr>
            <w:tcW w:w="3066" w:type="dxa"/>
          </w:tcPr>
          <w:p w14:paraId="56017118" w14:textId="6D2D3523" w:rsidR="00AE5F73" w:rsidRPr="00BF608A" w:rsidRDefault="00AE5F73" w:rsidP="00BF608A">
            <w:pPr>
              <w:jc w:val="both"/>
              <w:rPr>
                <w:rFonts w:ascii="Calibri" w:hAnsi="Calibri" w:cs="Calibri"/>
              </w:rPr>
            </w:pPr>
            <m:oMathPara>
              <m:oMathParaPr>
                <m:jc m:val="left"/>
              </m:oMathParaPr>
              <m:oMath>
                <m:r>
                  <w:rPr>
                    <w:rFonts w:ascii="Cambria Math" w:hAnsi="Cambria Math" w:cs="Calibri"/>
                    <w:sz w:val="18"/>
                    <w:szCs w:val="18"/>
                  </w:rPr>
                  <m:t>Infection-progression-deaths L</m:t>
                </m:r>
              </m:oMath>
            </m:oMathPara>
          </w:p>
        </w:tc>
        <w:tc>
          <w:tcPr>
            <w:tcW w:w="1637" w:type="dxa"/>
          </w:tcPr>
          <w:p w14:paraId="6288A7A8" w14:textId="1D7E9BB0" w:rsidR="00AE5F73" w:rsidRPr="008D64D7" w:rsidRDefault="00AE5F73" w:rsidP="00AE5F73">
            <w:pPr>
              <w:rPr>
                <w:rFonts w:ascii="Calibri" w:hAnsi="Calibri" w:cs="Calibri"/>
                <w:i/>
                <w:iCs/>
              </w:rPr>
            </w:pPr>
            <w:r w:rsidRPr="008D64D7">
              <w:rPr>
                <w:rFonts w:ascii="Calibri" w:hAnsi="Calibri" w:cs="Calibri"/>
                <w:b/>
                <w:bCs/>
              </w:rPr>
              <w:t>IC:</w:t>
            </w:r>
            <w:r>
              <w:rPr>
                <w:rFonts w:ascii="Calibri" w:hAnsi="Calibri" w:cs="Calibri"/>
              </w:rPr>
              <w:t xml:space="preserve"> </w:t>
            </w:r>
            <w:r w:rsidR="008D64D7">
              <w:rPr>
                <w:rFonts w:ascii="Calibri" w:hAnsi="Calibri" w:cs="Calibri"/>
                <w:i/>
                <w:iCs/>
              </w:rPr>
              <w:t>Initial Latent</w:t>
            </w:r>
          </w:p>
          <w:p w14:paraId="03573083" w14:textId="2F94C607" w:rsidR="00AE5F73" w:rsidRPr="00D57167" w:rsidRDefault="00AE5F73" w:rsidP="00AE5F73">
            <w:pPr>
              <w:rPr>
                <w:rFonts w:ascii="Calibri" w:hAnsi="Calibri" w:cs="Calibri"/>
              </w:rPr>
            </w:pPr>
            <w:r w:rsidRPr="008D64D7">
              <w:rPr>
                <w:rFonts w:ascii="Calibri" w:hAnsi="Calibri" w:cs="Calibri"/>
                <w:b/>
                <w:bCs/>
              </w:rPr>
              <w:t>Units:</w:t>
            </w:r>
            <w:r>
              <w:rPr>
                <w:rFonts w:ascii="Calibri" w:hAnsi="Calibri" w:cs="Calibri"/>
              </w:rPr>
              <w:t xml:space="preserve"> People</w:t>
            </w:r>
          </w:p>
        </w:tc>
      </w:tr>
      <w:tr w:rsidR="008D64D7" w:rsidRPr="00D57167" w14:paraId="0C4B3E35" w14:textId="77777777" w:rsidTr="0023726B">
        <w:tc>
          <w:tcPr>
            <w:tcW w:w="1385" w:type="dxa"/>
          </w:tcPr>
          <w:p w14:paraId="72F0F76D" w14:textId="5D7F70FF" w:rsidR="00AE5F73" w:rsidRPr="00D57167" w:rsidRDefault="00AE5F73">
            <w:pPr>
              <w:rPr>
                <w:rFonts w:ascii="Calibri" w:hAnsi="Calibri" w:cs="Calibri"/>
              </w:rPr>
            </w:pPr>
            <w:r>
              <w:rPr>
                <w:rFonts w:ascii="Calibri" w:hAnsi="Calibri" w:cs="Calibri"/>
              </w:rPr>
              <w:t>Active</w:t>
            </w:r>
          </w:p>
        </w:tc>
        <w:tc>
          <w:tcPr>
            <w:tcW w:w="2579" w:type="dxa"/>
          </w:tcPr>
          <w:p w14:paraId="215101F7" w14:textId="385D4187" w:rsidR="00AE5F73" w:rsidRPr="00D57167" w:rsidRDefault="00AE5F73">
            <w:pPr>
              <w:rPr>
                <w:rFonts w:ascii="Calibri" w:hAnsi="Calibri" w:cs="Calibri"/>
              </w:rPr>
            </w:pPr>
            <w:r>
              <w:rPr>
                <w:rFonts w:ascii="Calibri" w:hAnsi="Calibri" w:cs="Calibri"/>
              </w:rPr>
              <w:t>Individuals with TB disease who are symptomatic and infectious</w:t>
            </w:r>
          </w:p>
        </w:tc>
        <w:tc>
          <w:tcPr>
            <w:tcW w:w="1134" w:type="dxa"/>
          </w:tcPr>
          <w:p w14:paraId="3BC533D4" w14:textId="15D5E8D3" w:rsidR="00AE5F73" w:rsidRPr="00D57167" w:rsidRDefault="00AE5F73">
            <w:pPr>
              <w:rPr>
                <w:rFonts w:ascii="Calibri" w:hAnsi="Calibri" w:cs="Calibri"/>
              </w:rPr>
            </w:pPr>
            <w:r>
              <w:rPr>
                <w:rFonts w:ascii="Calibri" w:hAnsi="Calibri" w:cs="Calibri"/>
              </w:rPr>
              <w:t>Stock</w:t>
            </w:r>
          </w:p>
        </w:tc>
        <w:tc>
          <w:tcPr>
            <w:tcW w:w="3066" w:type="dxa"/>
          </w:tcPr>
          <w:p w14:paraId="1762105A" w14:textId="1ABEEA36" w:rsidR="00AE5F73" w:rsidRPr="00AE5F73" w:rsidRDefault="00AE5F73" w:rsidP="00BF608A">
            <w:pPr>
              <w:jc w:val="both"/>
              <w:rPr>
                <w:rFonts w:ascii="Calibri" w:hAnsi="Calibri" w:cs="Calibri"/>
              </w:rPr>
            </w:pPr>
            <m:oMathPara>
              <m:oMathParaPr>
                <m:jc m:val="left"/>
              </m:oMathParaPr>
              <m:oMath>
                <m:r>
                  <w:rPr>
                    <w:rFonts w:ascii="Cambria Math" w:hAnsi="Cambria Math" w:cs="Calibri"/>
                    <w:sz w:val="18"/>
                    <w:szCs w:val="18"/>
                  </w:rPr>
                  <m:t>Progression+relapse-Detection-deaths TB-deaths A</m:t>
                </m:r>
              </m:oMath>
            </m:oMathPara>
          </w:p>
        </w:tc>
        <w:tc>
          <w:tcPr>
            <w:tcW w:w="1637" w:type="dxa"/>
          </w:tcPr>
          <w:p w14:paraId="797DC6E4" w14:textId="4A48D2C2" w:rsidR="00AE5F73" w:rsidRDefault="00AE5F73" w:rsidP="00AE5F73">
            <w:pPr>
              <w:rPr>
                <w:rFonts w:ascii="Calibri" w:hAnsi="Calibri" w:cs="Calibri"/>
              </w:rPr>
            </w:pPr>
            <w:r w:rsidRPr="008D64D7">
              <w:rPr>
                <w:rFonts w:ascii="Calibri" w:hAnsi="Calibri" w:cs="Calibri"/>
                <w:b/>
                <w:bCs/>
              </w:rPr>
              <w:t xml:space="preserve">IC: </w:t>
            </w:r>
            <w:r w:rsidR="008D64D7" w:rsidRPr="008D64D7">
              <w:rPr>
                <w:rFonts w:ascii="Calibri" w:hAnsi="Calibri" w:cs="Calibri"/>
                <w:i/>
                <w:iCs/>
              </w:rPr>
              <w:t>Initial Incident</w:t>
            </w:r>
          </w:p>
          <w:p w14:paraId="0DA1EDC3" w14:textId="69441C8D" w:rsidR="00AE5F73" w:rsidRPr="00D57167" w:rsidRDefault="00AE5F73" w:rsidP="00AE5F73">
            <w:pPr>
              <w:rPr>
                <w:rFonts w:ascii="Calibri" w:hAnsi="Calibri" w:cs="Calibri"/>
              </w:rPr>
            </w:pPr>
            <w:r w:rsidRPr="008D64D7">
              <w:rPr>
                <w:rFonts w:ascii="Calibri" w:hAnsi="Calibri" w:cs="Calibri"/>
                <w:b/>
                <w:bCs/>
              </w:rPr>
              <w:t xml:space="preserve">Units: </w:t>
            </w:r>
            <w:r>
              <w:rPr>
                <w:rFonts w:ascii="Calibri" w:hAnsi="Calibri" w:cs="Calibri"/>
              </w:rPr>
              <w:t>People</w:t>
            </w:r>
          </w:p>
        </w:tc>
      </w:tr>
      <w:tr w:rsidR="008D64D7" w:rsidRPr="00D57167" w14:paraId="3EF92512" w14:textId="77777777" w:rsidTr="0023726B">
        <w:tc>
          <w:tcPr>
            <w:tcW w:w="1385" w:type="dxa"/>
          </w:tcPr>
          <w:p w14:paraId="3D9E26AF" w14:textId="0E483E6A" w:rsidR="00AE5F73" w:rsidRPr="00D57167" w:rsidRDefault="00AE5F73">
            <w:pPr>
              <w:rPr>
                <w:rFonts w:ascii="Calibri" w:hAnsi="Calibri" w:cs="Calibri"/>
              </w:rPr>
            </w:pPr>
            <w:r>
              <w:rPr>
                <w:rFonts w:ascii="Calibri" w:hAnsi="Calibri" w:cs="Calibri"/>
              </w:rPr>
              <w:t>Detected and Treated TB</w:t>
            </w:r>
          </w:p>
        </w:tc>
        <w:tc>
          <w:tcPr>
            <w:tcW w:w="2579" w:type="dxa"/>
          </w:tcPr>
          <w:p w14:paraId="773EE096" w14:textId="5605A698" w:rsidR="00AE5F73" w:rsidRPr="00D57167" w:rsidRDefault="00AE5F73">
            <w:pPr>
              <w:rPr>
                <w:rFonts w:ascii="Calibri" w:hAnsi="Calibri" w:cs="Calibri"/>
              </w:rPr>
            </w:pPr>
            <w:r>
              <w:rPr>
                <w:rFonts w:ascii="Calibri" w:hAnsi="Calibri" w:cs="Calibri"/>
              </w:rPr>
              <w:t>Individuals who have been diagnosed and treated for TB</w:t>
            </w:r>
          </w:p>
        </w:tc>
        <w:tc>
          <w:tcPr>
            <w:tcW w:w="1134" w:type="dxa"/>
          </w:tcPr>
          <w:p w14:paraId="423AD29A" w14:textId="28383150" w:rsidR="00AE5F73" w:rsidRPr="00D57167" w:rsidRDefault="00AE5F73">
            <w:pPr>
              <w:rPr>
                <w:rFonts w:ascii="Calibri" w:hAnsi="Calibri" w:cs="Calibri"/>
              </w:rPr>
            </w:pPr>
            <w:r>
              <w:rPr>
                <w:rFonts w:ascii="Calibri" w:hAnsi="Calibri" w:cs="Calibri"/>
              </w:rPr>
              <w:t>Stock</w:t>
            </w:r>
          </w:p>
        </w:tc>
        <w:tc>
          <w:tcPr>
            <w:tcW w:w="3066" w:type="dxa"/>
          </w:tcPr>
          <w:p w14:paraId="65AE3E60" w14:textId="34EE649F" w:rsidR="00AE5F73" w:rsidRPr="00BF608A" w:rsidRDefault="00AE5F73" w:rsidP="00BF608A">
            <w:pPr>
              <w:jc w:val="both"/>
              <w:rPr>
                <w:rFonts w:ascii="Calibri" w:hAnsi="Calibri" w:cs="Calibri"/>
                <w:sz w:val="18"/>
                <w:szCs w:val="18"/>
              </w:rPr>
            </w:pPr>
            <m:oMathPara>
              <m:oMathParaPr>
                <m:jc m:val="left"/>
              </m:oMathParaPr>
              <m:oMath>
                <m:r>
                  <w:rPr>
                    <w:rFonts w:ascii="Cambria Math" w:hAnsi="Cambria Math" w:cs="Calibri"/>
                    <w:sz w:val="18"/>
                    <w:szCs w:val="18"/>
                  </w:rPr>
                  <m:t>Detection-Relapse-deaths T</m:t>
                </m:r>
              </m:oMath>
            </m:oMathPara>
          </w:p>
        </w:tc>
        <w:tc>
          <w:tcPr>
            <w:tcW w:w="1637" w:type="dxa"/>
          </w:tcPr>
          <w:p w14:paraId="7508337F" w14:textId="20C04BB5" w:rsidR="00AE5F73" w:rsidRDefault="00AE5F73" w:rsidP="00AE5F73">
            <w:pPr>
              <w:rPr>
                <w:rFonts w:ascii="Calibri" w:hAnsi="Calibri" w:cs="Calibri"/>
              </w:rPr>
            </w:pPr>
            <w:r w:rsidRPr="008D64D7">
              <w:rPr>
                <w:rFonts w:ascii="Calibri" w:hAnsi="Calibri" w:cs="Calibri"/>
                <w:b/>
                <w:bCs/>
              </w:rPr>
              <w:t>IC:</w:t>
            </w:r>
            <w:r>
              <w:rPr>
                <w:rFonts w:ascii="Calibri" w:hAnsi="Calibri" w:cs="Calibri"/>
              </w:rPr>
              <w:t xml:space="preserve"> </w:t>
            </w:r>
            <w:r w:rsidRPr="00AE5F73">
              <w:rPr>
                <w:rFonts w:ascii="Calibri" w:hAnsi="Calibri" w:cs="Calibri"/>
              </w:rPr>
              <w:t>55000</w:t>
            </w:r>
          </w:p>
          <w:p w14:paraId="43867C79" w14:textId="56AC8D04" w:rsidR="00AE5F73" w:rsidRPr="00D57167" w:rsidRDefault="00AE5F73" w:rsidP="00AE5F73">
            <w:pPr>
              <w:rPr>
                <w:rFonts w:ascii="Calibri" w:hAnsi="Calibri" w:cs="Calibri"/>
              </w:rPr>
            </w:pPr>
            <w:r w:rsidRPr="008D64D7">
              <w:rPr>
                <w:rFonts w:ascii="Calibri" w:hAnsi="Calibri" w:cs="Calibri"/>
                <w:b/>
                <w:bCs/>
              </w:rPr>
              <w:t>Units:</w:t>
            </w:r>
            <w:r>
              <w:rPr>
                <w:rFonts w:ascii="Calibri" w:hAnsi="Calibri" w:cs="Calibri"/>
              </w:rPr>
              <w:t xml:space="preserve"> People</w:t>
            </w:r>
          </w:p>
        </w:tc>
      </w:tr>
      <w:tr w:rsidR="008D64D7" w:rsidRPr="00D57167" w14:paraId="7EC9C03E" w14:textId="77777777" w:rsidTr="0023726B">
        <w:tc>
          <w:tcPr>
            <w:tcW w:w="1385" w:type="dxa"/>
          </w:tcPr>
          <w:p w14:paraId="770FEC5E" w14:textId="766FFE8E" w:rsidR="00AE5F73" w:rsidRPr="00D57167" w:rsidRDefault="00AE5F73">
            <w:pPr>
              <w:rPr>
                <w:rFonts w:ascii="Calibri" w:hAnsi="Calibri" w:cs="Calibri"/>
              </w:rPr>
            </w:pPr>
            <w:r>
              <w:rPr>
                <w:rFonts w:ascii="Calibri" w:hAnsi="Calibri" w:cs="Calibri"/>
              </w:rPr>
              <w:t>TB deaths</w:t>
            </w:r>
          </w:p>
        </w:tc>
        <w:tc>
          <w:tcPr>
            <w:tcW w:w="2579" w:type="dxa"/>
          </w:tcPr>
          <w:p w14:paraId="38EBC145" w14:textId="48E8A2B1" w:rsidR="00AE5F73" w:rsidRPr="00D57167" w:rsidRDefault="00AE5F73">
            <w:pPr>
              <w:rPr>
                <w:rFonts w:ascii="Calibri" w:hAnsi="Calibri" w:cs="Calibri"/>
              </w:rPr>
            </w:pPr>
            <w:r>
              <w:rPr>
                <w:rFonts w:ascii="Calibri" w:hAnsi="Calibri" w:cs="Calibri"/>
              </w:rPr>
              <w:t>Number of individuals who have died from TB disease</w:t>
            </w:r>
          </w:p>
        </w:tc>
        <w:tc>
          <w:tcPr>
            <w:tcW w:w="1134" w:type="dxa"/>
          </w:tcPr>
          <w:p w14:paraId="476235EE" w14:textId="4C7BB98B" w:rsidR="00AE5F73" w:rsidRPr="00D57167" w:rsidRDefault="00AE5F73">
            <w:pPr>
              <w:rPr>
                <w:rFonts w:ascii="Calibri" w:hAnsi="Calibri" w:cs="Calibri"/>
              </w:rPr>
            </w:pPr>
            <w:r>
              <w:rPr>
                <w:rFonts w:ascii="Calibri" w:hAnsi="Calibri" w:cs="Calibri"/>
              </w:rPr>
              <w:t>Stock</w:t>
            </w:r>
          </w:p>
        </w:tc>
        <w:tc>
          <w:tcPr>
            <w:tcW w:w="3066" w:type="dxa"/>
          </w:tcPr>
          <w:p w14:paraId="1DBBB857" w14:textId="22259DED" w:rsidR="00AE5F73" w:rsidRPr="00BF608A" w:rsidRDefault="008D64D7" w:rsidP="00BF608A">
            <w:pPr>
              <w:jc w:val="both"/>
              <w:rPr>
                <w:rFonts w:ascii="Calibri" w:hAnsi="Calibri" w:cs="Calibri"/>
              </w:rPr>
            </w:pPr>
            <m:oMathPara>
              <m:oMathParaPr>
                <m:jc m:val="left"/>
              </m:oMathParaPr>
              <m:oMath>
                <m:r>
                  <w:rPr>
                    <w:rFonts w:ascii="Cambria Math" w:hAnsi="Cambria Math" w:cs="Calibri"/>
                    <w:sz w:val="18"/>
                    <w:szCs w:val="18"/>
                  </w:rPr>
                  <m:t>deaths TB</m:t>
                </m:r>
              </m:oMath>
            </m:oMathPara>
          </w:p>
        </w:tc>
        <w:tc>
          <w:tcPr>
            <w:tcW w:w="1637" w:type="dxa"/>
          </w:tcPr>
          <w:p w14:paraId="34AAB24A" w14:textId="6F5A56C3" w:rsidR="00AE5F73" w:rsidRPr="008D64D7" w:rsidRDefault="00AE5F73" w:rsidP="00AE5F73">
            <w:pPr>
              <w:rPr>
                <w:rFonts w:ascii="Calibri" w:hAnsi="Calibri" w:cs="Calibri"/>
              </w:rPr>
            </w:pPr>
            <w:r w:rsidRPr="008D64D7">
              <w:rPr>
                <w:rFonts w:ascii="Calibri" w:hAnsi="Calibri" w:cs="Calibri"/>
                <w:b/>
                <w:bCs/>
              </w:rPr>
              <w:t xml:space="preserve">IC: </w:t>
            </w:r>
            <w:r w:rsidR="008D64D7">
              <w:rPr>
                <w:rFonts w:ascii="Calibri" w:hAnsi="Calibri" w:cs="Calibri"/>
              </w:rPr>
              <w:t>0</w:t>
            </w:r>
          </w:p>
          <w:p w14:paraId="5E5C6B1A" w14:textId="13868093" w:rsidR="00AE5F73" w:rsidRPr="00D57167" w:rsidRDefault="00AE5F73" w:rsidP="00AE5F73">
            <w:pPr>
              <w:rPr>
                <w:rFonts w:ascii="Calibri" w:hAnsi="Calibri" w:cs="Calibri"/>
              </w:rPr>
            </w:pPr>
            <w:r w:rsidRPr="008D64D7">
              <w:rPr>
                <w:rFonts w:ascii="Calibri" w:hAnsi="Calibri" w:cs="Calibri"/>
                <w:b/>
                <w:bCs/>
              </w:rPr>
              <w:t>Units</w:t>
            </w:r>
            <w:r>
              <w:rPr>
                <w:rFonts w:ascii="Calibri" w:hAnsi="Calibri" w:cs="Calibri"/>
              </w:rPr>
              <w:t>: People</w:t>
            </w:r>
          </w:p>
        </w:tc>
      </w:tr>
      <w:tr w:rsidR="0023726B" w:rsidRPr="00D57167" w14:paraId="5382980E" w14:textId="77777777" w:rsidTr="0023726B">
        <w:tc>
          <w:tcPr>
            <w:tcW w:w="1385" w:type="dxa"/>
          </w:tcPr>
          <w:p w14:paraId="7D6425C8" w14:textId="750F48B0" w:rsidR="00AE5F73" w:rsidRDefault="00AE5F73">
            <w:pPr>
              <w:rPr>
                <w:rFonts w:ascii="Calibri" w:hAnsi="Calibri" w:cs="Calibri"/>
              </w:rPr>
            </w:pPr>
            <w:r>
              <w:rPr>
                <w:rFonts w:ascii="Calibri" w:hAnsi="Calibri" w:cs="Calibri"/>
              </w:rPr>
              <w:t>Total Pop</w:t>
            </w:r>
          </w:p>
        </w:tc>
        <w:tc>
          <w:tcPr>
            <w:tcW w:w="2579" w:type="dxa"/>
          </w:tcPr>
          <w:p w14:paraId="060A7075" w14:textId="1CC27206" w:rsidR="00AE5F73" w:rsidRDefault="00AE5F73">
            <w:pPr>
              <w:rPr>
                <w:rFonts w:ascii="Calibri" w:hAnsi="Calibri" w:cs="Calibri"/>
              </w:rPr>
            </w:pPr>
            <w:r>
              <w:rPr>
                <w:rFonts w:ascii="Calibri" w:hAnsi="Calibri" w:cs="Calibri"/>
              </w:rPr>
              <w:t>Total number of living individuals</w:t>
            </w:r>
          </w:p>
        </w:tc>
        <w:tc>
          <w:tcPr>
            <w:tcW w:w="1134" w:type="dxa"/>
          </w:tcPr>
          <w:p w14:paraId="5988E349" w14:textId="0BBAD9AE" w:rsidR="00AE5F73" w:rsidRDefault="008D64D7">
            <w:pPr>
              <w:rPr>
                <w:rFonts w:ascii="Calibri" w:hAnsi="Calibri" w:cs="Calibri"/>
              </w:rPr>
            </w:pPr>
            <w:r>
              <w:rPr>
                <w:rFonts w:ascii="Calibri" w:hAnsi="Calibri" w:cs="Calibri"/>
              </w:rPr>
              <w:t>Auxiliary</w:t>
            </w:r>
          </w:p>
        </w:tc>
        <w:tc>
          <w:tcPr>
            <w:tcW w:w="3066" w:type="dxa"/>
          </w:tcPr>
          <w:p w14:paraId="73845CDB" w14:textId="02EEE761" w:rsidR="00AE5F73" w:rsidRPr="0051661A" w:rsidRDefault="008D64D7" w:rsidP="00BF608A">
            <w:pPr>
              <w:jc w:val="both"/>
              <w:rPr>
                <w:rFonts w:ascii="Calibri" w:hAnsi="Calibri" w:cs="Calibri"/>
                <w:sz w:val="18"/>
                <w:szCs w:val="18"/>
              </w:rPr>
            </w:pPr>
            <m:oMathPara>
              <m:oMathParaPr>
                <m:jc m:val="left"/>
              </m:oMathParaPr>
              <m:oMath>
                <m:r>
                  <w:rPr>
                    <w:rFonts w:ascii="Cambria Math" w:hAnsi="Cambria Math" w:cs="Calibri"/>
                    <w:sz w:val="18"/>
                    <w:szCs w:val="18"/>
                  </w:rPr>
                  <m:t>Active+Detected and Treated TB+Latent TB infection+Susceptible</m:t>
                </m:r>
              </m:oMath>
            </m:oMathPara>
          </w:p>
        </w:tc>
        <w:tc>
          <w:tcPr>
            <w:tcW w:w="1637" w:type="dxa"/>
          </w:tcPr>
          <w:p w14:paraId="37EB28A2" w14:textId="41C74149" w:rsidR="00AE5F73" w:rsidRPr="00D57167" w:rsidRDefault="00AE5F73" w:rsidP="00AE5F73">
            <w:pPr>
              <w:rPr>
                <w:rFonts w:ascii="Calibri" w:hAnsi="Calibri" w:cs="Calibri"/>
              </w:rPr>
            </w:pPr>
            <w:r w:rsidRPr="008D64D7">
              <w:rPr>
                <w:rFonts w:ascii="Calibri" w:hAnsi="Calibri" w:cs="Calibri"/>
                <w:b/>
                <w:bCs/>
              </w:rPr>
              <w:t>Units:</w:t>
            </w:r>
            <w:r>
              <w:rPr>
                <w:rFonts w:ascii="Calibri" w:hAnsi="Calibri" w:cs="Calibri"/>
              </w:rPr>
              <w:t xml:space="preserve"> People</w:t>
            </w:r>
          </w:p>
        </w:tc>
      </w:tr>
      <w:tr w:rsidR="008D64D7" w:rsidRPr="00D57167" w14:paraId="0BF28362" w14:textId="77777777" w:rsidTr="0023726B">
        <w:tc>
          <w:tcPr>
            <w:tcW w:w="1385" w:type="dxa"/>
          </w:tcPr>
          <w:p w14:paraId="1CE10B07" w14:textId="36613420" w:rsidR="00AE5F73" w:rsidRPr="00D57167" w:rsidRDefault="00AE5F73">
            <w:pPr>
              <w:rPr>
                <w:rFonts w:ascii="Calibri" w:hAnsi="Calibri" w:cs="Calibri"/>
              </w:rPr>
            </w:pPr>
            <w:r>
              <w:rPr>
                <w:rFonts w:ascii="Calibri" w:hAnsi="Calibri" w:cs="Calibri"/>
              </w:rPr>
              <w:t>Births</w:t>
            </w:r>
          </w:p>
        </w:tc>
        <w:tc>
          <w:tcPr>
            <w:tcW w:w="2579" w:type="dxa"/>
          </w:tcPr>
          <w:p w14:paraId="0070D2CE" w14:textId="294E554A" w:rsidR="00AE5F73" w:rsidRPr="00D57167" w:rsidRDefault="00AE5F73">
            <w:pPr>
              <w:rPr>
                <w:rFonts w:ascii="Calibri" w:hAnsi="Calibri" w:cs="Calibri"/>
              </w:rPr>
            </w:pPr>
            <w:r>
              <w:rPr>
                <w:rFonts w:ascii="Calibri" w:hAnsi="Calibri" w:cs="Calibri"/>
              </w:rPr>
              <w:t>Number of births each month</w:t>
            </w:r>
          </w:p>
        </w:tc>
        <w:tc>
          <w:tcPr>
            <w:tcW w:w="1134" w:type="dxa"/>
          </w:tcPr>
          <w:p w14:paraId="0353D25A" w14:textId="06EC1EC4" w:rsidR="00AE5F73" w:rsidRPr="00D57167" w:rsidRDefault="00AE5F73">
            <w:pPr>
              <w:rPr>
                <w:rFonts w:ascii="Calibri" w:hAnsi="Calibri" w:cs="Calibri"/>
              </w:rPr>
            </w:pPr>
            <w:r>
              <w:rPr>
                <w:rFonts w:ascii="Calibri" w:hAnsi="Calibri" w:cs="Calibri"/>
              </w:rPr>
              <w:t>Flow</w:t>
            </w:r>
          </w:p>
        </w:tc>
        <w:tc>
          <w:tcPr>
            <w:tcW w:w="3066" w:type="dxa"/>
          </w:tcPr>
          <w:p w14:paraId="41B96BF0" w14:textId="4A0EE544" w:rsidR="00AE5F73" w:rsidRPr="000643FC" w:rsidRDefault="000643FC" w:rsidP="00BF608A">
            <w:pPr>
              <w:jc w:val="both"/>
              <w:rPr>
                <w:rFonts w:ascii="Calibri" w:hAnsi="Calibri" w:cs="Calibri"/>
              </w:rPr>
            </w:pPr>
            <m:oMathPara>
              <m:oMathParaPr>
                <m:jc m:val="left"/>
              </m:oMathParaPr>
              <m:oMath>
                <m:r>
                  <w:rPr>
                    <w:rFonts w:ascii="Cambria Math" w:hAnsi="Cambria Math" w:cs="Calibri"/>
                    <w:sz w:val="18"/>
                    <w:szCs w:val="18"/>
                  </w:rPr>
                  <m:t>birth rate*total pop</m:t>
                </m:r>
              </m:oMath>
            </m:oMathPara>
          </w:p>
        </w:tc>
        <w:tc>
          <w:tcPr>
            <w:tcW w:w="1637" w:type="dxa"/>
          </w:tcPr>
          <w:p w14:paraId="160A262E" w14:textId="6A31364A" w:rsidR="00AE5F73" w:rsidRPr="00D57167" w:rsidRDefault="00F816A5">
            <w:pPr>
              <w:rPr>
                <w:rFonts w:ascii="Calibri" w:hAnsi="Calibri" w:cs="Calibri"/>
              </w:rPr>
            </w:pPr>
            <w:r w:rsidRPr="008D64D7">
              <w:rPr>
                <w:rFonts w:ascii="Calibri" w:hAnsi="Calibri" w:cs="Calibri"/>
                <w:b/>
                <w:bCs/>
              </w:rPr>
              <w:t>Units:</w:t>
            </w:r>
            <w:r>
              <w:rPr>
                <w:rFonts w:ascii="Calibri" w:hAnsi="Calibri" w:cs="Calibri"/>
              </w:rPr>
              <w:t xml:space="preserve"> </w:t>
            </w:r>
            <w:r w:rsidR="00AE5F73">
              <w:rPr>
                <w:rFonts w:ascii="Calibri" w:hAnsi="Calibri" w:cs="Calibri"/>
              </w:rPr>
              <w:t>People/Month</w:t>
            </w:r>
          </w:p>
        </w:tc>
      </w:tr>
      <w:tr w:rsidR="008D64D7" w:rsidRPr="00D57167" w14:paraId="1BC4981C" w14:textId="77777777" w:rsidTr="0023726B">
        <w:tc>
          <w:tcPr>
            <w:tcW w:w="1385" w:type="dxa"/>
          </w:tcPr>
          <w:p w14:paraId="71A6EDCA" w14:textId="3001061E" w:rsidR="00AE5F73" w:rsidRPr="00D57167" w:rsidRDefault="00AE5F73">
            <w:pPr>
              <w:rPr>
                <w:rFonts w:ascii="Calibri" w:hAnsi="Calibri" w:cs="Calibri"/>
              </w:rPr>
            </w:pPr>
            <w:r>
              <w:rPr>
                <w:rFonts w:ascii="Calibri" w:hAnsi="Calibri" w:cs="Calibri"/>
              </w:rPr>
              <w:t>Infection</w:t>
            </w:r>
          </w:p>
        </w:tc>
        <w:tc>
          <w:tcPr>
            <w:tcW w:w="2579" w:type="dxa"/>
          </w:tcPr>
          <w:p w14:paraId="2BFD43A6" w14:textId="17EF7DD9" w:rsidR="00AE5F73" w:rsidRPr="00D57167" w:rsidRDefault="00AE5F73">
            <w:pPr>
              <w:rPr>
                <w:rFonts w:ascii="Calibri" w:hAnsi="Calibri" w:cs="Calibri"/>
              </w:rPr>
            </w:pPr>
            <w:r>
              <w:rPr>
                <w:rFonts w:ascii="Calibri" w:hAnsi="Calibri" w:cs="Calibri"/>
              </w:rPr>
              <w:t>Number of susceptible individuals infected with TB each month</w:t>
            </w:r>
          </w:p>
        </w:tc>
        <w:tc>
          <w:tcPr>
            <w:tcW w:w="1134" w:type="dxa"/>
          </w:tcPr>
          <w:p w14:paraId="2E1910B2" w14:textId="78C6B38C" w:rsidR="00AE5F73" w:rsidRPr="00D57167" w:rsidRDefault="00AE5F73">
            <w:pPr>
              <w:rPr>
                <w:rFonts w:ascii="Calibri" w:hAnsi="Calibri" w:cs="Calibri"/>
              </w:rPr>
            </w:pPr>
            <w:r>
              <w:rPr>
                <w:rFonts w:ascii="Calibri" w:hAnsi="Calibri" w:cs="Calibri"/>
              </w:rPr>
              <w:t>Flow</w:t>
            </w:r>
          </w:p>
        </w:tc>
        <w:tc>
          <w:tcPr>
            <w:tcW w:w="3066" w:type="dxa"/>
          </w:tcPr>
          <w:p w14:paraId="12A24AE4" w14:textId="446625B9" w:rsidR="00AE5F73" w:rsidRPr="00417C0E" w:rsidRDefault="00417C0E" w:rsidP="00417C0E">
            <w:pPr>
              <w:rPr>
                <w:rFonts w:ascii="Calibri" w:hAnsi="Calibri" w:cs="Calibri"/>
                <w:sz w:val="18"/>
                <w:szCs w:val="18"/>
              </w:rPr>
            </w:pPr>
            <m:oMathPara>
              <m:oMathParaPr>
                <m:jc m:val="left"/>
              </m:oMathParaPr>
              <m:oMath>
                <m:r>
                  <w:rPr>
                    <w:rFonts w:ascii="Cambria Math" w:hAnsi="Cambria Math" w:cs="Calibri"/>
                    <w:sz w:val="18"/>
                    <w:szCs w:val="18"/>
                  </w:rPr>
                  <m:t>Force of infection*Susceptible*(Active/total pop)</m:t>
                </m:r>
              </m:oMath>
            </m:oMathPara>
          </w:p>
        </w:tc>
        <w:tc>
          <w:tcPr>
            <w:tcW w:w="1637" w:type="dxa"/>
          </w:tcPr>
          <w:p w14:paraId="0403C05C" w14:textId="02A42154" w:rsidR="00AE5F73" w:rsidRPr="00D57167" w:rsidRDefault="00F816A5">
            <w:pPr>
              <w:rPr>
                <w:rFonts w:ascii="Calibri" w:hAnsi="Calibri" w:cs="Calibri"/>
              </w:rPr>
            </w:pPr>
            <w:r w:rsidRPr="008D64D7">
              <w:rPr>
                <w:rFonts w:ascii="Calibri" w:hAnsi="Calibri" w:cs="Calibri"/>
                <w:b/>
                <w:bCs/>
              </w:rPr>
              <w:t>Units:</w:t>
            </w:r>
            <w:r>
              <w:rPr>
                <w:rFonts w:ascii="Calibri" w:hAnsi="Calibri" w:cs="Calibri"/>
              </w:rPr>
              <w:t xml:space="preserve"> </w:t>
            </w:r>
            <w:r w:rsidR="00AE5F73">
              <w:rPr>
                <w:rFonts w:ascii="Calibri" w:hAnsi="Calibri" w:cs="Calibri"/>
              </w:rPr>
              <w:t>People/Month</w:t>
            </w:r>
          </w:p>
        </w:tc>
      </w:tr>
      <w:tr w:rsidR="008D64D7" w:rsidRPr="00D57167" w14:paraId="1544C530" w14:textId="77777777" w:rsidTr="0023726B">
        <w:tc>
          <w:tcPr>
            <w:tcW w:w="1385" w:type="dxa"/>
          </w:tcPr>
          <w:p w14:paraId="751B541F" w14:textId="72C65A25" w:rsidR="00AE5F73" w:rsidRDefault="00AE5F73" w:rsidP="001C2E4D">
            <w:pPr>
              <w:rPr>
                <w:rFonts w:ascii="Calibri" w:hAnsi="Calibri" w:cs="Calibri"/>
              </w:rPr>
            </w:pPr>
            <w:r>
              <w:rPr>
                <w:rFonts w:ascii="Calibri" w:hAnsi="Calibri" w:cs="Calibri"/>
              </w:rPr>
              <w:lastRenderedPageBreak/>
              <w:t>Progression</w:t>
            </w:r>
          </w:p>
        </w:tc>
        <w:tc>
          <w:tcPr>
            <w:tcW w:w="2579" w:type="dxa"/>
          </w:tcPr>
          <w:p w14:paraId="34772173" w14:textId="5814AB45" w:rsidR="00AE5F73" w:rsidRPr="00D57167" w:rsidRDefault="00AE5F73" w:rsidP="001C2E4D">
            <w:pPr>
              <w:rPr>
                <w:rFonts w:ascii="Calibri" w:hAnsi="Calibri" w:cs="Calibri"/>
              </w:rPr>
            </w:pPr>
            <w:r>
              <w:rPr>
                <w:rFonts w:ascii="Calibri" w:hAnsi="Calibri" w:cs="Calibri"/>
              </w:rPr>
              <w:t>Number of individuals infected with TB who progress to active TB each month</w:t>
            </w:r>
          </w:p>
        </w:tc>
        <w:tc>
          <w:tcPr>
            <w:tcW w:w="1134" w:type="dxa"/>
          </w:tcPr>
          <w:p w14:paraId="594AF9BD" w14:textId="22FB4E8D" w:rsidR="00AE5F73" w:rsidRPr="00D57167" w:rsidRDefault="00AE5F73" w:rsidP="001C2E4D">
            <w:pPr>
              <w:rPr>
                <w:rFonts w:ascii="Calibri" w:hAnsi="Calibri" w:cs="Calibri"/>
              </w:rPr>
            </w:pPr>
            <w:r>
              <w:rPr>
                <w:rFonts w:ascii="Calibri" w:hAnsi="Calibri" w:cs="Calibri"/>
              </w:rPr>
              <w:t>Flow</w:t>
            </w:r>
          </w:p>
        </w:tc>
        <w:tc>
          <w:tcPr>
            <w:tcW w:w="3066" w:type="dxa"/>
          </w:tcPr>
          <w:p w14:paraId="1EB12E22" w14:textId="77777777" w:rsidR="0023726B" w:rsidRPr="0023726B" w:rsidRDefault="0051661A" w:rsidP="00BF608A">
            <w:pPr>
              <w:jc w:val="both"/>
              <w:rPr>
                <w:rFonts w:ascii="Calibri" w:eastAsiaTheme="minorEastAsia" w:hAnsi="Calibri" w:cs="Calibri"/>
                <w:sz w:val="18"/>
                <w:szCs w:val="18"/>
              </w:rPr>
            </w:pPr>
            <m:oMathPara>
              <m:oMathParaPr>
                <m:jc m:val="left"/>
              </m:oMathParaPr>
              <m:oMath>
                <m:r>
                  <w:rPr>
                    <w:rFonts w:ascii="Cambria Math" w:hAnsi="Cambria Math" w:cs="Calibri"/>
                    <w:sz w:val="18"/>
                    <w:szCs w:val="18"/>
                  </w:rPr>
                  <m:t>DELAY1(Latent TB infection,</m:t>
                </m:r>
              </m:oMath>
            </m:oMathPara>
          </w:p>
          <w:p w14:paraId="2C5BB402" w14:textId="0AE56DC7" w:rsidR="00AE5F73" w:rsidRPr="00862609" w:rsidRDefault="0051661A" w:rsidP="00BF608A">
            <w:pPr>
              <w:jc w:val="both"/>
              <w:rPr>
                <w:rFonts w:ascii="Calibri" w:hAnsi="Calibri" w:cs="Calibri"/>
                <w:sz w:val="18"/>
                <w:szCs w:val="18"/>
              </w:rPr>
            </w:pPr>
            <m:oMathPara>
              <m:oMathParaPr>
                <m:jc m:val="left"/>
              </m:oMathParaPr>
              <m:oMath>
                <m:r>
                  <w:rPr>
                    <w:rFonts w:ascii="Cambria Math" w:hAnsi="Cambria Math" w:cs="Calibri"/>
                    <w:sz w:val="18"/>
                    <w:szCs w:val="18"/>
                  </w:rPr>
                  <m:t>progression time)*progression rate</m:t>
                </m:r>
              </m:oMath>
            </m:oMathPara>
          </w:p>
        </w:tc>
        <w:tc>
          <w:tcPr>
            <w:tcW w:w="1637" w:type="dxa"/>
          </w:tcPr>
          <w:p w14:paraId="55157D3A" w14:textId="6D9F50CE" w:rsidR="00AE5F73" w:rsidRPr="00D57167" w:rsidRDefault="00F816A5" w:rsidP="001C2E4D">
            <w:pPr>
              <w:rPr>
                <w:rFonts w:ascii="Calibri" w:hAnsi="Calibri" w:cs="Calibri"/>
              </w:rPr>
            </w:pPr>
            <w:r w:rsidRPr="008D64D7">
              <w:rPr>
                <w:rFonts w:ascii="Calibri" w:hAnsi="Calibri" w:cs="Calibri"/>
                <w:b/>
                <w:bCs/>
              </w:rPr>
              <w:t>Units:</w:t>
            </w:r>
            <w:r>
              <w:rPr>
                <w:rFonts w:ascii="Calibri" w:hAnsi="Calibri" w:cs="Calibri"/>
              </w:rPr>
              <w:t xml:space="preserve"> </w:t>
            </w:r>
            <w:r w:rsidR="00AE5F73">
              <w:rPr>
                <w:rFonts w:ascii="Calibri" w:hAnsi="Calibri" w:cs="Calibri"/>
              </w:rPr>
              <w:t>People/Month</w:t>
            </w:r>
          </w:p>
        </w:tc>
      </w:tr>
      <w:tr w:rsidR="008D64D7" w:rsidRPr="00D57167" w14:paraId="3F0FE8DB" w14:textId="77777777" w:rsidTr="0023726B">
        <w:tc>
          <w:tcPr>
            <w:tcW w:w="1385" w:type="dxa"/>
          </w:tcPr>
          <w:p w14:paraId="0A4D7458" w14:textId="61B64286" w:rsidR="00AE5F73" w:rsidRDefault="00AE5F73" w:rsidP="001C2E4D">
            <w:pPr>
              <w:rPr>
                <w:rFonts w:ascii="Calibri" w:hAnsi="Calibri" w:cs="Calibri"/>
              </w:rPr>
            </w:pPr>
            <w:r>
              <w:rPr>
                <w:rFonts w:ascii="Calibri" w:hAnsi="Calibri" w:cs="Calibri"/>
              </w:rPr>
              <w:t>Detection</w:t>
            </w:r>
          </w:p>
        </w:tc>
        <w:tc>
          <w:tcPr>
            <w:tcW w:w="2579" w:type="dxa"/>
          </w:tcPr>
          <w:p w14:paraId="58750665" w14:textId="745A9DAC" w:rsidR="00AE5F73" w:rsidRPr="00D57167" w:rsidRDefault="00AE5F73" w:rsidP="001C2E4D">
            <w:pPr>
              <w:rPr>
                <w:rFonts w:ascii="Calibri" w:hAnsi="Calibri" w:cs="Calibri"/>
              </w:rPr>
            </w:pPr>
            <w:r>
              <w:rPr>
                <w:rFonts w:ascii="Calibri" w:hAnsi="Calibri" w:cs="Calibri"/>
              </w:rPr>
              <w:t>Number of individuals diagnosed and treated for TB each month</w:t>
            </w:r>
          </w:p>
        </w:tc>
        <w:tc>
          <w:tcPr>
            <w:tcW w:w="1134" w:type="dxa"/>
          </w:tcPr>
          <w:p w14:paraId="1C8333E6" w14:textId="152C8B2A" w:rsidR="00AE5F73" w:rsidRPr="00D57167" w:rsidRDefault="00AE5F73" w:rsidP="001C2E4D">
            <w:pPr>
              <w:rPr>
                <w:rFonts w:ascii="Calibri" w:hAnsi="Calibri" w:cs="Calibri"/>
              </w:rPr>
            </w:pPr>
            <w:r>
              <w:rPr>
                <w:rFonts w:ascii="Calibri" w:hAnsi="Calibri" w:cs="Calibri"/>
              </w:rPr>
              <w:t>Flow</w:t>
            </w:r>
          </w:p>
        </w:tc>
        <w:tc>
          <w:tcPr>
            <w:tcW w:w="3066" w:type="dxa"/>
          </w:tcPr>
          <w:p w14:paraId="28B9B7A8" w14:textId="77777777" w:rsidR="0023726B" w:rsidRPr="0023726B" w:rsidRDefault="007A51A4" w:rsidP="00BF608A">
            <w:pPr>
              <w:jc w:val="both"/>
              <w:rPr>
                <w:rFonts w:ascii="Calibri" w:eastAsiaTheme="minorEastAsia" w:hAnsi="Calibri" w:cs="Calibri"/>
                <w:sz w:val="18"/>
                <w:szCs w:val="18"/>
              </w:rPr>
            </w:pPr>
            <m:oMathPara>
              <m:oMathParaPr>
                <m:jc m:val="left"/>
              </m:oMathParaPr>
              <m:oMath>
                <m:r>
                  <w:rPr>
                    <w:rFonts w:ascii="Cambria Math" w:hAnsi="Cambria Math" w:cs="Calibri"/>
                    <w:sz w:val="18"/>
                    <w:szCs w:val="18"/>
                  </w:rPr>
                  <m:t>DELAY1( Active ,d</m:t>
                </m:r>
              </m:oMath>
            </m:oMathPara>
          </w:p>
          <w:p w14:paraId="706AC4E9" w14:textId="2D0EB81B" w:rsidR="00AE5F73" w:rsidRPr="007A51A4" w:rsidRDefault="007A51A4" w:rsidP="00BF608A">
            <w:pPr>
              <w:jc w:val="both"/>
              <w:rPr>
                <w:rFonts w:ascii="Calibri" w:hAnsi="Calibri" w:cs="Calibri"/>
              </w:rPr>
            </w:pPr>
            <m:oMathPara>
              <m:oMathParaPr>
                <m:jc m:val="left"/>
              </m:oMathParaPr>
              <m:oMath>
                <m:r>
                  <w:rPr>
                    <w:rFonts w:ascii="Cambria Math" w:hAnsi="Cambria Math" w:cs="Calibri"/>
                    <w:sz w:val="18"/>
                    <w:szCs w:val="18"/>
                  </w:rPr>
                  <m:t>iagnosis and treatment delay )*CDR</m:t>
                </m:r>
              </m:oMath>
            </m:oMathPara>
          </w:p>
        </w:tc>
        <w:tc>
          <w:tcPr>
            <w:tcW w:w="1637" w:type="dxa"/>
          </w:tcPr>
          <w:p w14:paraId="4B110DFD" w14:textId="0379E346" w:rsidR="00AE5F73" w:rsidRPr="00D57167" w:rsidRDefault="00AE5F73" w:rsidP="001C2E4D">
            <w:pPr>
              <w:rPr>
                <w:rFonts w:ascii="Calibri" w:hAnsi="Calibri" w:cs="Calibri"/>
              </w:rPr>
            </w:pPr>
            <w:r>
              <w:rPr>
                <w:rFonts w:ascii="Calibri" w:hAnsi="Calibri" w:cs="Calibri"/>
              </w:rPr>
              <w:t>People/Month</w:t>
            </w:r>
          </w:p>
        </w:tc>
      </w:tr>
      <w:tr w:rsidR="008D64D7" w:rsidRPr="00D57167" w14:paraId="5A540C57" w14:textId="77777777" w:rsidTr="0023726B">
        <w:tc>
          <w:tcPr>
            <w:tcW w:w="1385" w:type="dxa"/>
          </w:tcPr>
          <w:p w14:paraId="42AF85AA" w14:textId="5DF9E8E7" w:rsidR="00AE5F73" w:rsidRDefault="00AE5F73" w:rsidP="001C2E4D">
            <w:pPr>
              <w:rPr>
                <w:rFonts w:ascii="Calibri" w:hAnsi="Calibri" w:cs="Calibri"/>
              </w:rPr>
            </w:pPr>
            <w:r>
              <w:rPr>
                <w:rFonts w:ascii="Calibri" w:hAnsi="Calibri" w:cs="Calibri"/>
              </w:rPr>
              <w:t>Relapse</w:t>
            </w:r>
          </w:p>
        </w:tc>
        <w:tc>
          <w:tcPr>
            <w:tcW w:w="2579" w:type="dxa"/>
          </w:tcPr>
          <w:p w14:paraId="62A7B275" w14:textId="720B7685" w:rsidR="00AE5F73" w:rsidRPr="00D57167" w:rsidRDefault="00AE5F73" w:rsidP="001C2E4D">
            <w:pPr>
              <w:rPr>
                <w:rFonts w:ascii="Calibri" w:hAnsi="Calibri" w:cs="Calibri"/>
              </w:rPr>
            </w:pPr>
            <w:r>
              <w:rPr>
                <w:rFonts w:ascii="Calibri" w:hAnsi="Calibri" w:cs="Calibri"/>
              </w:rPr>
              <w:t xml:space="preserve">Number of previously diagnosed individuals who acquire active TB </w:t>
            </w:r>
            <w:proofErr w:type="gramStart"/>
            <w:r>
              <w:rPr>
                <w:rFonts w:ascii="Calibri" w:hAnsi="Calibri" w:cs="Calibri"/>
              </w:rPr>
              <w:t>again  per</w:t>
            </w:r>
            <w:proofErr w:type="gramEnd"/>
            <w:r>
              <w:rPr>
                <w:rFonts w:ascii="Calibri" w:hAnsi="Calibri" w:cs="Calibri"/>
              </w:rPr>
              <w:t xml:space="preserve"> month</w:t>
            </w:r>
          </w:p>
        </w:tc>
        <w:tc>
          <w:tcPr>
            <w:tcW w:w="1134" w:type="dxa"/>
          </w:tcPr>
          <w:p w14:paraId="56761B54" w14:textId="72FF663E" w:rsidR="00AE5F73" w:rsidRPr="00D57167" w:rsidRDefault="00AE5F73" w:rsidP="001C2E4D">
            <w:pPr>
              <w:rPr>
                <w:rFonts w:ascii="Calibri" w:hAnsi="Calibri" w:cs="Calibri"/>
              </w:rPr>
            </w:pPr>
            <w:r>
              <w:rPr>
                <w:rFonts w:ascii="Calibri" w:hAnsi="Calibri" w:cs="Calibri"/>
              </w:rPr>
              <w:t>Flow</w:t>
            </w:r>
          </w:p>
        </w:tc>
        <w:tc>
          <w:tcPr>
            <w:tcW w:w="3066" w:type="dxa"/>
          </w:tcPr>
          <w:p w14:paraId="0C0343C7" w14:textId="60D4D6B2" w:rsidR="00AE5F73" w:rsidRPr="0085287B" w:rsidRDefault="0085287B" w:rsidP="00BF608A">
            <w:pPr>
              <w:jc w:val="both"/>
              <w:rPr>
                <w:rFonts w:ascii="Calibri" w:hAnsi="Calibri" w:cs="Calibri"/>
              </w:rPr>
            </w:pPr>
            <m:oMathPara>
              <m:oMathParaPr>
                <m:jc m:val="left"/>
              </m:oMathParaPr>
              <m:oMath>
                <m:r>
                  <w:rPr>
                    <w:rFonts w:ascii="Cambria Math" w:hAnsi="Cambria Math" w:cs="Calibri"/>
                    <w:sz w:val="18"/>
                    <w:szCs w:val="18"/>
                  </w:rPr>
                  <m:t>Detected and Treated TB*relapse rate</m:t>
                </m:r>
              </m:oMath>
            </m:oMathPara>
          </w:p>
        </w:tc>
        <w:tc>
          <w:tcPr>
            <w:tcW w:w="1637" w:type="dxa"/>
          </w:tcPr>
          <w:p w14:paraId="744BF019" w14:textId="7610AF78" w:rsidR="00AE5F73" w:rsidRPr="00D57167" w:rsidRDefault="00AE5F73" w:rsidP="001C2E4D">
            <w:pPr>
              <w:rPr>
                <w:rFonts w:ascii="Calibri" w:hAnsi="Calibri" w:cs="Calibri"/>
              </w:rPr>
            </w:pPr>
            <w:r>
              <w:rPr>
                <w:rFonts w:ascii="Calibri" w:hAnsi="Calibri" w:cs="Calibri"/>
              </w:rPr>
              <w:t>People/Month</w:t>
            </w:r>
          </w:p>
        </w:tc>
      </w:tr>
      <w:tr w:rsidR="008D64D7" w:rsidRPr="00D57167" w14:paraId="12F92B87" w14:textId="77777777" w:rsidTr="0023726B">
        <w:tc>
          <w:tcPr>
            <w:tcW w:w="1385" w:type="dxa"/>
          </w:tcPr>
          <w:p w14:paraId="656A47C2" w14:textId="5839A0A8" w:rsidR="00AE5F73" w:rsidRDefault="00AE5F73" w:rsidP="001C2E4D">
            <w:pPr>
              <w:rPr>
                <w:rFonts w:ascii="Calibri" w:hAnsi="Calibri" w:cs="Calibri"/>
              </w:rPr>
            </w:pPr>
            <w:r>
              <w:rPr>
                <w:rFonts w:ascii="Calibri" w:hAnsi="Calibri" w:cs="Calibri"/>
              </w:rPr>
              <w:t>Deaths TB</w:t>
            </w:r>
          </w:p>
        </w:tc>
        <w:tc>
          <w:tcPr>
            <w:tcW w:w="2579" w:type="dxa"/>
          </w:tcPr>
          <w:p w14:paraId="394FDBBB" w14:textId="7CA93518" w:rsidR="00AE5F73" w:rsidRPr="00D57167" w:rsidRDefault="00AE5F73" w:rsidP="001C2E4D">
            <w:pPr>
              <w:rPr>
                <w:rFonts w:ascii="Calibri" w:hAnsi="Calibri" w:cs="Calibri"/>
              </w:rPr>
            </w:pPr>
            <w:r>
              <w:rPr>
                <w:rFonts w:ascii="Calibri" w:hAnsi="Calibri" w:cs="Calibri"/>
              </w:rPr>
              <w:t xml:space="preserve">Number of individuals with active TB who die </w:t>
            </w:r>
            <w:proofErr w:type="gramStart"/>
            <w:r>
              <w:rPr>
                <w:rFonts w:ascii="Calibri" w:hAnsi="Calibri" w:cs="Calibri"/>
              </w:rPr>
              <w:t>as a result of</w:t>
            </w:r>
            <w:proofErr w:type="gramEnd"/>
            <w:r>
              <w:rPr>
                <w:rFonts w:ascii="Calibri" w:hAnsi="Calibri" w:cs="Calibri"/>
              </w:rPr>
              <w:t xml:space="preserve"> TB per month</w:t>
            </w:r>
          </w:p>
        </w:tc>
        <w:tc>
          <w:tcPr>
            <w:tcW w:w="1134" w:type="dxa"/>
          </w:tcPr>
          <w:p w14:paraId="47AD713F" w14:textId="53A44CE4" w:rsidR="00AE5F73" w:rsidRPr="00D57167" w:rsidRDefault="00AE5F73" w:rsidP="001C2E4D">
            <w:pPr>
              <w:rPr>
                <w:rFonts w:ascii="Calibri" w:hAnsi="Calibri" w:cs="Calibri"/>
              </w:rPr>
            </w:pPr>
            <w:r>
              <w:rPr>
                <w:rFonts w:ascii="Calibri" w:hAnsi="Calibri" w:cs="Calibri"/>
              </w:rPr>
              <w:t>Flow</w:t>
            </w:r>
          </w:p>
        </w:tc>
        <w:tc>
          <w:tcPr>
            <w:tcW w:w="3066" w:type="dxa"/>
          </w:tcPr>
          <w:p w14:paraId="63DE4F55" w14:textId="4040AD4D" w:rsidR="00AE5F73" w:rsidRPr="00AB3643" w:rsidRDefault="00AB3643" w:rsidP="00BF608A">
            <w:pPr>
              <w:jc w:val="both"/>
              <w:rPr>
                <w:rFonts w:ascii="Calibri" w:hAnsi="Calibri" w:cs="Calibri"/>
              </w:rPr>
            </w:pPr>
            <m:oMathPara>
              <m:oMathParaPr>
                <m:jc m:val="left"/>
              </m:oMathParaPr>
              <m:oMath>
                <m:r>
                  <w:rPr>
                    <w:rFonts w:ascii="Cambria Math" w:hAnsi="Cambria Math" w:cs="Calibri"/>
                    <w:sz w:val="18"/>
                    <w:szCs w:val="18"/>
                  </w:rPr>
                  <m:t>Active*(</m:t>
                </m:r>
                <m:f>
                  <m:fPr>
                    <m:ctrlPr>
                      <w:rPr>
                        <w:rFonts w:ascii="Cambria Math" w:hAnsi="Cambria Math" w:cs="Calibri"/>
                        <w:i/>
                        <w:sz w:val="18"/>
                        <w:szCs w:val="18"/>
                      </w:rPr>
                    </m:ctrlPr>
                  </m:fPr>
                  <m:num>
                    <m:r>
                      <w:rPr>
                        <w:rFonts w:ascii="Cambria Math" w:hAnsi="Cambria Math" w:cs="Calibri"/>
                        <w:sz w:val="18"/>
                        <w:szCs w:val="18"/>
                      </w:rPr>
                      <m:t>CFR</m:t>
                    </m:r>
                  </m:num>
                  <m:den>
                    <m:r>
                      <w:rPr>
                        <w:rFonts w:ascii="Cambria Math" w:hAnsi="Cambria Math" w:cs="Calibri"/>
                        <w:sz w:val="18"/>
                        <w:szCs w:val="18"/>
                      </w:rPr>
                      <m:t>12</m:t>
                    </m:r>
                  </m:den>
                </m:f>
                <m:r>
                  <w:rPr>
                    <w:rFonts w:ascii="Cambria Math" w:hAnsi="Cambria Math" w:cs="Calibri"/>
                    <w:sz w:val="18"/>
                    <w:szCs w:val="18"/>
                  </w:rPr>
                  <m:t>)</m:t>
                </m:r>
              </m:oMath>
            </m:oMathPara>
          </w:p>
        </w:tc>
        <w:tc>
          <w:tcPr>
            <w:tcW w:w="1637" w:type="dxa"/>
          </w:tcPr>
          <w:p w14:paraId="62965ABA" w14:textId="792893E3" w:rsidR="00AE5F73" w:rsidRPr="00D57167" w:rsidRDefault="00AE5F73" w:rsidP="001C2E4D">
            <w:pPr>
              <w:rPr>
                <w:rFonts w:ascii="Calibri" w:hAnsi="Calibri" w:cs="Calibri"/>
              </w:rPr>
            </w:pPr>
            <w:r>
              <w:rPr>
                <w:rFonts w:ascii="Calibri" w:hAnsi="Calibri" w:cs="Calibri"/>
              </w:rPr>
              <w:t>People/Month</w:t>
            </w:r>
          </w:p>
        </w:tc>
      </w:tr>
      <w:tr w:rsidR="008D64D7" w:rsidRPr="00D57167" w14:paraId="7DC2B023" w14:textId="77777777" w:rsidTr="0023726B">
        <w:tc>
          <w:tcPr>
            <w:tcW w:w="1385" w:type="dxa"/>
          </w:tcPr>
          <w:p w14:paraId="2910BF42" w14:textId="7FCE9A2E" w:rsidR="00AE5F73" w:rsidRDefault="00AE5F73" w:rsidP="001C2E4D">
            <w:pPr>
              <w:rPr>
                <w:rFonts w:ascii="Calibri" w:hAnsi="Calibri" w:cs="Calibri"/>
              </w:rPr>
            </w:pPr>
            <w:r>
              <w:rPr>
                <w:rFonts w:ascii="Calibri" w:hAnsi="Calibri" w:cs="Calibri"/>
              </w:rPr>
              <w:t>Deaths S</w:t>
            </w:r>
          </w:p>
        </w:tc>
        <w:tc>
          <w:tcPr>
            <w:tcW w:w="2579" w:type="dxa"/>
          </w:tcPr>
          <w:p w14:paraId="028600AD" w14:textId="63E3EFEB" w:rsidR="00AE5F73" w:rsidRPr="00D57167" w:rsidRDefault="00AE5F73" w:rsidP="001C2E4D">
            <w:pPr>
              <w:rPr>
                <w:rFonts w:ascii="Calibri" w:hAnsi="Calibri" w:cs="Calibri"/>
              </w:rPr>
            </w:pPr>
            <w:r>
              <w:rPr>
                <w:rFonts w:ascii="Calibri" w:hAnsi="Calibri" w:cs="Calibri"/>
              </w:rPr>
              <w:t>General deaths in the susceptible population per month</w:t>
            </w:r>
          </w:p>
        </w:tc>
        <w:tc>
          <w:tcPr>
            <w:tcW w:w="1134" w:type="dxa"/>
          </w:tcPr>
          <w:p w14:paraId="69D49B14" w14:textId="6D636795" w:rsidR="00AE5F73" w:rsidRPr="00D57167" w:rsidRDefault="00AE5F73" w:rsidP="001C2E4D">
            <w:pPr>
              <w:rPr>
                <w:rFonts w:ascii="Calibri" w:hAnsi="Calibri" w:cs="Calibri"/>
              </w:rPr>
            </w:pPr>
            <w:r>
              <w:rPr>
                <w:rFonts w:ascii="Calibri" w:hAnsi="Calibri" w:cs="Calibri"/>
              </w:rPr>
              <w:t>Flow</w:t>
            </w:r>
          </w:p>
        </w:tc>
        <w:tc>
          <w:tcPr>
            <w:tcW w:w="3066" w:type="dxa"/>
          </w:tcPr>
          <w:p w14:paraId="1C4E2AE2" w14:textId="030AE222" w:rsidR="00AE5F73" w:rsidRPr="0023726B" w:rsidRDefault="0023726B" w:rsidP="00BF608A">
            <w:pPr>
              <w:jc w:val="both"/>
              <w:rPr>
                <w:rFonts w:ascii="Calibri" w:hAnsi="Calibri" w:cs="Calibri"/>
              </w:rPr>
            </w:pPr>
            <m:oMathPara>
              <m:oMathParaPr>
                <m:jc m:val="left"/>
              </m:oMathParaPr>
              <m:oMath>
                <m:r>
                  <w:rPr>
                    <w:rFonts w:ascii="Cambria Math" w:hAnsi="Cambria Math" w:cs="Calibri"/>
                    <w:sz w:val="18"/>
                    <w:szCs w:val="18"/>
                  </w:rPr>
                  <m:t>Susceptible*general mortality</m:t>
                </m:r>
              </m:oMath>
            </m:oMathPara>
          </w:p>
        </w:tc>
        <w:tc>
          <w:tcPr>
            <w:tcW w:w="1637" w:type="dxa"/>
          </w:tcPr>
          <w:p w14:paraId="7DCFD7B2" w14:textId="24BE7110" w:rsidR="00AE5F73" w:rsidRPr="00D57167" w:rsidRDefault="00AE5F73" w:rsidP="001C2E4D">
            <w:pPr>
              <w:rPr>
                <w:rFonts w:ascii="Calibri" w:hAnsi="Calibri" w:cs="Calibri"/>
              </w:rPr>
            </w:pPr>
            <w:r>
              <w:rPr>
                <w:rFonts w:ascii="Calibri" w:hAnsi="Calibri" w:cs="Calibri"/>
              </w:rPr>
              <w:t>People/Month</w:t>
            </w:r>
          </w:p>
        </w:tc>
      </w:tr>
      <w:tr w:rsidR="008D64D7" w:rsidRPr="00D57167" w14:paraId="3BDD1F03" w14:textId="77777777" w:rsidTr="0023726B">
        <w:tc>
          <w:tcPr>
            <w:tcW w:w="1385" w:type="dxa"/>
          </w:tcPr>
          <w:p w14:paraId="30EC1884" w14:textId="09AF001B" w:rsidR="00AE5F73" w:rsidRDefault="00AE5F73" w:rsidP="001C2E4D">
            <w:pPr>
              <w:rPr>
                <w:rFonts w:ascii="Calibri" w:hAnsi="Calibri" w:cs="Calibri"/>
              </w:rPr>
            </w:pPr>
            <w:r>
              <w:rPr>
                <w:rFonts w:ascii="Calibri" w:hAnsi="Calibri" w:cs="Calibri"/>
              </w:rPr>
              <w:t>Deaths L</w:t>
            </w:r>
          </w:p>
        </w:tc>
        <w:tc>
          <w:tcPr>
            <w:tcW w:w="2579" w:type="dxa"/>
          </w:tcPr>
          <w:p w14:paraId="6C7545B5" w14:textId="66A51826" w:rsidR="00AE5F73" w:rsidRPr="00D57167" w:rsidRDefault="00AE5F73" w:rsidP="001C2E4D">
            <w:pPr>
              <w:rPr>
                <w:rFonts w:ascii="Calibri" w:hAnsi="Calibri" w:cs="Calibri"/>
              </w:rPr>
            </w:pPr>
            <w:r>
              <w:rPr>
                <w:rFonts w:ascii="Calibri" w:hAnsi="Calibri" w:cs="Calibri"/>
              </w:rPr>
              <w:t>General deaths in the latently infected population per month</w:t>
            </w:r>
          </w:p>
        </w:tc>
        <w:tc>
          <w:tcPr>
            <w:tcW w:w="1134" w:type="dxa"/>
          </w:tcPr>
          <w:p w14:paraId="6A003513" w14:textId="2B0BE10E" w:rsidR="00AE5F73" w:rsidRPr="00D57167" w:rsidRDefault="00AE5F73" w:rsidP="001C2E4D">
            <w:pPr>
              <w:rPr>
                <w:rFonts w:ascii="Calibri" w:hAnsi="Calibri" w:cs="Calibri"/>
              </w:rPr>
            </w:pPr>
            <w:r>
              <w:rPr>
                <w:rFonts w:ascii="Calibri" w:hAnsi="Calibri" w:cs="Calibri"/>
              </w:rPr>
              <w:t>Flow</w:t>
            </w:r>
          </w:p>
        </w:tc>
        <w:tc>
          <w:tcPr>
            <w:tcW w:w="3066" w:type="dxa"/>
          </w:tcPr>
          <w:p w14:paraId="25011191" w14:textId="0D1F02E9" w:rsidR="00AE5F73" w:rsidRPr="0023726B" w:rsidRDefault="0023726B" w:rsidP="00BF608A">
            <w:pPr>
              <w:jc w:val="both"/>
              <w:rPr>
                <w:rFonts w:ascii="Calibri" w:hAnsi="Calibri" w:cs="Calibri"/>
              </w:rPr>
            </w:pPr>
            <m:oMathPara>
              <m:oMathParaPr>
                <m:jc m:val="left"/>
              </m:oMathParaPr>
              <m:oMath>
                <m:r>
                  <w:rPr>
                    <w:rFonts w:ascii="Cambria Math" w:hAnsi="Cambria Math" w:cs="Calibri"/>
                    <w:sz w:val="18"/>
                    <w:szCs w:val="18"/>
                  </w:rPr>
                  <m:t>Latent*general mortality</m:t>
                </m:r>
              </m:oMath>
            </m:oMathPara>
          </w:p>
        </w:tc>
        <w:tc>
          <w:tcPr>
            <w:tcW w:w="1637" w:type="dxa"/>
          </w:tcPr>
          <w:p w14:paraId="350B9E39" w14:textId="3904478F" w:rsidR="00AE5F73" w:rsidRPr="00D57167" w:rsidRDefault="00AE5F73" w:rsidP="001C2E4D">
            <w:pPr>
              <w:rPr>
                <w:rFonts w:ascii="Calibri" w:hAnsi="Calibri" w:cs="Calibri"/>
              </w:rPr>
            </w:pPr>
            <w:r>
              <w:rPr>
                <w:rFonts w:ascii="Calibri" w:hAnsi="Calibri" w:cs="Calibri"/>
              </w:rPr>
              <w:t>People/Month</w:t>
            </w:r>
          </w:p>
        </w:tc>
      </w:tr>
      <w:tr w:rsidR="008D64D7" w:rsidRPr="00D57167" w14:paraId="6E08FE35" w14:textId="77777777" w:rsidTr="0023726B">
        <w:tc>
          <w:tcPr>
            <w:tcW w:w="1385" w:type="dxa"/>
          </w:tcPr>
          <w:p w14:paraId="2CFB93AD" w14:textId="103A5C2C" w:rsidR="00AE5F73" w:rsidRDefault="00AE5F73" w:rsidP="001C2E4D">
            <w:pPr>
              <w:rPr>
                <w:rFonts w:ascii="Calibri" w:hAnsi="Calibri" w:cs="Calibri"/>
              </w:rPr>
            </w:pPr>
            <w:r>
              <w:rPr>
                <w:rFonts w:ascii="Calibri" w:hAnsi="Calibri" w:cs="Calibri"/>
              </w:rPr>
              <w:t>Deaths A</w:t>
            </w:r>
          </w:p>
        </w:tc>
        <w:tc>
          <w:tcPr>
            <w:tcW w:w="2579" w:type="dxa"/>
          </w:tcPr>
          <w:p w14:paraId="4A5D28AB" w14:textId="45B19BC8" w:rsidR="00AE5F73" w:rsidRPr="00D57167" w:rsidRDefault="00AE5F73" w:rsidP="001C2E4D">
            <w:pPr>
              <w:rPr>
                <w:rFonts w:ascii="Calibri" w:hAnsi="Calibri" w:cs="Calibri"/>
              </w:rPr>
            </w:pPr>
            <w:r>
              <w:rPr>
                <w:rFonts w:ascii="Calibri" w:hAnsi="Calibri" w:cs="Calibri"/>
              </w:rPr>
              <w:t>General deaths in the active TB population per month</w:t>
            </w:r>
          </w:p>
        </w:tc>
        <w:tc>
          <w:tcPr>
            <w:tcW w:w="1134" w:type="dxa"/>
          </w:tcPr>
          <w:p w14:paraId="72EDF345" w14:textId="3E308826" w:rsidR="00AE5F73" w:rsidRPr="00D57167" w:rsidRDefault="00AE5F73" w:rsidP="001C2E4D">
            <w:pPr>
              <w:rPr>
                <w:rFonts w:ascii="Calibri" w:hAnsi="Calibri" w:cs="Calibri"/>
              </w:rPr>
            </w:pPr>
            <w:r>
              <w:rPr>
                <w:rFonts w:ascii="Calibri" w:hAnsi="Calibri" w:cs="Calibri"/>
              </w:rPr>
              <w:t>Flow</w:t>
            </w:r>
          </w:p>
        </w:tc>
        <w:tc>
          <w:tcPr>
            <w:tcW w:w="3066" w:type="dxa"/>
          </w:tcPr>
          <w:p w14:paraId="2D9AA563" w14:textId="352A3CA5" w:rsidR="00AE5F73" w:rsidRPr="0023726B" w:rsidRDefault="0023726B" w:rsidP="00BF608A">
            <w:pPr>
              <w:jc w:val="both"/>
              <w:rPr>
                <w:rFonts w:ascii="Calibri" w:hAnsi="Calibri" w:cs="Calibri"/>
              </w:rPr>
            </w:pPr>
            <m:oMathPara>
              <m:oMathParaPr>
                <m:jc m:val="left"/>
              </m:oMathParaPr>
              <m:oMath>
                <m:r>
                  <w:rPr>
                    <w:rFonts w:ascii="Cambria Math" w:hAnsi="Cambria Math" w:cs="Calibri"/>
                    <w:sz w:val="18"/>
                    <w:szCs w:val="18"/>
                  </w:rPr>
                  <m:t>Active*general mortality</m:t>
                </m:r>
              </m:oMath>
            </m:oMathPara>
          </w:p>
        </w:tc>
        <w:tc>
          <w:tcPr>
            <w:tcW w:w="1637" w:type="dxa"/>
          </w:tcPr>
          <w:p w14:paraId="20C7A274" w14:textId="7439FD22" w:rsidR="00AE5F73" w:rsidRPr="00D57167" w:rsidRDefault="00AE5F73" w:rsidP="001C2E4D">
            <w:pPr>
              <w:rPr>
                <w:rFonts w:ascii="Calibri" w:hAnsi="Calibri" w:cs="Calibri"/>
              </w:rPr>
            </w:pPr>
            <w:r>
              <w:rPr>
                <w:rFonts w:ascii="Calibri" w:hAnsi="Calibri" w:cs="Calibri"/>
              </w:rPr>
              <w:t>People/Month</w:t>
            </w:r>
          </w:p>
        </w:tc>
      </w:tr>
      <w:tr w:rsidR="008D64D7" w:rsidRPr="00D57167" w14:paraId="2D4FBBCC" w14:textId="77777777" w:rsidTr="0023726B">
        <w:tc>
          <w:tcPr>
            <w:tcW w:w="1385" w:type="dxa"/>
          </w:tcPr>
          <w:p w14:paraId="6A0D3415" w14:textId="432ACE7E" w:rsidR="00AE5F73" w:rsidRDefault="00AE5F73" w:rsidP="001C2E4D">
            <w:pPr>
              <w:rPr>
                <w:rFonts w:ascii="Calibri" w:hAnsi="Calibri" w:cs="Calibri"/>
              </w:rPr>
            </w:pPr>
            <w:r>
              <w:rPr>
                <w:rFonts w:ascii="Calibri" w:hAnsi="Calibri" w:cs="Calibri"/>
              </w:rPr>
              <w:t>Deaths T</w:t>
            </w:r>
          </w:p>
        </w:tc>
        <w:tc>
          <w:tcPr>
            <w:tcW w:w="2579" w:type="dxa"/>
          </w:tcPr>
          <w:p w14:paraId="1793FB00" w14:textId="5F800582" w:rsidR="00AE5F73" w:rsidRPr="00D57167" w:rsidRDefault="00AE5F73" w:rsidP="001C2E4D">
            <w:pPr>
              <w:rPr>
                <w:rFonts w:ascii="Calibri" w:hAnsi="Calibri" w:cs="Calibri"/>
              </w:rPr>
            </w:pPr>
            <w:r>
              <w:rPr>
                <w:rFonts w:ascii="Calibri" w:hAnsi="Calibri" w:cs="Calibri"/>
              </w:rPr>
              <w:t>General deaths in the diagnosed and treated population per month</w:t>
            </w:r>
          </w:p>
        </w:tc>
        <w:tc>
          <w:tcPr>
            <w:tcW w:w="1134" w:type="dxa"/>
          </w:tcPr>
          <w:p w14:paraId="2310DBA9" w14:textId="72B42D1F" w:rsidR="00AE5F73" w:rsidRPr="00D57167" w:rsidRDefault="00AE5F73" w:rsidP="001C2E4D">
            <w:pPr>
              <w:rPr>
                <w:rFonts w:ascii="Calibri" w:hAnsi="Calibri" w:cs="Calibri"/>
              </w:rPr>
            </w:pPr>
            <w:r>
              <w:rPr>
                <w:rFonts w:ascii="Calibri" w:hAnsi="Calibri" w:cs="Calibri"/>
              </w:rPr>
              <w:t>Flow</w:t>
            </w:r>
          </w:p>
        </w:tc>
        <w:tc>
          <w:tcPr>
            <w:tcW w:w="3066" w:type="dxa"/>
          </w:tcPr>
          <w:p w14:paraId="58C79FC2" w14:textId="0332986F" w:rsidR="00AE5F73" w:rsidRPr="0023726B" w:rsidRDefault="0023726B" w:rsidP="00BF608A">
            <w:pPr>
              <w:jc w:val="both"/>
              <w:rPr>
                <w:rFonts w:ascii="Calibri" w:hAnsi="Calibri" w:cs="Calibri"/>
              </w:rPr>
            </w:pPr>
            <m:oMathPara>
              <m:oMathParaPr>
                <m:jc m:val="left"/>
              </m:oMathParaPr>
              <m:oMath>
                <m:r>
                  <w:rPr>
                    <w:rFonts w:ascii="Cambria Math" w:hAnsi="Cambria Math" w:cs="Calibri"/>
                    <w:sz w:val="18"/>
                    <w:szCs w:val="18"/>
                  </w:rPr>
                  <m:t>Detected and Treated TB*general mortality</m:t>
                </m:r>
              </m:oMath>
            </m:oMathPara>
          </w:p>
        </w:tc>
        <w:tc>
          <w:tcPr>
            <w:tcW w:w="1637" w:type="dxa"/>
          </w:tcPr>
          <w:p w14:paraId="7D48CC9C" w14:textId="6FB0E66D" w:rsidR="00AE5F73" w:rsidRPr="00D57167" w:rsidRDefault="00AE5F73" w:rsidP="001C2E4D">
            <w:pPr>
              <w:rPr>
                <w:rFonts w:ascii="Calibri" w:hAnsi="Calibri" w:cs="Calibri"/>
              </w:rPr>
            </w:pPr>
            <w:r>
              <w:rPr>
                <w:rFonts w:ascii="Calibri" w:hAnsi="Calibri" w:cs="Calibri"/>
              </w:rPr>
              <w:t>People/Month</w:t>
            </w:r>
          </w:p>
        </w:tc>
      </w:tr>
    </w:tbl>
    <w:p w14:paraId="505D5D57" w14:textId="44E3B2AD" w:rsidR="001512B7" w:rsidRDefault="001512B7">
      <w:pPr>
        <w:rPr>
          <w:rFonts w:ascii="Calibri" w:hAnsi="Calibri" w:cs="Calibri"/>
        </w:rPr>
      </w:pPr>
    </w:p>
    <w:p w14:paraId="6212FF3F" w14:textId="77777777" w:rsidR="00091649" w:rsidRDefault="00091649">
      <w:pPr>
        <w:rPr>
          <w:rFonts w:ascii="Calibri" w:hAnsi="Calibri" w:cs="Calibri"/>
        </w:rPr>
      </w:pPr>
    </w:p>
    <w:p w14:paraId="71063A89" w14:textId="77777777" w:rsidR="00091649" w:rsidRDefault="00091649">
      <w:pPr>
        <w:rPr>
          <w:rFonts w:ascii="Calibri" w:hAnsi="Calibri" w:cs="Calibri"/>
        </w:rPr>
      </w:pPr>
    </w:p>
    <w:p w14:paraId="09096648" w14:textId="49AFF80D" w:rsidR="00091649" w:rsidRPr="00091649" w:rsidRDefault="00091649">
      <w:pPr>
        <w:rPr>
          <w:rFonts w:ascii="Calibri" w:hAnsi="Calibri" w:cs="Calibri"/>
          <w:b/>
          <w:bCs/>
        </w:rPr>
      </w:pPr>
      <w:r w:rsidRPr="00091649">
        <w:rPr>
          <w:rFonts w:ascii="Calibri" w:hAnsi="Calibri" w:cs="Calibri"/>
          <w:b/>
          <w:bCs/>
        </w:rPr>
        <w:t>Table: Model Parameters</w:t>
      </w:r>
    </w:p>
    <w:p w14:paraId="137A258D" w14:textId="77777777" w:rsidR="00091649" w:rsidRDefault="00091649">
      <w:pPr>
        <w:rPr>
          <w:rFonts w:ascii="Calibri" w:hAnsi="Calibri" w:cs="Calibri"/>
        </w:rPr>
      </w:pPr>
    </w:p>
    <w:tbl>
      <w:tblPr>
        <w:tblStyle w:val="TableGrid"/>
        <w:tblW w:w="9775" w:type="dxa"/>
        <w:tblLayout w:type="fixed"/>
        <w:tblLook w:val="04A0" w:firstRow="1" w:lastRow="0" w:firstColumn="1" w:lastColumn="0" w:noHBand="0" w:noVBand="1"/>
      </w:tblPr>
      <w:tblGrid>
        <w:gridCol w:w="1475"/>
        <w:gridCol w:w="2348"/>
        <w:gridCol w:w="2126"/>
        <w:gridCol w:w="1276"/>
        <w:gridCol w:w="2550"/>
      </w:tblGrid>
      <w:tr w:rsidR="005D3E87" w:rsidRPr="00D57167" w14:paraId="35A9B8DC" w14:textId="77777777" w:rsidTr="009862F6">
        <w:trPr>
          <w:trHeight w:val="570"/>
        </w:trPr>
        <w:tc>
          <w:tcPr>
            <w:tcW w:w="1475" w:type="dxa"/>
          </w:tcPr>
          <w:p w14:paraId="193E6C40" w14:textId="77777777" w:rsidR="005D3E87" w:rsidRPr="00D57167" w:rsidRDefault="005D3E87" w:rsidP="002D1955">
            <w:pPr>
              <w:rPr>
                <w:rFonts w:ascii="Calibri" w:hAnsi="Calibri" w:cs="Calibri"/>
                <w:b/>
                <w:bCs/>
              </w:rPr>
            </w:pPr>
            <w:r w:rsidRPr="00D57167">
              <w:rPr>
                <w:rFonts w:ascii="Calibri" w:hAnsi="Calibri" w:cs="Calibri"/>
                <w:b/>
                <w:bCs/>
              </w:rPr>
              <w:t>Model Component</w:t>
            </w:r>
          </w:p>
        </w:tc>
        <w:tc>
          <w:tcPr>
            <w:tcW w:w="2348" w:type="dxa"/>
          </w:tcPr>
          <w:p w14:paraId="0ACB85FB" w14:textId="77777777" w:rsidR="005D3E87" w:rsidRPr="00D57167" w:rsidRDefault="005D3E87" w:rsidP="002D1955">
            <w:pPr>
              <w:rPr>
                <w:rFonts w:ascii="Calibri" w:hAnsi="Calibri" w:cs="Calibri"/>
                <w:b/>
                <w:bCs/>
              </w:rPr>
            </w:pPr>
            <w:r>
              <w:rPr>
                <w:rFonts w:ascii="Calibri" w:hAnsi="Calibri" w:cs="Calibri"/>
                <w:b/>
                <w:bCs/>
              </w:rPr>
              <w:t>Description</w:t>
            </w:r>
          </w:p>
        </w:tc>
        <w:tc>
          <w:tcPr>
            <w:tcW w:w="2126" w:type="dxa"/>
          </w:tcPr>
          <w:p w14:paraId="6A1E8401" w14:textId="0189DDF4" w:rsidR="005D3E87" w:rsidRPr="00D57167" w:rsidRDefault="005D3E87" w:rsidP="002D1955">
            <w:pPr>
              <w:rPr>
                <w:rFonts w:ascii="Calibri" w:hAnsi="Calibri" w:cs="Calibri"/>
                <w:b/>
                <w:bCs/>
              </w:rPr>
            </w:pPr>
            <w:r>
              <w:rPr>
                <w:rFonts w:ascii="Calibri" w:hAnsi="Calibri" w:cs="Calibri"/>
                <w:b/>
                <w:bCs/>
              </w:rPr>
              <w:t>Value</w:t>
            </w:r>
            <w:r w:rsidR="007D3977">
              <w:rPr>
                <w:rFonts w:ascii="Calibri" w:hAnsi="Calibri" w:cs="Calibri"/>
                <w:b/>
                <w:bCs/>
              </w:rPr>
              <w:t>/Equation</w:t>
            </w:r>
          </w:p>
        </w:tc>
        <w:tc>
          <w:tcPr>
            <w:tcW w:w="1276" w:type="dxa"/>
          </w:tcPr>
          <w:p w14:paraId="369B6B4B" w14:textId="7F26A3D0" w:rsidR="005D3E87" w:rsidRDefault="005D3E87" w:rsidP="002D1955">
            <w:pPr>
              <w:rPr>
                <w:rFonts w:ascii="Calibri" w:hAnsi="Calibri" w:cs="Calibri"/>
                <w:b/>
                <w:bCs/>
              </w:rPr>
            </w:pPr>
            <w:r>
              <w:rPr>
                <w:rFonts w:ascii="Calibri" w:hAnsi="Calibri" w:cs="Calibri"/>
                <w:b/>
                <w:bCs/>
              </w:rPr>
              <w:t>Units</w:t>
            </w:r>
          </w:p>
        </w:tc>
        <w:tc>
          <w:tcPr>
            <w:tcW w:w="2550" w:type="dxa"/>
          </w:tcPr>
          <w:p w14:paraId="2FBB0B35" w14:textId="57C4DE92" w:rsidR="005D3E87" w:rsidRPr="00D57167" w:rsidRDefault="005D3E87" w:rsidP="002D1955">
            <w:pPr>
              <w:rPr>
                <w:rFonts w:ascii="Calibri" w:hAnsi="Calibri" w:cs="Calibri"/>
                <w:b/>
                <w:bCs/>
              </w:rPr>
            </w:pPr>
            <w:r>
              <w:rPr>
                <w:rFonts w:ascii="Calibri" w:hAnsi="Calibri" w:cs="Calibri"/>
                <w:b/>
                <w:bCs/>
              </w:rPr>
              <w:t>Source</w:t>
            </w:r>
          </w:p>
        </w:tc>
      </w:tr>
      <w:tr w:rsidR="005D3E87" w:rsidRPr="00D57167" w14:paraId="1A25CD10" w14:textId="77777777" w:rsidTr="009862F6">
        <w:trPr>
          <w:trHeight w:val="292"/>
        </w:trPr>
        <w:tc>
          <w:tcPr>
            <w:tcW w:w="1475" w:type="dxa"/>
          </w:tcPr>
          <w:p w14:paraId="4B25AA23" w14:textId="4FA87532" w:rsidR="005D3E87" w:rsidRPr="00D57167" w:rsidRDefault="005D3E87" w:rsidP="00091649">
            <w:pPr>
              <w:rPr>
                <w:rFonts w:ascii="Calibri" w:hAnsi="Calibri" w:cs="Calibri"/>
              </w:rPr>
            </w:pPr>
            <w:r>
              <w:rPr>
                <w:rFonts w:ascii="Calibri" w:hAnsi="Calibri" w:cs="Calibri"/>
              </w:rPr>
              <w:t>Birth rate</w:t>
            </w:r>
          </w:p>
        </w:tc>
        <w:tc>
          <w:tcPr>
            <w:tcW w:w="2348" w:type="dxa"/>
          </w:tcPr>
          <w:p w14:paraId="7EFCCEDD" w14:textId="37D09706" w:rsidR="005D3E87" w:rsidRPr="00D57167" w:rsidRDefault="00983342" w:rsidP="00091649">
            <w:pPr>
              <w:rPr>
                <w:rFonts w:ascii="Calibri" w:hAnsi="Calibri" w:cs="Calibri"/>
              </w:rPr>
            </w:pPr>
            <w:r>
              <w:rPr>
                <w:rFonts w:ascii="Calibri" w:hAnsi="Calibri" w:cs="Calibri"/>
              </w:rPr>
              <w:t>The monthly birth rate per individual</w:t>
            </w:r>
          </w:p>
        </w:tc>
        <w:tc>
          <w:tcPr>
            <w:tcW w:w="2126" w:type="dxa"/>
          </w:tcPr>
          <w:p w14:paraId="253347AD" w14:textId="77777777" w:rsidR="005D3E87" w:rsidRDefault="00983342" w:rsidP="00091649">
            <w:pPr>
              <w:jc w:val="both"/>
              <w:rPr>
                <w:rFonts w:ascii="Calibri" w:hAnsi="Calibri" w:cs="Calibri"/>
              </w:rPr>
            </w:pPr>
            <w:r>
              <w:rPr>
                <w:rFonts w:ascii="Calibri" w:hAnsi="Calibri" w:cs="Calibri"/>
              </w:rPr>
              <w:t>0.</w:t>
            </w:r>
            <w:r w:rsidR="00061B9B">
              <w:rPr>
                <w:rFonts w:ascii="Calibri" w:hAnsi="Calibri" w:cs="Calibri"/>
              </w:rPr>
              <w:t>028/12</w:t>
            </w:r>
          </w:p>
          <w:p w14:paraId="5AC0756C" w14:textId="457A1370" w:rsidR="00061B9B" w:rsidRPr="00BF608A" w:rsidRDefault="00061B9B" w:rsidP="00091649">
            <w:pPr>
              <w:jc w:val="both"/>
              <w:rPr>
                <w:rFonts w:ascii="Calibri" w:hAnsi="Calibri" w:cs="Calibri"/>
              </w:rPr>
            </w:pPr>
          </w:p>
        </w:tc>
        <w:tc>
          <w:tcPr>
            <w:tcW w:w="1276" w:type="dxa"/>
          </w:tcPr>
          <w:p w14:paraId="771DDDC0" w14:textId="79B15660" w:rsidR="005D3E87" w:rsidRPr="00D57167" w:rsidRDefault="00061B9B" w:rsidP="00091649">
            <w:pPr>
              <w:rPr>
                <w:rFonts w:ascii="Calibri" w:hAnsi="Calibri" w:cs="Calibri"/>
              </w:rPr>
            </w:pPr>
            <w:r>
              <w:rPr>
                <w:rFonts w:ascii="Calibri" w:hAnsi="Calibri" w:cs="Calibri"/>
              </w:rPr>
              <w:t>1/Month</w:t>
            </w:r>
          </w:p>
        </w:tc>
        <w:tc>
          <w:tcPr>
            <w:tcW w:w="2550" w:type="dxa"/>
          </w:tcPr>
          <w:sdt>
            <w:sdtPr>
              <w:rPr>
                <w:rFonts w:ascii="Calibri" w:hAnsi="Calibri" w:cs="Calibri"/>
                <w:color w:val="000000"/>
              </w:rPr>
              <w:tag w:val="MENDELEY_CITATION_v3_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"/>
              <w:id w:val="-1616595866"/>
              <w:placeholder>
                <w:docPart w:val="DefaultPlaceholder_-1854013440"/>
              </w:placeholder>
            </w:sdtPr>
            <w:sdtContent>
              <w:p w14:paraId="6ACB19B1" w14:textId="09A20A1D" w:rsidR="007D4132" w:rsidRDefault="00B31EAD" w:rsidP="00091649">
                <w:pPr>
                  <w:rPr>
                    <w:rFonts w:ascii="Calibri" w:hAnsi="Calibri" w:cs="Calibri"/>
                  </w:rPr>
                </w:pPr>
                <w:r w:rsidRPr="00B31EAD">
                  <w:rPr>
                    <w:rFonts w:ascii="Calibri" w:hAnsi="Calibri" w:cs="Calibri"/>
                    <w:color w:val="000000"/>
                  </w:rPr>
                  <w:t>[1]</w:t>
                </w:r>
              </w:p>
            </w:sdtContent>
          </w:sdt>
          <w:p w14:paraId="676EA110" w14:textId="33EA41CE" w:rsidR="005D3E87" w:rsidRPr="00D57167" w:rsidRDefault="007D4132" w:rsidP="00091649">
            <w:pPr>
              <w:rPr>
                <w:rFonts w:ascii="Calibri" w:hAnsi="Calibri" w:cs="Calibri"/>
              </w:rPr>
            </w:pPr>
            <w:r>
              <w:rPr>
                <w:rFonts w:ascii="Calibri" w:hAnsi="Calibri" w:cs="Calibri"/>
              </w:rPr>
              <w:t>Y</w:t>
            </w:r>
            <w:r>
              <w:rPr>
                <w:rFonts w:ascii="Calibri" w:hAnsi="Calibri" w:cs="Calibri"/>
              </w:rPr>
              <w:t xml:space="preserve">early crude birth rate per 1000 people </w:t>
            </w:r>
            <w:r>
              <w:rPr>
                <w:rFonts w:ascii="Calibri" w:hAnsi="Calibri" w:cs="Calibri"/>
              </w:rPr>
              <w:t xml:space="preserve">in 2021 </w:t>
            </w:r>
            <w:r>
              <w:rPr>
                <w:rFonts w:ascii="Calibri" w:hAnsi="Calibri" w:cs="Calibri"/>
              </w:rPr>
              <w:t>divided by 12</w:t>
            </w:r>
            <w:r>
              <w:rPr>
                <w:rFonts w:ascii="Calibri" w:hAnsi="Calibri" w:cs="Calibri"/>
              </w:rPr>
              <w:t xml:space="preserve"> to acquire a monthly rate</w:t>
            </w:r>
          </w:p>
        </w:tc>
      </w:tr>
      <w:tr w:rsidR="005D3E87" w:rsidRPr="00D57167" w14:paraId="6D291E43" w14:textId="77777777" w:rsidTr="009862F6">
        <w:trPr>
          <w:trHeight w:val="585"/>
        </w:trPr>
        <w:tc>
          <w:tcPr>
            <w:tcW w:w="1475" w:type="dxa"/>
          </w:tcPr>
          <w:p w14:paraId="3738A805" w14:textId="377DDADD" w:rsidR="005D3E87" w:rsidRPr="00D57167" w:rsidRDefault="005D3E87" w:rsidP="00091649">
            <w:pPr>
              <w:rPr>
                <w:rFonts w:ascii="Calibri" w:hAnsi="Calibri" w:cs="Calibri"/>
              </w:rPr>
            </w:pPr>
            <w:r>
              <w:rPr>
                <w:rFonts w:ascii="Calibri" w:hAnsi="Calibri" w:cs="Calibri"/>
              </w:rPr>
              <w:t>General mortality</w:t>
            </w:r>
          </w:p>
        </w:tc>
        <w:tc>
          <w:tcPr>
            <w:tcW w:w="2348" w:type="dxa"/>
          </w:tcPr>
          <w:p w14:paraId="13928D0E" w14:textId="5E1BD5CF" w:rsidR="005D3E87" w:rsidRPr="00D57167" w:rsidRDefault="00061B9B" w:rsidP="00091649">
            <w:pPr>
              <w:rPr>
                <w:rFonts w:ascii="Calibri" w:hAnsi="Calibri" w:cs="Calibri"/>
              </w:rPr>
            </w:pPr>
            <w:r>
              <w:rPr>
                <w:rFonts w:ascii="Calibri" w:hAnsi="Calibri" w:cs="Calibri"/>
              </w:rPr>
              <w:t xml:space="preserve">The monthly </w:t>
            </w:r>
            <w:r>
              <w:rPr>
                <w:rFonts w:ascii="Calibri" w:hAnsi="Calibri" w:cs="Calibri"/>
              </w:rPr>
              <w:t>crude death</w:t>
            </w:r>
            <w:r>
              <w:rPr>
                <w:rFonts w:ascii="Calibri" w:hAnsi="Calibri" w:cs="Calibri"/>
              </w:rPr>
              <w:t xml:space="preserve"> rate per individual</w:t>
            </w:r>
          </w:p>
        </w:tc>
        <w:tc>
          <w:tcPr>
            <w:tcW w:w="2126" w:type="dxa"/>
          </w:tcPr>
          <w:p w14:paraId="6402C1D9" w14:textId="66D0EB8C" w:rsidR="005D3E87" w:rsidRPr="00BF608A" w:rsidRDefault="007D4132" w:rsidP="00091649">
            <w:pPr>
              <w:jc w:val="both"/>
              <w:rPr>
                <w:rFonts w:ascii="Calibri" w:hAnsi="Calibri" w:cs="Calibri"/>
              </w:rPr>
            </w:pPr>
            <w:r>
              <w:rPr>
                <w:rFonts w:ascii="Calibri" w:hAnsi="Calibri" w:cs="Calibri"/>
              </w:rPr>
              <w:t>0.008/12</w:t>
            </w:r>
          </w:p>
        </w:tc>
        <w:tc>
          <w:tcPr>
            <w:tcW w:w="1276" w:type="dxa"/>
          </w:tcPr>
          <w:p w14:paraId="7F5DE149" w14:textId="5F195E54" w:rsidR="005D3E87" w:rsidRPr="00D57167" w:rsidRDefault="007D3977" w:rsidP="00091649">
            <w:pPr>
              <w:rPr>
                <w:rFonts w:ascii="Calibri" w:hAnsi="Calibri" w:cs="Calibri"/>
              </w:rPr>
            </w:pPr>
            <w:r>
              <w:rPr>
                <w:rFonts w:ascii="Calibri" w:hAnsi="Calibri" w:cs="Calibri"/>
              </w:rPr>
              <w:t>1/Month</w:t>
            </w:r>
          </w:p>
        </w:tc>
        <w:tc>
          <w:tcPr>
            <w:tcW w:w="2550" w:type="dxa"/>
          </w:tcPr>
          <w:sdt>
            <w:sdtPr>
              <w:rPr>
                <w:rFonts w:ascii="Calibri" w:hAnsi="Calibri" w:cs="Calibri"/>
                <w:color w:val="000000"/>
              </w:rPr>
              <w:tag w:val="MENDELEY_CITATION_v3_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"/>
              <w:id w:val="-729381156"/>
              <w:placeholder>
                <w:docPart w:val="59C29D915073124BB8B840F3CF911EFE"/>
              </w:placeholder>
            </w:sdtPr>
            <w:sdtContent>
              <w:p w14:paraId="7B3B52E1" w14:textId="373D6FD2" w:rsidR="00167F92" w:rsidRDefault="00B31EAD" w:rsidP="00167F92">
                <w:pPr>
                  <w:rPr>
                    <w:rFonts w:ascii="Calibri" w:hAnsi="Calibri" w:cs="Calibri"/>
                  </w:rPr>
                </w:pPr>
                <w:r w:rsidRPr="00B31EAD">
                  <w:rPr>
                    <w:rFonts w:ascii="Calibri" w:hAnsi="Calibri" w:cs="Calibri"/>
                    <w:color w:val="000000"/>
                  </w:rPr>
                  <w:t>[2]</w:t>
                </w:r>
              </w:p>
            </w:sdtContent>
          </w:sdt>
          <w:p w14:paraId="444D8661" w14:textId="33572022" w:rsidR="005D3E87" w:rsidRPr="00D57167" w:rsidRDefault="00167F92" w:rsidP="00091649">
            <w:pPr>
              <w:rPr>
                <w:rFonts w:ascii="Calibri" w:hAnsi="Calibri" w:cs="Calibri"/>
              </w:rPr>
            </w:pPr>
            <w:r>
              <w:rPr>
                <w:rFonts w:ascii="Calibri" w:hAnsi="Calibri" w:cs="Calibri"/>
              </w:rPr>
              <w:t xml:space="preserve">Yearly crude </w:t>
            </w:r>
            <w:r>
              <w:rPr>
                <w:rFonts w:ascii="Calibri" w:hAnsi="Calibri" w:cs="Calibri"/>
              </w:rPr>
              <w:t>death</w:t>
            </w:r>
            <w:r>
              <w:rPr>
                <w:rFonts w:ascii="Calibri" w:hAnsi="Calibri" w:cs="Calibri"/>
              </w:rPr>
              <w:t xml:space="preserve"> rate per 1000 people in 2021 divided by 12 to acquire a monthly rate</w:t>
            </w:r>
          </w:p>
        </w:tc>
      </w:tr>
      <w:tr w:rsidR="005D3E87" w:rsidRPr="00D57167" w14:paraId="535AA283" w14:textId="77777777" w:rsidTr="009862F6">
        <w:trPr>
          <w:trHeight w:val="278"/>
        </w:trPr>
        <w:tc>
          <w:tcPr>
            <w:tcW w:w="1475" w:type="dxa"/>
          </w:tcPr>
          <w:p w14:paraId="5D7AE72D" w14:textId="5DF4526E" w:rsidR="005D3E87" w:rsidRPr="00D57167" w:rsidRDefault="005D3E87" w:rsidP="00091649">
            <w:pPr>
              <w:rPr>
                <w:rFonts w:ascii="Calibri" w:hAnsi="Calibri" w:cs="Calibri"/>
              </w:rPr>
            </w:pPr>
            <w:r>
              <w:rPr>
                <w:rFonts w:ascii="Calibri" w:hAnsi="Calibri" w:cs="Calibri"/>
              </w:rPr>
              <w:t>CFR</w:t>
            </w:r>
          </w:p>
        </w:tc>
        <w:tc>
          <w:tcPr>
            <w:tcW w:w="2348" w:type="dxa"/>
          </w:tcPr>
          <w:p w14:paraId="4F038655" w14:textId="466C4DC7" w:rsidR="005D3E87" w:rsidRPr="00D57167" w:rsidRDefault="005D3E87" w:rsidP="00091649">
            <w:pPr>
              <w:rPr>
                <w:rFonts w:ascii="Calibri" w:hAnsi="Calibri" w:cs="Calibri"/>
              </w:rPr>
            </w:pPr>
          </w:p>
        </w:tc>
        <w:tc>
          <w:tcPr>
            <w:tcW w:w="2126" w:type="dxa"/>
          </w:tcPr>
          <w:p w14:paraId="5FCE5CF8" w14:textId="0C4230D6" w:rsidR="005D3E87" w:rsidRPr="00AE5F73" w:rsidRDefault="00E8709B" w:rsidP="00E8709B">
            <w:pPr>
              <w:rPr>
                <w:rFonts w:ascii="Calibri" w:hAnsi="Calibri" w:cs="Calibri"/>
              </w:rPr>
            </w:pPr>
            <w:r>
              <w:rPr>
                <w:rFonts w:ascii="Calibri" w:hAnsi="Calibri" w:cs="Calibri"/>
              </w:rPr>
              <w:t>0.089/12</w:t>
            </w:r>
          </w:p>
        </w:tc>
        <w:tc>
          <w:tcPr>
            <w:tcW w:w="1276" w:type="dxa"/>
          </w:tcPr>
          <w:p w14:paraId="057FEB37" w14:textId="6B44AC28" w:rsidR="005D3E87" w:rsidRPr="00D57167" w:rsidRDefault="007D3977" w:rsidP="00091649">
            <w:pPr>
              <w:rPr>
                <w:rFonts w:ascii="Calibri" w:hAnsi="Calibri" w:cs="Calibri"/>
              </w:rPr>
            </w:pPr>
            <w:r>
              <w:rPr>
                <w:rFonts w:ascii="Calibri" w:hAnsi="Calibri" w:cs="Calibri"/>
              </w:rPr>
              <w:t>1/Month</w:t>
            </w:r>
          </w:p>
        </w:tc>
        <w:tc>
          <w:tcPr>
            <w:tcW w:w="2550" w:type="dxa"/>
          </w:tcPr>
          <w:sdt>
            <w:sdtPr>
              <w:rPr>
                <w:rFonts w:ascii="Calibri" w:hAnsi="Calibri" w:cs="Calibri"/>
                <w:color w:val="000000"/>
              </w:rPr>
              <w:tag w:val="MENDELEY_CITATION_v3_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"/>
              <w:id w:val="377747951"/>
              <w:placeholder>
                <w:docPart w:val="DefaultPlaceholder_-1854013440"/>
              </w:placeholder>
            </w:sdtPr>
            <w:sdtContent>
              <w:p w14:paraId="71DD5827" w14:textId="0E1C0CF7" w:rsidR="00881BB5" w:rsidRDefault="00B31EAD" w:rsidP="00091649">
                <w:pPr>
                  <w:rPr>
                    <w:rFonts w:ascii="Calibri" w:hAnsi="Calibri" w:cs="Calibri"/>
                  </w:rPr>
                </w:pPr>
                <w:r w:rsidRPr="00B31EAD">
                  <w:rPr>
                    <w:rFonts w:ascii="Calibri" w:hAnsi="Calibri" w:cs="Calibri"/>
                    <w:color w:val="000000"/>
                  </w:rPr>
                  <w:t>[3]</w:t>
                </w:r>
              </w:p>
            </w:sdtContent>
          </w:sdt>
          <w:p w14:paraId="205E0E63" w14:textId="6FBE4802" w:rsidR="005D3E87" w:rsidRPr="00D57167" w:rsidRDefault="00881BB5" w:rsidP="00091649">
            <w:pPr>
              <w:rPr>
                <w:rFonts w:ascii="Calibri" w:hAnsi="Calibri" w:cs="Calibri"/>
              </w:rPr>
            </w:pPr>
            <w:r>
              <w:rPr>
                <w:rFonts w:ascii="Calibri" w:hAnsi="Calibri" w:cs="Calibri"/>
              </w:rPr>
              <w:t xml:space="preserve">Per capita mortality hazard of those with TB </w:t>
            </w:r>
            <w:r>
              <w:rPr>
                <w:rFonts w:ascii="Calibri" w:hAnsi="Calibri" w:cs="Calibri"/>
              </w:rPr>
              <w:lastRenderedPageBreak/>
              <w:t>disease per year, divide by 12 for monthly rate</w:t>
            </w:r>
          </w:p>
        </w:tc>
      </w:tr>
      <w:tr w:rsidR="005D3E87" w:rsidRPr="00D57167" w14:paraId="34673248" w14:textId="77777777" w:rsidTr="009862F6">
        <w:trPr>
          <w:trHeight w:val="585"/>
        </w:trPr>
        <w:tc>
          <w:tcPr>
            <w:tcW w:w="1475" w:type="dxa"/>
          </w:tcPr>
          <w:p w14:paraId="57195E6B" w14:textId="4D237C9C" w:rsidR="005D3E87" w:rsidRPr="00D57167" w:rsidRDefault="005D3E87" w:rsidP="00091649">
            <w:pPr>
              <w:rPr>
                <w:rFonts w:ascii="Calibri" w:hAnsi="Calibri" w:cs="Calibri"/>
              </w:rPr>
            </w:pPr>
            <w:r>
              <w:rPr>
                <w:rFonts w:ascii="Calibri" w:hAnsi="Calibri" w:cs="Calibri"/>
              </w:rPr>
              <w:lastRenderedPageBreak/>
              <w:t>Transmission Rate</w:t>
            </w:r>
          </w:p>
        </w:tc>
        <w:tc>
          <w:tcPr>
            <w:tcW w:w="2348" w:type="dxa"/>
          </w:tcPr>
          <w:p w14:paraId="03481F1E" w14:textId="7FC21536" w:rsidR="005D3E87" w:rsidRPr="00EA19EA" w:rsidRDefault="00EA19EA" w:rsidP="00091649">
            <w:pPr>
              <w:rPr>
                <w:rFonts w:ascii="Calibri" w:hAnsi="Calibri" w:cs="Calibri"/>
                <w:lang w:val="en-ZA"/>
              </w:rPr>
            </w:pPr>
            <w:r w:rsidRPr="00EA19EA">
              <w:rPr>
                <w:rFonts w:ascii="Calibri" w:hAnsi="Calibri" w:cs="Calibri"/>
              </w:rPr>
              <w:t>Rate at which a susceptible individual may interact with and be infected by an individual with TB</w:t>
            </w:r>
          </w:p>
        </w:tc>
        <w:tc>
          <w:tcPr>
            <w:tcW w:w="2126" w:type="dxa"/>
          </w:tcPr>
          <w:p w14:paraId="430AA96E" w14:textId="77777777" w:rsidR="002B4A31" w:rsidRPr="002B4A31" w:rsidRDefault="002B4A31" w:rsidP="002B4A31">
            <w:pPr>
              <w:jc w:val="both"/>
              <w:rPr>
                <w:rFonts w:ascii="Calibri" w:hAnsi="Calibri" w:cs="Calibri"/>
                <w:lang w:val="en-ZA"/>
              </w:rPr>
            </w:pPr>
            <w:r w:rsidRPr="002B4A31">
              <w:rPr>
                <w:rFonts w:ascii="Calibri" w:hAnsi="Calibri" w:cs="Calibri"/>
              </w:rPr>
              <w:t>0.06356</w:t>
            </w:r>
          </w:p>
          <w:p w14:paraId="71D96F15" w14:textId="2DEDE1B3" w:rsidR="005D3E87" w:rsidRPr="00BF608A" w:rsidRDefault="005D3E87" w:rsidP="00091649">
            <w:pPr>
              <w:jc w:val="both"/>
              <w:rPr>
                <w:rFonts w:ascii="Calibri" w:hAnsi="Calibri" w:cs="Calibri"/>
                <w:sz w:val="18"/>
                <w:szCs w:val="18"/>
              </w:rPr>
            </w:pPr>
          </w:p>
        </w:tc>
        <w:tc>
          <w:tcPr>
            <w:tcW w:w="1276" w:type="dxa"/>
          </w:tcPr>
          <w:p w14:paraId="7F924D59" w14:textId="448D6D19" w:rsidR="005D3E87" w:rsidRPr="00D57167" w:rsidRDefault="007D3977" w:rsidP="00091649">
            <w:pPr>
              <w:rPr>
                <w:rFonts w:ascii="Calibri" w:hAnsi="Calibri" w:cs="Calibri"/>
              </w:rPr>
            </w:pPr>
            <w:r>
              <w:rPr>
                <w:rFonts w:ascii="Calibri" w:hAnsi="Calibri" w:cs="Calibri"/>
              </w:rPr>
              <w:t>1/Month</w:t>
            </w:r>
          </w:p>
        </w:tc>
        <w:tc>
          <w:tcPr>
            <w:tcW w:w="2550" w:type="dxa"/>
          </w:tcPr>
          <w:p w14:paraId="0CB26F5E" w14:textId="27113D89" w:rsidR="005D3E87" w:rsidRPr="00D57167" w:rsidRDefault="00D430DE" w:rsidP="00D430DE">
            <w:pPr>
              <w:rPr>
                <w:rFonts w:ascii="Calibri" w:hAnsi="Calibri" w:cs="Calibri"/>
              </w:rPr>
            </w:pPr>
            <w:r>
              <w:rPr>
                <w:rFonts w:ascii="Calibri" w:hAnsi="Calibri" w:cs="Calibri"/>
              </w:rPr>
              <w:t>Calibrated</w:t>
            </w:r>
          </w:p>
        </w:tc>
      </w:tr>
      <w:tr w:rsidR="005D3E87" w:rsidRPr="00D57167" w14:paraId="24ED1D4F" w14:textId="77777777" w:rsidTr="009862F6">
        <w:trPr>
          <w:trHeight w:val="570"/>
        </w:trPr>
        <w:tc>
          <w:tcPr>
            <w:tcW w:w="1475" w:type="dxa"/>
          </w:tcPr>
          <w:p w14:paraId="7600B26B" w14:textId="0AF18F21" w:rsidR="005D3E87" w:rsidRPr="00D57167" w:rsidRDefault="005D3E87" w:rsidP="00091649">
            <w:pPr>
              <w:rPr>
                <w:rFonts w:ascii="Calibri" w:hAnsi="Calibri" w:cs="Calibri"/>
              </w:rPr>
            </w:pPr>
            <w:r>
              <w:rPr>
                <w:rFonts w:ascii="Calibri" w:hAnsi="Calibri" w:cs="Calibri"/>
              </w:rPr>
              <w:t>Progression Time</w:t>
            </w:r>
          </w:p>
        </w:tc>
        <w:tc>
          <w:tcPr>
            <w:tcW w:w="2348" w:type="dxa"/>
          </w:tcPr>
          <w:p w14:paraId="13C9B0E7" w14:textId="32B64BE0" w:rsidR="005D3E87" w:rsidRPr="00D57167" w:rsidRDefault="005D3E87" w:rsidP="00091649">
            <w:pPr>
              <w:rPr>
                <w:rFonts w:ascii="Calibri" w:hAnsi="Calibri" w:cs="Calibri"/>
              </w:rPr>
            </w:pPr>
          </w:p>
        </w:tc>
        <w:tc>
          <w:tcPr>
            <w:tcW w:w="2126" w:type="dxa"/>
          </w:tcPr>
          <w:p w14:paraId="449A2EF6" w14:textId="29C2FF5F" w:rsidR="005D3E87" w:rsidRPr="00BF608A" w:rsidRDefault="005D3E87" w:rsidP="00091649">
            <w:pPr>
              <w:jc w:val="both"/>
              <w:rPr>
                <w:rFonts w:ascii="Calibri" w:hAnsi="Calibri" w:cs="Calibri"/>
              </w:rPr>
            </w:pPr>
          </w:p>
        </w:tc>
        <w:tc>
          <w:tcPr>
            <w:tcW w:w="1276" w:type="dxa"/>
          </w:tcPr>
          <w:p w14:paraId="1CFD264F" w14:textId="77777777" w:rsidR="005D3E87" w:rsidRPr="00D57167" w:rsidRDefault="005D3E87" w:rsidP="00091649">
            <w:pPr>
              <w:rPr>
                <w:rFonts w:ascii="Calibri" w:hAnsi="Calibri" w:cs="Calibri"/>
              </w:rPr>
            </w:pPr>
          </w:p>
        </w:tc>
        <w:tc>
          <w:tcPr>
            <w:tcW w:w="2550" w:type="dxa"/>
          </w:tcPr>
          <w:p w14:paraId="62B3C082" w14:textId="430B20FB" w:rsidR="005D3E87" w:rsidRPr="00D57167" w:rsidRDefault="005D3E87" w:rsidP="00091649">
            <w:pPr>
              <w:rPr>
                <w:rFonts w:ascii="Calibri" w:hAnsi="Calibri" w:cs="Calibri"/>
              </w:rPr>
            </w:pPr>
          </w:p>
        </w:tc>
      </w:tr>
      <w:tr w:rsidR="005D3E87" w:rsidRPr="00D57167" w14:paraId="2BCFACC2" w14:textId="77777777" w:rsidTr="009862F6">
        <w:trPr>
          <w:trHeight w:val="585"/>
        </w:trPr>
        <w:tc>
          <w:tcPr>
            <w:tcW w:w="1475" w:type="dxa"/>
          </w:tcPr>
          <w:p w14:paraId="0938AC8D" w14:textId="09AF3ED4" w:rsidR="005D3E87" w:rsidRDefault="005D3E87" w:rsidP="00091649">
            <w:pPr>
              <w:rPr>
                <w:rFonts w:ascii="Calibri" w:hAnsi="Calibri" w:cs="Calibri"/>
              </w:rPr>
            </w:pPr>
            <w:r>
              <w:rPr>
                <w:rFonts w:ascii="Calibri" w:hAnsi="Calibri" w:cs="Calibri"/>
              </w:rPr>
              <w:t>Progression Rate</w:t>
            </w:r>
          </w:p>
        </w:tc>
        <w:tc>
          <w:tcPr>
            <w:tcW w:w="2348" w:type="dxa"/>
          </w:tcPr>
          <w:p w14:paraId="5E404CE0" w14:textId="6DB78C35" w:rsidR="005D3E87" w:rsidRPr="002B4A31" w:rsidRDefault="002B4A31" w:rsidP="002B4A31">
            <w:pPr>
              <w:rPr>
                <w:rFonts w:ascii="Calibri" w:hAnsi="Calibri" w:cs="Calibri"/>
                <w:lang w:val="en-ZA"/>
              </w:rPr>
            </w:pPr>
            <w:r w:rsidRPr="002B4A31">
              <w:rPr>
                <w:rFonts w:ascii="Calibri" w:hAnsi="Calibri" w:cs="Calibri"/>
              </w:rPr>
              <w:t>The rate at which an individual with latent TB moves to having active TB</w:t>
            </w:r>
          </w:p>
        </w:tc>
        <w:tc>
          <w:tcPr>
            <w:tcW w:w="2126" w:type="dxa"/>
          </w:tcPr>
          <w:p w14:paraId="6454FF72" w14:textId="77777777" w:rsidR="00E532DB" w:rsidRPr="00E532DB" w:rsidRDefault="00E532DB" w:rsidP="00E532DB">
            <w:pPr>
              <w:jc w:val="both"/>
              <w:rPr>
                <w:rFonts w:ascii="Calibri" w:hAnsi="Calibri" w:cs="Calibri"/>
                <w:lang w:val="en-ZA"/>
              </w:rPr>
            </w:pPr>
            <w:r w:rsidRPr="00E532DB">
              <w:rPr>
                <w:rFonts w:ascii="Calibri" w:hAnsi="Calibri" w:cs="Calibri"/>
              </w:rPr>
              <w:t>0.09566</w:t>
            </w:r>
          </w:p>
          <w:p w14:paraId="63D21B4B" w14:textId="77777777" w:rsidR="005D3E87" w:rsidRPr="00BF608A" w:rsidRDefault="005D3E87" w:rsidP="00091649">
            <w:pPr>
              <w:jc w:val="both"/>
              <w:rPr>
                <w:rFonts w:ascii="Calibri" w:hAnsi="Calibri" w:cs="Calibri"/>
              </w:rPr>
            </w:pPr>
          </w:p>
        </w:tc>
        <w:tc>
          <w:tcPr>
            <w:tcW w:w="1276" w:type="dxa"/>
          </w:tcPr>
          <w:p w14:paraId="5B2323DF" w14:textId="009F2796" w:rsidR="005D3E87" w:rsidRPr="00D57167" w:rsidRDefault="007D3977" w:rsidP="00091649">
            <w:pPr>
              <w:rPr>
                <w:rFonts w:ascii="Calibri" w:hAnsi="Calibri" w:cs="Calibri"/>
              </w:rPr>
            </w:pPr>
            <w:r>
              <w:rPr>
                <w:rFonts w:ascii="Calibri" w:hAnsi="Calibri" w:cs="Calibri"/>
              </w:rPr>
              <w:t>1/Month</w:t>
            </w:r>
          </w:p>
        </w:tc>
        <w:tc>
          <w:tcPr>
            <w:tcW w:w="2550" w:type="dxa"/>
          </w:tcPr>
          <w:p w14:paraId="0E6DF7FF" w14:textId="0AEDD8CC" w:rsidR="005D3E87" w:rsidRPr="00D57167" w:rsidRDefault="00D430DE" w:rsidP="00091649">
            <w:pPr>
              <w:rPr>
                <w:rFonts w:ascii="Calibri" w:hAnsi="Calibri" w:cs="Calibri"/>
              </w:rPr>
            </w:pPr>
            <w:r>
              <w:rPr>
                <w:rFonts w:ascii="Calibri" w:hAnsi="Calibri" w:cs="Calibri"/>
              </w:rPr>
              <w:t>Calibrated</w:t>
            </w:r>
          </w:p>
        </w:tc>
      </w:tr>
      <w:tr w:rsidR="005D3E87" w:rsidRPr="00D57167" w14:paraId="34AA5D2F" w14:textId="77777777" w:rsidTr="009862F6">
        <w:trPr>
          <w:trHeight w:val="570"/>
        </w:trPr>
        <w:tc>
          <w:tcPr>
            <w:tcW w:w="1475" w:type="dxa"/>
          </w:tcPr>
          <w:p w14:paraId="38433412" w14:textId="090ED3E6" w:rsidR="005D3E87" w:rsidRDefault="005D3E87" w:rsidP="00091649">
            <w:pPr>
              <w:rPr>
                <w:rFonts w:ascii="Calibri" w:hAnsi="Calibri" w:cs="Calibri"/>
              </w:rPr>
            </w:pPr>
            <w:r>
              <w:rPr>
                <w:rFonts w:ascii="Calibri" w:hAnsi="Calibri" w:cs="Calibri"/>
              </w:rPr>
              <w:t>Diagnosis and treatment delay</w:t>
            </w:r>
          </w:p>
        </w:tc>
        <w:tc>
          <w:tcPr>
            <w:tcW w:w="2348" w:type="dxa"/>
          </w:tcPr>
          <w:p w14:paraId="05316D4F" w14:textId="77777777" w:rsidR="005D3E87" w:rsidRPr="00D57167" w:rsidRDefault="005D3E87" w:rsidP="00091649">
            <w:pPr>
              <w:rPr>
                <w:rFonts w:ascii="Calibri" w:hAnsi="Calibri" w:cs="Calibri"/>
              </w:rPr>
            </w:pPr>
          </w:p>
        </w:tc>
        <w:tc>
          <w:tcPr>
            <w:tcW w:w="2126" w:type="dxa"/>
          </w:tcPr>
          <w:p w14:paraId="543B3036" w14:textId="77777777" w:rsidR="005D3E87" w:rsidRPr="00BF608A" w:rsidRDefault="005D3E87" w:rsidP="00091649">
            <w:pPr>
              <w:jc w:val="both"/>
              <w:rPr>
                <w:rFonts w:ascii="Calibri" w:hAnsi="Calibri" w:cs="Calibri"/>
              </w:rPr>
            </w:pPr>
          </w:p>
        </w:tc>
        <w:tc>
          <w:tcPr>
            <w:tcW w:w="1276" w:type="dxa"/>
          </w:tcPr>
          <w:p w14:paraId="59C34DE6" w14:textId="77777777" w:rsidR="005D3E87" w:rsidRPr="00D57167" w:rsidRDefault="005D3E87" w:rsidP="00091649">
            <w:pPr>
              <w:rPr>
                <w:rFonts w:ascii="Calibri" w:hAnsi="Calibri" w:cs="Calibri"/>
              </w:rPr>
            </w:pPr>
          </w:p>
        </w:tc>
        <w:tc>
          <w:tcPr>
            <w:tcW w:w="2550" w:type="dxa"/>
          </w:tcPr>
          <w:sdt>
            <w:sdtPr>
              <w:rPr>
                <w:rFonts w:ascii="Calibri" w:hAnsi="Calibri" w:cs="Calibri"/>
                <w:color w:val="000000"/>
              </w:rPr>
              <w:tag w:val="MENDELEY_CITATION_v3_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"/>
              <w:id w:val="1998759225"/>
              <w:placeholder>
                <w:docPart w:val="DefaultPlaceholder_-1854013440"/>
              </w:placeholder>
            </w:sdtPr>
            <w:sdtContent>
              <w:p w14:paraId="286C269A" w14:textId="61D15E52" w:rsidR="005D3E87" w:rsidRDefault="000027B6" w:rsidP="00091649">
                <w:pPr>
                  <w:rPr>
                    <w:rFonts w:ascii="Calibri" w:hAnsi="Calibri" w:cs="Calibri"/>
                  </w:rPr>
                </w:pPr>
                <w:r w:rsidRPr="000027B6">
                  <w:rPr>
                    <w:rFonts w:ascii="Calibri" w:hAnsi="Calibri" w:cs="Calibri"/>
                    <w:color w:val="000000"/>
                  </w:rPr>
                  <w:t>[4]</w:t>
                </w:r>
              </w:p>
            </w:sdtContent>
          </w:sdt>
          <w:p w14:paraId="7DB57083" w14:textId="2241C49F" w:rsidR="00B147C2" w:rsidRPr="00D57167" w:rsidRDefault="00B147C2" w:rsidP="00091649">
            <w:pPr>
              <w:rPr>
                <w:rFonts w:ascii="Calibri" w:hAnsi="Calibri" w:cs="Calibri"/>
              </w:rPr>
            </w:pPr>
            <w:r>
              <w:rPr>
                <w:rFonts w:ascii="Calibri" w:hAnsi="Calibri" w:cs="Calibri"/>
              </w:rPr>
              <w:t>Estimated to be equal to duration of DS-TB treatment</w:t>
            </w:r>
          </w:p>
        </w:tc>
      </w:tr>
      <w:tr w:rsidR="005D3E87" w:rsidRPr="00D57167" w14:paraId="77B01ADB" w14:textId="77777777" w:rsidTr="009862F6">
        <w:trPr>
          <w:trHeight w:val="143"/>
        </w:trPr>
        <w:tc>
          <w:tcPr>
            <w:tcW w:w="1475" w:type="dxa"/>
          </w:tcPr>
          <w:p w14:paraId="596D5316" w14:textId="2C4AD853" w:rsidR="005D3E87" w:rsidRDefault="000A51E7" w:rsidP="00091649">
            <w:pPr>
              <w:rPr>
                <w:rFonts w:ascii="Calibri" w:hAnsi="Calibri" w:cs="Calibri"/>
              </w:rPr>
            </w:pPr>
            <w:r>
              <w:rPr>
                <w:rFonts w:ascii="Calibri" w:hAnsi="Calibri" w:cs="Calibri"/>
              </w:rPr>
              <w:t>CDR</w:t>
            </w:r>
          </w:p>
        </w:tc>
        <w:tc>
          <w:tcPr>
            <w:tcW w:w="2348" w:type="dxa"/>
          </w:tcPr>
          <w:p w14:paraId="52194F74" w14:textId="77777777" w:rsidR="005D3E87" w:rsidRPr="00D57167" w:rsidRDefault="005D3E87" w:rsidP="00091649">
            <w:pPr>
              <w:rPr>
                <w:rFonts w:ascii="Calibri" w:hAnsi="Calibri" w:cs="Calibri"/>
              </w:rPr>
            </w:pPr>
          </w:p>
        </w:tc>
        <w:tc>
          <w:tcPr>
            <w:tcW w:w="2126" w:type="dxa"/>
          </w:tcPr>
          <w:p w14:paraId="3009F487" w14:textId="6AF271B7" w:rsidR="005D3E87" w:rsidRPr="009862F6" w:rsidRDefault="009862F6" w:rsidP="009862F6">
            <w:pPr>
              <w:jc w:val="center"/>
              <w:rPr>
                <w:rFonts w:ascii="Calibri" w:hAnsi="Calibri" w:cs="Calibri"/>
                <w:sz w:val="18"/>
                <w:szCs w:val="18"/>
              </w:rPr>
            </w:pPr>
            <m:oMathPara>
              <m:oMath>
                <m:r>
                  <w:rPr>
                    <w:rFonts w:ascii="Cambria Math" w:hAnsi="Cambria Math" w:cs="Calibri"/>
                    <w:sz w:val="18"/>
                    <w:szCs w:val="18"/>
                  </w:rPr>
                  <m:t>(0.46+RAMP(0.0383/12 , 16*12 , 22*12 ))/12</m:t>
                </m:r>
              </m:oMath>
            </m:oMathPara>
          </w:p>
        </w:tc>
        <w:tc>
          <w:tcPr>
            <w:tcW w:w="1276" w:type="dxa"/>
          </w:tcPr>
          <w:p w14:paraId="66C7DADF" w14:textId="74BE4E40" w:rsidR="005D3E87" w:rsidRPr="00D57167" w:rsidRDefault="007D3977" w:rsidP="00091649">
            <w:pPr>
              <w:rPr>
                <w:rFonts w:ascii="Calibri" w:hAnsi="Calibri" w:cs="Calibri"/>
              </w:rPr>
            </w:pPr>
            <w:r>
              <w:rPr>
                <w:rFonts w:ascii="Calibri" w:hAnsi="Calibri" w:cs="Calibri"/>
              </w:rPr>
              <w:t>1/Month</w:t>
            </w:r>
          </w:p>
        </w:tc>
        <w:tc>
          <w:tcPr>
            <w:tcW w:w="2550" w:type="dxa"/>
          </w:tcPr>
          <w:p w14:paraId="08F69B4A" w14:textId="17FD2D84" w:rsidR="005D3E87" w:rsidRPr="00D57167" w:rsidRDefault="005D3E87" w:rsidP="00091649">
            <w:pPr>
              <w:rPr>
                <w:rFonts w:ascii="Calibri" w:hAnsi="Calibri" w:cs="Calibri"/>
              </w:rPr>
            </w:pPr>
          </w:p>
        </w:tc>
      </w:tr>
      <w:tr w:rsidR="000A51E7" w:rsidRPr="00D57167" w14:paraId="4BC9B236" w14:textId="77777777" w:rsidTr="009862F6">
        <w:trPr>
          <w:trHeight w:val="278"/>
        </w:trPr>
        <w:tc>
          <w:tcPr>
            <w:tcW w:w="1475" w:type="dxa"/>
          </w:tcPr>
          <w:p w14:paraId="1ADAD2B8" w14:textId="04B4B0DF" w:rsidR="000A51E7" w:rsidRDefault="000A51E7" w:rsidP="00091649">
            <w:pPr>
              <w:rPr>
                <w:rFonts w:ascii="Calibri" w:hAnsi="Calibri" w:cs="Calibri"/>
              </w:rPr>
            </w:pPr>
            <w:r>
              <w:rPr>
                <w:rFonts w:ascii="Calibri" w:hAnsi="Calibri" w:cs="Calibri"/>
              </w:rPr>
              <w:t>Relapse rate</w:t>
            </w:r>
          </w:p>
        </w:tc>
        <w:tc>
          <w:tcPr>
            <w:tcW w:w="2348" w:type="dxa"/>
          </w:tcPr>
          <w:p w14:paraId="57D295B7" w14:textId="28D4DEF1" w:rsidR="000A51E7" w:rsidRPr="00E532DB" w:rsidRDefault="00E532DB" w:rsidP="00091649">
            <w:pPr>
              <w:rPr>
                <w:rFonts w:ascii="Calibri" w:hAnsi="Calibri" w:cs="Calibri"/>
                <w:lang w:val="en-ZA"/>
              </w:rPr>
            </w:pPr>
            <w:r w:rsidRPr="00E532DB">
              <w:rPr>
                <w:rFonts w:ascii="Calibri" w:hAnsi="Calibri" w:cs="Calibri"/>
              </w:rPr>
              <w:t>Rate at which a person who has previously been treated with TB experiences diseases reactivation</w:t>
            </w:r>
          </w:p>
        </w:tc>
        <w:tc>
          <w:tcPr>
            <w:tcW w:w="2126" w:type="dxa"/>
          </w:tcPr>
          <w:p w14:paraId="44C66226" w14:textId="28C50F8D" w:rsidR="000A51E7" w:rsidRPr="00E532DB" w:rsidRDefault="00E532DB" w:rsidP="00091649">
            <w:pPr>
              <w:jc w:val="both"/>
              <w:rPr>
                <w:rFonts w:ascii="Calibri" w:hAnsi="Calibri" w:cs="Calibri"/>
                <w:lang w:val="en-ZA"/>
              </w:rPr>
            </w:pPr>
            <w:r w:rsidRPr="00E532DB">
              <w:rPr>
                <w:rFonts w:ascii="Calibri" w:hAnsi="Calibri" w:cs="Calibri"/>
              </w:rPr>
              <w:t>0.0083138</w:t>
            </w:r>
          </w:p>
        </w:tc>
        <w:tc>
          <w:tcPr>
            <w:tcW w:w="1276" w:type="dxa"/>
          </w:tcPr>
          <w:p w14:paraId="09B02F63" w14:textId="43CCE643" w:rsidR="000A51E7" w:rsidRPr="00D57167" w:rsidRDefault="007D3977" w:rsidP="00091649">
            <w:pPr>
              <w:rPr>
                <w:rFonts w:ascii="Calibri" w:hAnsi="Calibri" w:cs="Calibri"/>
              </w:rPr>
            </w:pPr>
            <w:r>
              <w:rPr>
                <w:rFonts w:ascii="Calibri" w:hAnsi="Calibri" w:cs="Calibri"/>
              </w:rPr>
              <w:t>1/Month</w:t>
            </w:r>
          </w:p>
        </w:tc>
        <w:tc>
          <w:tcPr>
            <w:tcW w:w="2550" w:type="dxa"/>
          </w:tcPr>
          <w:p w14:paraId="4716ABCD" w14:textId="61A2C96C" w:rsidR="000A51E7" w:rsidRPr="00D57167" w:rsidRDefault="00D430DE" w:rsidP="00091649">
            <w:pPr>
              <w:rPr>
                <w:rFonts w:ascii="Calibri" w:hAnsi="Calibri" w:cs="Calibri"/>
              </w:rPr>
            </w:pPr>
            <w:r>
              <w:rPr>
                <w:rFonts w:ascii="Calibri" w:hAnsi="Calibri" w:cs="Calibri"/>
              </w:rPr>
              <w:t>Calibrated</w:t>
            </w:r>
          </w:p>
        </w:tc>
      </w:tr>
      <w:tr w:rsidR="00183A62" w:rsidRPr="00D57167" w14:paraId="3104F5A4" w14:textId="77777777" w:rsidTr="009862F6">
        <w:trPr>
          <w:trHeight w:val="278"/>
        </w:trPr>
        <w:tc>
          <w:tcPr>
            <w:tcW w:w="1475" w:type="dxa"/>
          </w:tcPr>
          <w:p w14:paraId="4A1A35ED" w14:textId="0E9EBBE7" w:rsidR="00183A62" w:rsidRDefault="007D3977" w:rsidP="00091649">
            <w:pPr>
              <w:rPr>
                <w:rFonts w:ascii="Calibri" w:hAnsi="Calibri" w:cs="Calibri"/>
              </w:rPr>
            </w:pPr>
            <w:r>
              <w:rPr>
                <w:rFonts w:ascii="Calibri" w:hAnsi="Calibri" w:cs="Calibri"/>
              </w:rPr>
              <w:t>Initial Latent</w:t>
            </w:r>
          </w:p>
        </w:tc>
        <w:tc>
          <w:tcPr>
            <w:tcW w:w="2348" w:type="dxa"/>
          </w:tcPr>
          <w:p w14:paraId="6A9398A4" w14:textId="07F1D703" w:rsidR="00183A62" w:rsidRPr="00C05F78" w:rsidRDefault="00C05F78" w:rsidP="00091649">
            <w:pPr>
              <w:rPr>
                <w:rFonts w:ascii="Calibri" w:hAnsi="Calibri" w:cs="Calibri"/>
                <w:lang w:val="en-ZA"/>
              </w:rPr>
            </w:pPr>
            <w:r w:rsidRPr="00C05F78">
              <w:rPr>
                <w:rFonts w:ascii="Calibri" w:hAnsi="Calibri" w:cs="Calibri"/>
              </w:rPr>
              <w:t>The starting number of individuals with latent TB in the model</w:t>
            </w:r>
          </w:p>
        </w:tc>
        <w:tc>
          <w:tcPr>
            <w:tcW w:w="2126" w:type="dxa"/>
          </w:tcPr>
          <w:p w14:paraId="3B53B9B9" w14:textId="32F573B1" w:rsidR="00183A62" w:rsidRPr="00C05F78" w:rsidRDefault="00C05F78" w:rsidP="00091649">
            <w:pPr>
              <w:jc w:val="both"/>
              <w:rPr>
                <w:rFonts w:ascii="Calibri" w:hAnsi="Calibri" w:cs="Calibri"/>
                <w:lang w:val="en-ZA"/>
              </w:rPr>
            </w:pPr>
            <w:r w:rsidRPr="00C05F78">
              <w:rPr>
                <w:rFonts w:ascii="Calibri" w:hAnsi="Calibri" w:cs="Calibri"/>
              </w:rPr>
              <w:t>1 732</w:t>
            </w:r>
            <w:r>
              <w:rPr>
                <w:rFonts w:ascii="Calibri" w:hAnsi="Calibri" w:cs="Calibri"/>
              </w:rPr>
              <w:t> </w:t>
            </w:r>
            <w:r w:rsidRPr="00C05F78">
              <w:rPr>
                <w:rFonts w:ascii="Calibri" w:hAnsi="Calibri" w:cs="Calibri"/>
              </w:rPr>
              <w:t>038</w:t>
            </w:r>
          </w:p>
        </w:tc>
        <w:tc>
          <w:tcPr>
            <w:tcW w:w="1276" w:type="dxa"/>
          </w:tcPr>
          <w:p w14:paraId="1608C880" w14:textId="75A81BBF" w:rsidR="00183A62" w:rsidRPr="00D57167" w:rsidRDefault="007D3977" w:rsidP="00091649">
            <w:pPr>
              <w:rPr>
                <w:rFonts w:ascii="Calibri" w:hAnsi="Calibri" w:cs="Calibri"/>
              </w:rPr>
            </w:pPr>
            <w:r>
              <w:rPr>
                <w:rFonts w:ascii="Calibri" w:hAnsi="Calibri" w:cs="Calibri"/>
              </w:rPr>
              <w:t>People</w:t>
            </w:r>
          </w:p>
        </w:tc>
        <w:tc>
          <w:tcPr>
            <w:tcW w:w="2550" w:type="dxa"/>
          </w:tcPr>
          <w:p w14:paraId="6A008541" w14:textId="47C1A423" w:rsidR="00183A62" w:rsidRPr="00D57167" w:rsidRDefault="007D3977" w:rsidP="00091649">
            <w:pPr>
              <w:rPr>
                <w:rFonts w:ascii="Calibri" w:hAnsi="Calibri" w:cs="Calibri"/>
              </w:rPr>
            </w:pPr>
            <w:r>
              <w:rPr>
                <w:rFonts w:ascii="Calibri" w:hAnsi="Calibri" w:cs="Calibri"/>
              </w:rPr>
              <w:t>Calibrated</w:t>
            </w:r>
          </w:p>
        </w:tc>
      </w:tr>
      <w:tr w:rsidR="007D3977" w:rsidRPr="00D57167" w14:paraId="72965346" w14:textId="77777777" w:rsidTr="009862F6">
        <w:trPr>
          <w:trHeight w:val="278"/>
        </w:trPr>
        <w:tc>
          <w:tcPr>
            <w:tcW w:w="1475" w:type="dxa"/>
          </w:tcPr>
          <w:p w14:paraId="3DE7A78A" w14:textId="2CF258AD" w:rsidR="007D3977" w:rsidRDefault="007D3977" w:rsidP="007D3977">
            <w:pPr>
              <w:rPr>
                <w:rFonts w:ascii="Calibri" w:hAnsi="Calibri" w:cs="Calibri"/>
              </w:rPr>
            </w:pPr>
            <w:r>
              <w:rPr>
                <w:rFonts w:ascii="Calibri" w:hAnsi="Calibri" w:cs="Calibri"/>
              </w:rPr>
              <w:t xml:space="preserve">Initial </w:t>
            </w:r>
            <w:r>
              <w:rPr>
                <w:rFonts w:ascii="Calibri" w:hAnsi="Calibri" w:cs="Calibri"/>
              </w:rPr>
              <w:t>Incident</w:t>
            </w:r>
          </w:p>
        </w:tc>
        <w:tc>
          <w:tcPr>
            <w:tcW w:w="2348" w:type="dxa"/>
          </w:tcPr>
          <w:p w14:paraId="7B132302" w14:textId="35281778" w:rsidR="007D3977" w:rsidRPr="00C05F78" w:rsidRDefault="00C05F78" w:rsidP="007D3977">
            <w:pPr>
              <w:rPr>
                <w:rFonts w:ascii="Calibri" w:hAnsi="Calibri" w:cs="Calibri"/>
                <w:lang w:val="en-ZA"/>
              </w:rPr>
            </w:pPr>
            <w:r w:rsidRPr="00C05F78">
              <w:rPr>
                <w:rFonts w:ascii="Calibri" w:hAnsi="Calibri" w:cs="Calibri"/>
              </w:rPr>
              <w:t xml:space="preserve">The </w:t>
            </w:r>
            <w:r w:rsidR="002E5264" w:rsidRPr="00C05F78">
              <w:rPr>
                <w:rFonts w:ascii="Calibri" w:hAnsi="Calibri" w:cs="Calibri"/>
              </w:rPr>
              <w:t>starting number</w:t>
            </w:r>
            <w:r w:rsidRPr="00C05F78">
              <w:rPr>
                <w:rFonts w:ascii="Calibri" w:hAnsi="Calibri" w:cs="Calibri"/>
              </w:rPr>
              <w:t xml:space="preserve"> of individuals </w:t>
            </w:r>
            <w:proofErr w:type="gramStart"/>
            <w:r w:rsidRPr="00C05F78">
              <w:rPr>
                <w:rFonts w:ascii="Calibri" w:hAnsi="Calibri" w:cs="Calibri"/>
              </w:rPr>
              <w:t>with  active</w:t>
            </w:r>
            <w:proofErr w:type="gramEnd"/>
            <w:r w:rsidRPr="00C05F78">
              <w:rPr>
                <w:rFonts w:ascii="Calibri" w:hAnsi="Calibri" w:cs="Calibri"/>
              </w:rPr>
              <w:t xml:space="preserve"> TB in the model</w:t>
            </w:r>
          </w:p>
        </w:tc>
        <w:tc>
          <w:tcPr>
            <w:tcW w:w="2126" w:type="dxa"/>
          </w:tcPr>
          <w:p w14:paraId="469BE438" w14:textId="12465E13" w:rsidR="002E5264" w:rsidRPr="002E5264" w:rsidRDefault="002E5264" w:rsidP="002E5264">
            <w:pPr>
              <w:jc w:val="both"/>
              <w:rPr>
                <w:rFonts w:ascii="Calibri" w:hAnsi="Calibri" w:cs="Calibri"/>
                <w:lang w:val="en-ZA"/>
              </w:rPr>
            </w:pPr>
            <w:r w:rsidRPr="002E5264">
              <w:rPr>
                <w:rFonts w:ascii="Calibri" w:hAnsi="Calibri" w:cs="Calibri"/>
              </w:rPr>
              <w:t>1 903</w:t>
            </w:r>
            <w:r>
              <w:rPr>
                <w:rFonts w:ascii="Calibri" w:hAnsi="Calibri" w:cs="Calibri"/>
              </w:rPr>
              <w:t> </w:t>
            </w:r>
            <w:r w:rsidRPr="002E5264">
              <w:rPr>
                <w:rFonts w:ascii="Calibri" w:hAnsi="Calibri" w:cs="Calibri"/>
              </w:rPr>
              <w:t>068</w:t>
            </w:r>
          </w:p>
          <w:p w14:paraId="283307AD" w14:textId="77777777" w:rsidR="007D3977" w:rsidRPr="00BF608A" w:rsidRDefault="007D3977" w:rsidP="007D3977">
            <w:pPr>
              <w:jc w:val="both"/>
              <w:rPr>
                <w:rFonts w:ascii="Calibri" w:hAnsi="Calibri" w:cs="Calibri"/>
              </w:rPr>
            </w:pPr>
          </w:p>
        </w:tc>
        <w:tc>
          <w:tcPr>
            <w:tcW w:w="1276" w:type="dxa"/>
          </w:tcPr>
          <w:p w14:paraId="48BA4CBE" w14:textId="7C132E1E" w:rsidR="007D3977" w:rsidRDefault="007D3977" w:rsidP="007D3977">
            <w:pPr>
              <w:rPr>
                <w:rFonts w:ascii="Calibri" w:hAnsi="Calibri" w:cs="Calibri"/>
              </w:rPr>
            </w:pPr>
            <w:r>
              <w:rPr>
                <w:rFonts w:ascii="Calibri" w:hAnsi="Calibri" w:cs="Calibri"/>
              </w:rPr>
              <w:t>People</w:t>
            </w:r>
          </w:p>
        </w:tc>
        <w:tc>
          <w:tcPr>
            <w:tcW w:w="2550" w:type="dxa"/>
          </w:tcPr>
          <w:p w14:paraId="2E1EE725" w14:textId="06DD25E5" w:rsidR="007D3977" w:rsidRDefault="007D3977" w:rsidP="007D3977">
            <w:pPr>
              <w:rPr>
                <w:rFonts w:ascii="Calibri" w:hAnsi="Calibri" w:cs="Calibri"/>
              </w:rPr>
            </w:pPr>
            <w:r>
              <w:rPr>
                <w:rFonts w:ascii="Calibri" w:hAnsi="Calibri" w:cs="Calibri"/>
              </w:rPr>
              <w:t>Calibrated</w:t>
            </w:r>
          </w:p>
        </w:tc>
      </w:tr>
    </w:tbl>
    <w:p w14:paraId="0F7511F4" w14:textId="77777777" w:rsidR="00091649" w:rsidRDefault="00091649">
      <w:pPr>
        <w:rPr>
          <w:rFonts w:ascii="Calibri" w:hAnsi="Calibri" w:cs="Calibri"/>
        </w:rPr>
      </w:pPr>
    </w:p>
    <w:p w14:paraId="44B6F6A1" w14:textId="77777777" w:rsidR="00183A62" w:rsidRDefault="00183A62">
      <w:pPr>
        <w:rPr>
          <w:rFonts w:ascii="Calibri" w:hAnsi="Calibri" w:cs="Calibri"/>
        </w:rPr>
      </w:pPr>
    </w:p>
    <w:p w14:paraId="05C12200" w14:textId="77777777" w:rsidR="00183A62" w:rsidRDefault="00183A62">
      <w:pPr>
        <w:rPr>
          <w:rFonts w:ascii="Calibri" w:hAnsi="Calibri" w:cs="Calibri"/>
        </w:rPr>
      </w:pPr>
    </w:p>
    <w:p w14:paraId="4CE03267" w14:textId="31916A91" w:rsidR="00183A62" w:rsidRDefault="00183A62">
      <w:pPr>
        <w:rPr>
          <w:rFonts w:ascii="Calibri" w:hAnsi="Calibri" w:cs="Calibri"/>
          <w:u w:val="single"/>
        </w:rPr>
      </w:pPr>
      <w:r>
        <w:rPr>
          <w:rFonts w:ascii="Calibri" w:hAnsi="Calibri" w:cs="Calibri"/>
          <w:u w:val="single"/>
        </w:rPr>
        <w:t>References</w:t>
      </w:r>
    </w:p>
    <w:p w14:paraId="723C7879" w14:textId="77777777" w:rsidR="00183A62" w:rsidRDefault="00183A62">
      <w:pPr>
        <w:rPr>
          <w:rFonts w:ascii="Calibri" w:hAnsi="Calibri" w:cs="Calibri"/>
          <w:u w:val="single"/>
        </w:rPr>
      </w:pPr>
    </w:p>
    <w:sdt>
      <w:sdtPr>
        <w:rPr>
          <w:rFonts w:ascii="Calibri" w:hAnsi="Calibri" w:cs="Calibri"/>
          <w:u w:val="single"/>
        </w:rPr>
        <w:tag w:val="MENDELEY_BIBLIOGRAPHY"/>
        <w:id w:val="832099619"/>
        <w:placeholder>
          <w:docPart w:val="DefaultPlaceholder_-1854013440"/>
        </w:placeholder>
      </w:sdtPr>
      <w:sdtContent>
        <w:p w14:paraId="32F568E7" w14:textId="77777777" w:rsidR="000027B6" w:rsidRDefault="000027B6">
          <w:pPr>
            <w:autoSpaceDE w:val="0"/>
            <w:autoSpaceDN w:val="0"/>
            <w:ind w:hanging="640"/>
            <w:divId w:val="941305841"/>
            <w:rPr>
              <w:rFonts w:eastAsia="Times New Roman"/>
              <w:kern w:val="0"/>
              <w14:ligatures w14:val="none"/>
            </w:rPr>
          </w:pPr>
          <w:r>
            <w:rPr>
              <w:rFonts w:eastAsia="Times New Roman"/>
            </w:rPr>
            <w:t>[1]</w:t>
          </w:r>
          <w:r>
            <w:rPr>
              <w:rFonts w:eastAsia="Times New Roman"/>
            </w:rPr>
            <w:tab/>
            <w:t>The World Bank, “Birth rate, crude (per 1,000 people) - Kenya | Data.” Accessed: Mar. 25, 2024. [Online]. Available: https://data.worldbank.org/indicator/SP.DYN.CBRT.IN?end=2021&amp;locations=KE&amp;start=2000&amp;view=chart</w:t>
          </w:r>
        </w:p>
        <w:p w14:paraId="0BC62BFB" w14:textId="77777777" w:rsidR="000027B6" w:rsidRDefault="000027B6">
          <w:pPr>
            <w:autoSpaceDE w:val="0"/>
            <w:autoSpaceDN w:val="0"/>
            <w:ind w:hanging="640"/>
            <w:divId w:val="1255237530"/>
            <w:rPr>
              <w:rFonts w:eastAsia="Times New Roman"/>
            </w:rPr>
          </w:pPr>
          <w:r>
            <w:rPr>
              <w:rFonts w:eastAsia="Times New Roman"/>
            </w:rPr>
            <w:t>[2]</w:t>
          </w:r>
          <w:r>
            <w:rPr>
              <w:rFonts w:eastAsia="Times New Roman"/>
            </w:rPr>
            <w:tab/>
            <w:t>The World Bank, “Death rate, crude (per 1,000 people) - Kenya | Data.” Accessed: Mar. 25, 2024. [Online]. Available: https://data.worldbank.org/indicator/SP.DYN.CDRT.IN?end=2021&amp;locations=KE&amp;start=2000&amp;view=chart</w:t>
          </w:r>
        </w:p>
        <w:p w14:paraId="4C91E94A" w14:textId="77777777" w:rsidR="000027B6" w:rsidRDefault="000027B6">
          <w:pPr>
            <w:autoSpaceDE w:val="0"/>
            <w:autoSpaceDN w:val="0"/>
            <w:ind w:hanging="640"/>
            <w:divId w:val="873731805"/>
            <w:rPr>
              <w:rFonts w:eastAsia="Times New Roman"/>
            </w:rPr>
          </w:pPr>
          <w:r>
            <w:rPr>
              <w:rFonts w:eastAsia="Times New Roman"/>
            </w:rPr>
            <w:lastRenderedPageBreak/>
            <w:t>[3]</w:t>
          </w:r>
          <w:r>
            <w:rPr>
              <w:rFonts w:eastAsia="Times New Roman"/>
            </w:rPr>
            <w:tab/>
            <w:t xml:space="preserve">N. </w:t>
          </w:r>
          <w:proofErr w:type="spellStart"/>
          <w:r>
            <w:rPr>
              <w:rFonts w:eastAsia="Times New Roman"/>
            </w:rPr>
            <w:t>Arinaminpathy</w:t>
          </w:r>
          <w:proofErr w:type="spellEnd"/>
          <w:r>
            <w:rPr>
              <w:rFonts w:eastAsia="Times New Roman"/>
            </w:rPr>
            <w:t xml:space="preserve"> </w:t>
          </w:r>
          <w:r>
            <w:rPr>
              <w:rFonts w:eastAsia="Times New Roman"/>
              <w:i/>
              <w:iCs/>
            </w:rPr>
            <w:t>et al.</w:t>
          </w:r>
          <w:r>
            <w:rPr>
              <w:rFonts w:eastAsia="Times New Roman"/>
            </w:rPr>
            <w:t xml:space="preserve">, “Modelling the impact of effective private provider engagement on tuberculosis control in urban India - Supplementary Material,” </w:t>
          </w:r>
          <w:r>
            <w:rPr>
              <w:rFonts w:eastAsia="Times New Roman"/>
              <w:i/>
              <w:iCs/>
            </w:rPr>
            <w:t>Sci Rep</w:t>
          </w:r>
          <w:r>
            <w:rPr>
              <w:rFonts w:eastAsia="Times New Roman"/>
            </w:rPr>
            <w:t xml:space="preserve">, vol. 9, no. 1, p. 3810, 2019, </w:t>
          </w:r>
          <w:proofErr w:type="spellStart"/>
          <w:r>
            <w:rPr>
              <w:rFonts w:eastAsia="Times New Roman"/>
            </w:rPr>
            <w:t>doi</w:t>
          </w:r>
          <w:proofErr w:type="spellEnd"/>
          <w:r>
            <w:rPr>
              <w:rFonts w:eastAsia="Times New Roman"/>
            </w:rPr>
            <w:t>: 10.1038/s41598-019-39799-7.</w:t>
          </w:r>
        </w:p>
        <w:p w14:paraId="14AFA310" w14:textId="77777777" w:rsidR="000027B6" w:rsidRDefault="000027B6">
          <w:pPr>
            <w:autoSpaceDE w:val="0"/>
            <w:autoSpaceDN w:val="0"/>
            <w:ind w:hanging="640"/>
            <w:divId w:val="952636100"/>
            <w:rPr>
              <w:rFonts w:eastAsia="Times New Roman"/>
            </w:rPr>
          </w:pPr>
          <w:r>
            <w:rPr>
              <w:rFonts w:eastAsia="Times New Roman"/>
            </w:rPr>
            <w:t>[4]</w:t>
          </w:r>
          <w:r>
            <w:rPr>
              <w:rFonts w:eastAsia="Times New Roman"/>
            </w:rPr>
            <w:tab/>
            <w:t>South African National Department of Health, “CLINICAL MANAGEMENT OF RIFAMPICIN-RESISTANT TUBERCULOSIS: Updated Clinical Reference Guide,” Jul. 2023.</w:t>
          </w:r>
        </w:p>
        <w:p w14:paraId="6E5338BF" w14:textId="310F54DC" w:rsidR="00183A62" w:rsidRPr="00183A62" w:rsidRDefault="000027B6">
          <w:pPr>
            <w:rPr>
              <w:rFonts w:ascii="Calibri" w:hAnsi="Calibri" w:cs="Calibri"/>
              <w:u w:val="single"/>
            </w:rPr>
          </w:pPr>
          <w:r>
            <w:rPr>
              <w:rFonts w:eastAsia="Times New Roman"/>
            </w:rPr>
            <w:t> </w:t>
          </w:r>
        </w:p>
      </w:sdtContent>
    </w:sdt>
    <w:sectPr w:rsidR="00183A62" w:rsidRPr="00183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67"/>
    <w:rsid w:val="000027B6"/>
    <w:rsid w:val="00061B9B"/>
    <w:rsid w:val="000643FC"/>
    <w:rsid w:val="00091649"/>
    <w:rsid w:val="000A51E7"/>
    <w:rsid w:val="001512B7"/>
    <w:rsid w:val="00167F92"/>
    <w:rsid w:val="00183A62"/>
    <w:rsid w:val="001C2E4D"/>
    <w:rsid w:val="0023726B"/>
    <w:rsid w:val="002B4A31"/>
    <w:rsid w:val="002E5264"/>
    <w:rsid w:val="00417C0E"/>
    <w:rsid w:val="004C5EDB"/>
    <w:rsid w:val="0051661A"/>
    <w:rsid w:val="005328DF"/>
    <w:rsid w:val="00552012"/>
    <w:rsid w:val="005841FD"/>
    <w:rsid w:val="005D3E87"/>
    <w:rsid w:val="006F4AE6"/>
    <w:rsid w:val="007A51A4"/>
    <w:rsid w:val="007C4592"/>
    <w:rsid w:val="007D3977"/>
    <w:rsid w:val="007D4132"/>
    <w:rsid w:val="0080244B"/>
    <w:rsid w:val="0085287B"/>
    <w:rsid w:val="00862609"/>
    <w:rsid w:val="00881BB5"/>
    <w:rsid w:val="008D64D7"/>
    <w:rsid w:val="00972A4F"/>
    <w:rsid w:val="009749A8"/>
    <w:rsid w:val="00983342"/>
    <w:rsid w:val="009862F6"/>
    <w:rsid w:val="009A1B57"/>
    <w:rsid w:val="009E6CB5"/>
    <w:rsid w:val="00A5089A"/>
    <w:rsid w:val="00AA21A3"/>
    <w:rsid w:val="00AA6E13"/>
    <w:rsid w:val="00AB3643"/>
    <w:rsid w:val="00AE5F73"/>
    <w:rsid w:val="00B147C2"/>
    <w:rsid w:val="00B31EAD"/>
    <w:rsid w:val="00B653B8"/>
    <w:rsid w:val="00BF608A"/>
    <w:rsid w:val="00C05F78"/>
    <w:rsid w:val="00D430DE"/>
    <w:rsid w:val="00D57167"/>
    <w:rsid w:val="00E44676"/>
    <w:rsid w:val="00E532DB"/>
    <w:rsid w:val="00E8709B"/>
    <w:rsid w:val="00EA19EA"/>
    <w:rsid w:val="00F816A5"/>
    <w:rsid w:val="00FF7E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86958E3"/>
  <w15:chartTrackingRefBased/>
  <w15:docId w15:val="{2DFE5F90-4BCE-5A48-AED8-0FA5D3E8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57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1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1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1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1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16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5716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5716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5716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5716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5716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5716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5716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5716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571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6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571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16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571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7167"/>
    <w:rPr>
      <w:i/>
      <w:iCs/>
      <w:color w:val="404040" w:themeColor="text1" w:themeTint="BF"/>
      <w:lang w:val="en-GB"/>
    </w:rPr>
  </w:style>
  <w:style w:type="paragraph" w:styleId="ListParagraph">
    <w:name w:val="List Paragraph"/>
    <w:basedOn w:val="Normal"/>
    <w:uiPriority w:val="34"/>
    <w:qFormat/>
    <w:rsid w:val="00D57167"/>
    <w:pPr>
      <w:ind w:left="720"/>
      <w:contextualSpacing/>
    </w:pPr>
  </w:style>
  <w:style w:type="character" w:styleId="IntenseEmphasis">
    <w:name w:val="Intense Emphasis"/>
    <w:basedOn w:val="DefaultParagraphFont"/>
    <w:uiPriority w:val="21"/>
    <w:qFormat/>
    <w:rsid w:val="00D57167"/>
    <w:rPr>
      <w:i/>
      <w:iCs/>
      <w:color w:val="0F4761" w:themeColor="accent1" w:themeShade="BF"/>
    </w:rPr>
  </w:style>
  <w:style w:type="paragraph" w:styleId="IntenseQuote">
    <w:name w:val="Intense Quote"/>
    <w:basedOn w:val="Normal"/>
    <w:next w:val="Normal"/>
    <w:link w:val="IntenseQuoteChar"/>
    <w:uiPriority w:val="30"/>
    <w:qFormat/>
    <w:rsid w:val="00D57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167"/>
    <w:rPr>
      <w:i/>
      <w:iCs/>
      <w:color w:val="0F4761" w:themeColor="accent1" w:themeShade="BF"/>
      <w:lang w:val="en-GB"/>
    </w:rPr>
  </w:style>
  <w:style w:type="character" w:styleId="IntenseReference">
    <w:name w:val="Intense Reference"/>
    <w:basedOn w:val="DefaultParagraphFont"/>
    <w:uiPriority w:val="32"/>
    <w:qFormat/>
    <w:rsid w:val="00D57167"/>
    <w:rPr>
      <w:b/>
      <w:bCs/>
      <w:smallCaps/>
      <w:color w:val="0F4761" w:themeColor="accent1" w:themeShade="BF"/>
      <w:spacing w:val="5"/>
    </w:rPr>
  </w:style>
  <w:style w:type="table" w:styleId="TableGrid">
    <w:name w:val="Table Grid"/>
    <w:basedOn w:val="TableNormal"/>
    <w:uiPriority w:val="39"/>
    <w:rsid w:val="00D57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5F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807">
      <w:bodyDiv w:val="1"/>
      <w:marLeft w:val="0"/>
      <w:marRight w:val="0"/>
      <w:marTop w:val="0"/>
      <w:marBottom w:val="0"/>
      <w:divBdr>
        <w:top w:val="none" w:sz="0" w:space="0" w:color="auto"/>
        <w:left w:val="none" w:sz="0" w:space="0" w:color="auto"/>
        <w:bottom w:val="none" w:sz="0" w:space="0" w:color="auto"/>
        <w:right w:val="none" w:sz="0" w:space="0" w:color="auto"/>
      </w:divBdr>
      <w:divsChild>
        <w:div w:id="941305841">
          <w:marLeft w:val="640"/>
          <w:marRight w:val="0"/>
          <w:marTop w:val="0"/>
          <w:marBottom w:val="0"/>
          <w:divBdr>
            <w:top w:val="none" w:sz="0" w:space="0" w:color="auto"/>
            <w:left w:val="none" w:sz="0" w:space="0" w:color="auto"/>
            <w:bottom w:val="none" w:sz="0" w:space="0" w:color="auto"/>
            <w:right w:val="none" w:sz="0" w:space="0" w:color="auto"/>
          </w:divBdr>
        </w:div>
        <w:div w:id="1255237530">
          <w:marLeft w:val="640"/>
          <w:marRight w:val="0"/>
          <w:marTop w:val="0"/>
          <w:marBottom w:val="0"/>
          <w:divBdr>
            <w:top w:val="none" w:sz="0" w:space="0" w:color="auto"/>
            <w:left w:val="none" w:sz="0" w:space="0" w:color="auto"/>
            <w:bottom w:val="none" w:sz="0" w:space="0" w:color="auto"/>
            <w:right w:val="none" w:sz="0" w:space="0" w:color="auto"/>
          </w:divBdr>
        </w:div>
        <w:div w:id="873731805">
          <w:marLeft w:val="640"/>
          <w:marRight w:val="0"/>
          <w:marTop w:val="0"/>
          <w:marBottom w:val="0"/>
          <w:divBdr>
            <w:top w:val="none" w:sz="0" w:space="0" w:color="auto"/>
            <w:left w:val="none" w:sz="0" w:space="0" w:color="auto"/>
            <w:bottom w:val="none" w:sz="0" w:space="0" w:color="auto"/>
            <w:right w:val="none" w:sz="0" w:space="0" w:color="auto"/>
          </w:divBdr>
        </w:div>
        <w:div w:id="952636100">
          <w:marLeft w:val="640"/>
          <w:marRight w:val="0"/>
          <w:marTop w:val="0"/>
          <w:marBottom w:val="0"/>
          <w:divBdr>
            <w:top w:val="none" w:sz="0" w:space="0" w:color="auto"/>
            <w:left w:val="none" w:sz="0" w:space="0" w:color="auto"/>
            <w:bottom w:val="none" w:sz="0" w:space="0" w:color="auto"/>
            <w:right w:val="none" w:sz="0" w:space="0" w:color="auto"/>
          </w:divBdr>
        </w:div>
      </w:divsChild>
    </w:div>
    <w:div w:id="77792487">
      <w:bodyDiv w:val="1"/>
      <w:marLeft w:val="0"/>
      <w:marRight w:val="0"/>
      <w:marTop w:val="0"/>
      <w:marBottom w:val="0"/>
      <w:divBdr>
        <w:top w:val="none" w:sz="0" w:space="0" w:color="auto"/>
        <w:left w:val="none" w:sz="0" w:space="0" w:color="auto"/>
        <w:bottom w:val="none" w:sz="0" w:space="0" w:color="auto"/>
        <w:right w:val="none" w:sz="0" w:space="0" w:color="auto"/>
      </w:divBdr>
    </w:div>
    <w:div w:id="232542995">
      <w:bodyDiv w:val="1"/>
      <w:marLeft w:val="0"/>
      <w:marRight w:val="0"/>
      <w:marTop w:val="0"/>
      <w:marBottom w:val="0"/>
      <w:divBdr>
        <w:top w:val="none" w:sz="0" w:space="0" w:color="auto"/>
        <w:left w:val="none" w:sz="0" w:space="0" w:color="auto"/>
        <w:bottom w:val="none" w:sz="0" w:space="0" w:color="auto"/>
        <w:right w:val="none" w:sz="0" w:space="0" w:color="auto"/>
      </w:divBdr>
    </w:div>
    <w:div w:id="499934423">
      <w:bodyDiv w:val="1"/>
      <w:marLeft w:val="0"/>
      <w:marRight w:val="0"/>
      <w:marTop w:val="0"/>
      <w:marBottom w:val="0"/>
      <w:divBdr>
        <w:top w:val="none" w:sz="0" w:space="0" w:color="auto"/>
        <w:left w:val="none" w:sz="0" w:space="0" w:color="auto"/>
        <w:bottom w:val="none" w:sz="0" w:space="0" w:color="auto"/>
        <w:right w:val="none" w:sz="0" w:space="0" w:color="auto"/>
      </w:divBdr>
      <w:divsChild>
        <w:div w:id="1377588107">
          <w:marLeft w:val="640"/>
          <w:marRight w:val="0"/>
          <w:marTop w:val="0"/>
          <w:marBottom w:val="0"/>
          <w:divBdr>
            <w:top w:val="none" w:sz="0" w:space="0" w:color="auto"/>
            <w:left w:val="none" w:sz="0" w:space="0" w:color="auto"/>
            <w:bottom w:val="none" w:sz="0" w:space="0" w:color="auto"/>
            <w:right w:val="none" w:sz="0" w:space="0" w:color="auto"/>
          </w:divBdr>
        </w:div>
      </w:divsChild>
    </w:div>
    <w:div w:id="516961981">
      <w:bodyDiv w:val="1"/>
      <w:marLeft w:val="0"/>
      <w:marRight w:val="0"/>
      <w:marTop w:val="0"/>
      <w:marBottom w:val="0"/>
      <w:divBdr>
        <w:top w:val="none" w:sz="0" w:space="0" w:color="auto"/>
        <w:left w:val="none" w:sz="0" w:space="0" w:color="auto"/>
        <w:bottom w:val="none" w:sz="0" w:space="0" w:color="auto"/>
        <w:right w:val="none" w:sz="0" w:space="0" w:color="auto"/>
      </w:divBdr>
    </w:div>
    <w:div w:id="877933878">
      <w:bodyDiv w:val="1"/>
      <w:marLeft w:val="0"/>
      <w:marRight w:val="0"/>
      <w:marTop w:val="0"/>
      <w:marBottom w:val="0"/>
      <w:divBdr>
        <w:top w:val="none" w:sz="0" w:space="0" w:color="auto"/>
        <w:left w:val="none" w:sz="0" w:space="0" w:color="auto"/>
        <w:bottom w:val="none" w:sz="0" w:space="0" w:color="auto"/>
        <w:right w:val="none" w:sz="0" w:space="0" w:color="auto"/>
      </w:divBdr>
      <w:divsChild>
        <w:div w:id="1787847687">
          <w:marLeft w:val="640"/>
          <w:marRight w:val="0"/>
          <w:marTop w:val="0"/>
          <w:marBottom w:val="0"/>
          <w:divBdr>
            <w:top w:val="none" w:sz="0" w:space="0" w:color="auto"/>
            <w:left w:val="none" w:sz="0" w:space="0" w:color="auto"/>
            <w:bottom w:val="none" w:sz="0" w:space="0" w:color="auto"/>
            <w:right w:val="none" w:sz="0" w:space="0" w:color="auto"/>
          </w:divBdr>
        </w:div>
        <w:div w:id="215819700">
          <w:marLeft w:val="640"/>
          <w:marRight w:val="0"/>
          <w:marTop w:val="0"/>
          <w:marBottom w:val="0"/>
          <w:divBdr>
            <w:top w:val="none" w:sz="0" w:space="0" w:color="auto"/>
            <w:left w:val="none" w:sz="0" w:space="0" w:color="auto"/>
            <w:bottom w:val="none" w:sz="0" w:space="0" w:color="auto"/>
            <w:right w:val="none" w:sz="0" w:space="0" w:color="auto"/>
          </w:divBdr>
        </w:div>
        <w:div w:id="1998150560">
          <w:marLeft w:val="640"/>
          <w:marRight w:val="0"/>
          <w:marTop w:val="0"/>
          <w:marBottom w:val="0"/>
          <w:divBdr>
            <w:top w:val="none" w:sz="0" w:space="0" w:color="auto"/>
            <w:left w:val="none" w:sz="0" w:space="0" w:color="auto"/>
            <w:bottom w:val="none" w:sz="0" w:space="0" w:color="auto"/>
            <w:right w:val="none" w:sz="0" w:space="0" w:color="auto"/>
          </w:divBdr>
        </w:div>
      </w:divsChild>
    </w:div>
    <w:div w:id="1125004644">
      <w:bodyDiv w:val="1"/>
      <w:marLeft w:val="0"/>
      <w:marRight w:val="0"/>
      <w:marTop w:val="0"/>
      <w:marBottom w:val="0"/>
      <w:divBdr>
        <w:top w:val="none" w:sz="0" w:space="0" w:color="auto"/>
        <w:left w:val="none" w:sz="0" w:space="0" w:color="auto"/>
        <w:bottom w:val="none" w:sz="0" w:space="0" w:color="auto"/>
        <w:right w:val="none" w:sz="0" w:space="0" w:color="auto"/>
      </w:divBdr>
      <w:divsChild>
        <w:div w:id="1205556785">
          <w:marLeft w:val="640"/>
          <w:marRight w:val="0"/>
          <w:marTop w:val="0"/>
          <w:marBottom w:val="0"/>
          <w:divBdr>
            <w:top w:val="none" w:sz="0" w:space="0" w:color="auto"/>
            <w:left w:val="none" w:sz="0" w:space="0" w:color="auto"/>
            <w:bottom w:val="none" w:sz="0" w:space="0" w:color="auto"/>
            <w:right w:val="none" w:sz="0" w:space="0" w:color="auto"/>
          </w:divBdr>
        </w:div>
      </w:divsChild>
    </w:div>
    <w:div w:id="1294600059">
      <w:bodyDiv w:val="1"/>
      <w:marLeft w:val="0"/>
      <w:marRight w:val="0"/>
      <w:marTop w:val="0"/>
      <w:marBottom w:val="0"/>
      <w:divBdr>
        <w:top w:val="none" w:sz="0" w:space="0" w:color="auto"/>
        <w:left w:val="none" w:sz="0" w:space="0" w:color="auto"/>
        <w:bottom w:val="none" w:sz="0" w:space="0" w:color="auto"/>
        <w:right w:val="none" w:sz="0" w:space="0" w:color="auto"/>
      </w:divBdr>
      <w:divsChild>
        <w:div w:id="1876698954">
          <w:marLeft w:val="640"/>
          <w:marRight w:val="0"/>
          <w:marTop w:val="0"/>
          <w:marBottom w:val="0"/>
          <w:divBdr>
            <w:top w:val="none" w:sz="0" w:space="0" w:color="auto"/>
            <w:left w:val="none" w:sz="0" w:space="0" w:color="auto"/>
            <w:bottom w:val="none" w:sz="0" w:space="0" w:color="auto"/>
            <w:right w:val="none" w:sz="0" w:space="0" w:color="auto"/>
          </w:divBdr>
        </w:div>
        <w:div w:id="1383018825">
          <w:marLeft w:val="640"/>
          <w:marRight w:val="0"/>
          <w:marTop w:val="0"/>
          <w:marBottom w:val="0"/>
          <w:divBdr>
            <w:top w:val="none" w:sz="0" w:space="0" w:color="auto"/>
            <w:left w:val="none" w:sz="0" w:space="0" w:color="auto"/>
            <w:bottom w:val="none" w:sz="0" w:space="0" w:color="auto"/>
            <w:right w:val="none" w:sz="0" w:space="0" w:color="auto"/>
          </w:divBdr>
        </w:div>
      </w:divsChild>
    </w:div>
    <w:div w:id="1313750044">
      <w:bodyDiv w:val="1"/>
      <w:marLeft w:val="0"/>
      <w:marRight w:val="0"/>
      <w:marTop w:val="0"/>
      <w:marBottom w:val="0"/>
      <w:divBdr>
        <w:top w:val="none" w:sz="0" w:space="0" w:color="auto"/>
        <w:left w:val="none" w:sz="0" w:space="0" w:color="auto"/>
        <w:bottom w:val="none" w:sz="0" w:space="0" w:color="auto"/>
        <w:right w:val="none" w:sz="0" w:space="0" w:color="auto"/>
      </w:divBdr>
    </w:div>
    <w:div w:id="1342588246">
      <w:bodyDiv w:val="1"/>
      <w:marLeft w:val="0"/>
      <w:marRight w:val="0"/>
      <w:marTop w:val="0"/>
      <w:marBottom w:val="0"/>
      <w:divBdr>
        <w:top w:val="none" w:sz="0" w:space="0" w:color="auto"/>
        <w:left w:val="none" w:sz="0" w:space="0" w:color="auto"/>
        <w:bottom w:val="none" w:sz="0" w:space="0" w:color="auto"/>
        <w:right w:val="none" w:sz="0" w:space="0" w:color="auto"/>
      </w:divBdr>
    </w:div>
    <w:div w:id="1428192720">
      <w:bodyDiv w:val="1"/>
      <w:marLeft w:val="0"/>
      <w:marRight w:val="0"/>
      <w:marTop w:val="0"/>
      <w:marBottom w:val="0"/>
      <w:divBdr>
        <w:top w:val="none" w:sz="0" w:space="0" w:color="auto"/>
        <w:left w:val="none" w:sz="0" w:space="0" w:color="auto"/>
        <w:bottom w:val="none" w:sz="0" w:space="0" w:color="auto"/>
        <w:right w:val="none" w:sz="0" w:space="0" w:color="auto"/>
      </w:divBdr>
      <w:divsChild>
        <w:div w:id="1697192214">
          <w:marLeft w:val="640"/>
          <w:marRight w:val="0"/>
          <w:marTop w:val="0"/>
          <w:marBottom w:val="0"/>
          <w:divBdr>
            <w:top w:val="none" w:sz="0" w:space="0" w:color="auto"/>
            <w:left w:val="none" w:sz="0" w:space="0" w:color="auto"/>
            <w:bottom w:val="none" w:sz="0" w:space="0" w:color="auto"/>
            <w:right w:val="none" w:sz="0" w:space="0" w:color="auto"/>
          </w:divBdr>
        </w:div>
        <w:div w:id="2057387129">
          <w:marLeft w:val="640"/>
          <w:marRight w:val="0"/>
          <w:marTop w:val="0"/>
          <w:marBottom w:val="0"/>
          <w:divBdr>
            <w:top w:val="none" w:sz="0" w:space="0" w:color="auto"/>
            <w:left w:val="none" w:sz="0" w:space="0" w:color="auto"/>
            <w:bottom w:val="none" w:sz="0" w:space="0" w:color="auto"/>
            <w:right w:val="none" w:sz="0" w:space="0" w:color="auto"/>
          </w:divBdr>
        </w:div>
        <w:div w:id="351614795">
          <w:marLeft w:val="640"/>
          <w:marRight w:val="0"/>
          <w:marTop w:val="0"/>
          <w:marBottom w:val="0"/>
          <w:divBdr>
            <w:top w:val="none" w:sz="0" w:space="0" w:color="auto"/>
            <w:left w:val="none" w:sz="0" w:space="0" w:color="auto"/>
            <w:bottom w:val="none" w:sz="0" w:space="0" w:color="auto"/>
            <w:right w:val="none" w:sz="0" w:space="0" w:color="auto"/>
          </w:divBdr>
        </w:div>
      </w:divsChild>
    </w:div>
    <w:div w:id="1534686746">
      <w:bodyDiv w:val="1"/>
      <w:marLeft w:val="0"/>
      <w:marRight w:val="0"/>
      <w:marTop w:val="0"/>
      <w:marBottom w:val="0"/>
      <w:divBdr>
        <w:top w:val="none" w:sz="0" w:space="0" w:color="auto"/>
        <w:left w:val="none" w:sz="0" w:space="0" w:color="auto"/>
        <w:bottom w:val="none" w:sz="0" w:space="0" w:color="auto"/>
        <w:right w:val="none" w:sz="0" w:space="0" w:color="auto"/>
      </w:divBdr>
    </w:div>
    <w:div w:id="1563911055">
      <w:bodyDiv w:val="1"/>
      <w:marLeft w:val="0"/>
      <w:marRight w:val="0"/>
      <w:marTop w:val="0"/>
      <w:marBottom w:val="0"/>
      <w:divBdr>
        <w:top w:val="none" w:sz="0" w:space="0" w:color="auto"/>
        <w:left w:val="none" w:sz="0" w:space="0" w:color="auto"/>
        <w:bottom w:val="none" w:sz="0" w:space="0" w:color="auto"/>
        <w:right w:val="none" w:sz="0" w:space="0" w:color="auto"/>
      </w:divBdr>
      <w:divsChild>
        <w:div w:id="635449857">
          <w:marLeft w:val="640"/>
          <w:marRight w:val="0"/>
          <w:marTop w:val="0"/>
          <w:marBottom w:val="0"/>
          <w:divBdr>
            <w:top w:val="none" w:sz="0" w:space="0" w:color="auto"/>
            <w:left w:val="none" w:sz="0" w:space="0" w:color="auto"/>
            <w:bottom w:val="none" w:sz="0" w:space="0" w:color="auto"/>
            <w:right w:val="none" w:sz="0" w:space="0" w:color="auto"/>
          </w:divBdr>
        </w:div>
      </w:divsChild>
    </w:div>
    <w:div w:id="1585146607">
      <w:bodyDiv w:val="1"/>
      <w:marLeft w:val="0"/>
      <w:marRight w:val="0"/>
      <w:marTop w:val="0"/>
      <w:marBottom w:val="0"/>
      <w:divBdr>
        <w:top w:val="none" w:sz="0" w:space="0" w:color="auto"/>
        <w:left w:val="none" w:sz="0" w:space="0" w:color="auto"/>
        <w:bottom w:val="none" w:sz="0" w:space="0" w:color="auto"/>
        <w:right w:val="none" w:sz="0" w:space="0" w:color="auto"/>
      </w:divBdr>
      <w:divsChild>
        <w:div w:id="1051227096">
          <w:marLeft w:val="640"/>
          <w:marRight w:val="0"/>
          <w:marTop w:val="0"/>
          <w:marBottom w:val="0"/>
          <w:divBdr>
            <w:top w:val="none" w:sz="0" w:space="0" w:color="auto"/>
            <w:left w:val="none" w:sz="0" w:space="0" w:color="auto"/>
            <w:bottom w:val="none" w:sz="0" w:space="0" w:color="auto"/>
            <w:right w:val="none" w:sz="0" w:space="0" w:color="auto"/>
          </w:divBdr>
        </w:div>
        <w:div w:id="1377780690">
          <w:marLeft w:val="640"/>
          <w:marRight w:val="0"/>
          <w:marTop w:val="0"/>
          <w:marBottom w:val="0"/>
          <w:divBdr>
            <w:top w:val="none" w:sz="0" w:space="0" w:color="auto"/>
            <w:left w:val="none" w:sz="0" w:space="0" w:color="auto"/>
            <w:bottom w:val="none" w:sz="0" w:space="0" w:color="auto"/>
            <w:right w:val="none" w:sz="0" w:space="0" w:color="auto"/>
          </w:divBdr>
        </w:div>
      </w:divsChild>
    </w:div>
    <w:div w:id="1697194395">
      <w:bodyDiv w:val="1"/>
      <w:marLeft w:val="0"/>
      <w:marRight w:val="0"/>
      <w:marTop w:val="0"/>
      <w:marBottom w:val="0"/>
      <w:divBdr>
        <w:top w:val="none" w:sz="0" w:space="0" w:color="auto"/>
        <w:left w:val="none" w:sz="0" w:space="0" w:color="auto"/>
        <w:bottom w:val="none" w:sz="0" w:space="0" w:color="auto"/>
        <w:right w:val="none" w:sz="0" w:space="0" w:color="auto"/>
      </w:divBdr>
      <w:divsChild>
        <w:div w:id="1544438071">
          <w:marLeft w:val="640"/>
          <w:marRight w:val="0"/>
          <w:marTop w:val="0"/>
          <w:marBottom w:val="0"/>
          <w:divBdr>
            <w:top w:val="none" w:sz="0" w:space="0" w:color="auto"/>
            <w:left w:val="none" w:sz="0" w:space="0" w:color="auto"/>
            <w:bottom w:val="none" w:sz="0" w:space="0" w:color="auto"/>
            <w:right w:val="none" w:sz="0" w:space="0" w:color="auto"/>
          </w:divBdr>
        </w:div>
      </w:divsChild>
    </w:div>
    <w:div w:id="1734348526">
      <w:bodyDiv w:val="1"/>
      <w:marLeft w:val="0"/>
      <w:marRight w:val="0"/>
      <w:marTop w:val="0"/>
      <w:marBottom w:val="0"/>
      <w:divBdr>
        <w:top w:val="none" w:sz="0" w:space="0" w:color="auto"/>
        <w:left w:val="none" w:sz="0" w:space="0" w:color="auto"/>
        <w:bottom w:val="none" w:sz="0" w:space="0" w:color="auto"/>
        <w:right w:val="none" w:sz="0" w:space="0" w:color="auto"/>
      </w:divBdr>
    </w:div>
    <w:div w:id="1958178612">
      <w:bodyDiv w:val="1"/>
      <w:marLeft w:val="0"/>
      <w:marRight w:val="0"/>
      <w:marTop w:val="0"/>
      <w:marBottom w:val="0"/>
      <w:divBdr>
        <w:top w:val="none" w:sz="0" w:space="0" w:color="auto"/>
        <w:left w:val="none" w:sz="0" w:space="0" w:color="auto"/>
        <w:bottom w:val="none" w:sz="0" w:space="0" w:color="auto"/>
        <w:right w:val="none" w:sz="0" w:space="0" w:color="auto"/>
      </w:divBdr>
      <w:divsChild>
        <w:div w:id="1138496872">
          <w:marLeft w:val="640"/>
          <w:marRight w:val="0"/>
          <w:marTop w:val="0"/>
          <w:marBottom w:val="0"/>
          <w:divBdr>
            <w:top w:val="none" w:sz="0" w:space="0" w:color="auto"/>
            <w:left w:val="none" w:sz="0" w:space="0" w:color="auto"/>
            <w:bottom w:val="none" w:sz="0" w:space="0" w:color="auto"/>
            <w:right w:val="none" w:sz="0" w:space="0" w:color="auto"/>
          </w:divBdr>
        </w:div>
        <w:div w:id="1333532646">
          <w:marLeft w:val="640"/>
          <w:marRight w:val="0"/>
          <w:marTop w:val="0"/>
          <w:marBottom w:val="0"/>
          <w:divBdr>
            <w:top w:val="none" w:sz="0" w:space="0" w:color="auto"/>
            <w:left w:val="none" w:sz="0" w:space="0" w:color="auto"/>
            <w:bottom w:val="none" w:sz="0" w:space="0" w:color="auto"/>
            <w:right w:val="none" w:sz="0" w:space="0" w:color="auto"/>
          </w:divBdr>
        </w:div>
      </w:divsChild>
    </w:div>
    <w:div w:id="1983536946">
      <w:bodyDiv w:val="1"/>
      <w:marLeft w:val="0"/>
      <w:marRight w:val="0"/>
      <w:marTop w:val="0"/>
      <w:marBottom w:val="0"/>
      <w:divBdr>
        <w:top w:val="none" w:sz="0" w:space="0" w:color="auto"/>
        <w:left w:val="none" w:sz="0" w:space="0" w:color="auto"/>
        <w:bottom w:val="none" w:sz="0" w:space="0" w:color="auto"/>
        <w:right w:val="none" w:sz="0" w:space="0" w:color="auto"/>
      </w:divBdr>
    </w:div>
    <w:div w:id="1995835804">
      <w:bodyDiv w:val="1"/>
      <w:marLeft w:val="0"/>
      <w:marRight w:val="0"/>
      <w:marTop w:val="0"/>
      <w:marBottom w:val="0"/>
      <w:divBdr>
        <w:top w:val="none" w:sz="0" w:space="0" w:color="auto"/>
        <w:left w:val="none" w:sz="0" w:space="0" w:color="auto"/>
        <w:bottom w:val="none" w:sz="0" w:space="0" w:color="auto"/>
        <w:right w:val="none" w:sz="0" w:space="0" w:color="auto"/>
      </w:divBdr>
    </w:div>
    <w:div w:id="203603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7058C8-998F-3F47-AFB4-374FB1C09630}"/>
      </w:docPartPr>
      <w:docPartBody>
        <w:p w:rsidR="009F0384" w:rsidRDefault="009F0384">
          <w:r w:rsidRPr="008758AD">
            <w:rPr>
              <w:rStyle w:val="PlaceholderText"/>
            </w:rPr>
            <w:t>Click or tap here to enter text.</w:t>
          </w:r>
        </w:p>
      </w:docPartBody>
    </w:docPart>
    <w:docPart>
      <w:docPartPr>
        <w:name w:val="59C29D915073124BB8B840F3CF911EFE"/>
        <w:category>
          <w:name w:val="General"/>
          <w:gallery w:val="placeholder"/>
        </w:category>
        <w:types>
          <w:type w:val="bbPlcHdr"/>
        </w:types>
        <w:behaviors>
          <w:behavior w:val="content"/>
        </w:behaviors>
        <w:guid w:val="{6FEE1EB0-5025-A944-A424-555B69E4980D}"/>
      </w:docPartPr>
      <w:docPartBody>
        <w:p w:rsidR="009F0384" w:rsidRDefault="009F0384" w:rsidP="009F0384">
          <w:pPr>
            <w:pStyle w:val="59C29D915073124BB8B840F3CF911EFE"/>
          </w:pPr>
          <w:r w:rsidRPr="008758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84"/>
    <w:rsid w:val="009F03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384"/>
    <w:rPr>
      <w:color w:val="666666"/>
    </w:rPr>
  </w:style>
  <w:style w:type="paragraph" w:customStyle="1" w:styleId="59C29D915073124BB8B840F3CF911EFE">
    <w:name w:val="59C29D915073124BB8B840F3CF911EFE"/>
    <w:rsid w:val="009F03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C52E2-81B4-D144-83E7-81F47D56D83A}">
  <we:reference id="wa104382081" version="1.55.1.0" store="en-ZA" storeType="OMEX"/>
  <we:alternateReferences>
    <we:reference id="wa104382081" version="1.55.1.0" store="" storeType="OMEX"/>
  </we:alternateReferences>
  <we:properties>
    <we:property name="MENDELEY_CITATIONS" value="[{&quot;citationID&quot;:&quot;MENDELEY_CITATION_97efb858-ea47-434d-b564-e0d6c05828c5&quot;,&quot;properties&quot;:{&quot;noteIndex&quot;:0},&quot;isEdited&quot;:false,&quot;manualOverride&quot;:{&quot;isManuallyOverridden&quot;:false,&quot;citeprocText&quot;:&quot;[1]&quot;,&quot;manualOverrideText&quot;:&quot;&quot;},&quot;citationTag&quot;:&quot;MENDELEY_CITATION_v3_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&quot;,&quot;citationItems&quot;:[{&quot;id&quot;:&quot;de6055ef-2b82-3f15-b6cf-a83951e4ced7&quot;,&quot;itemData&quot;:{&quot;type&quot;:&quot;webpage&quot;,&quot;id&quot;:&quot;de6055ef-2b82-3f15-b6cf-a83951e4ced7&quot;,&quot;title&quot;:&quot;Birth rate, crude (per 1,000 people) - Kenya | Data&quot;,&quot;author&quot;:[{&quot;family&quot;:&quot;The World Bank&quot;,&quot;given&quot;:&quot;&quot;,&quot;parse-names&quot;:false,&quot;dropping-particle&quot;:&quot;&quot;,&quot;non-dropping-particle&quot;:&quot;&quot;}],&quot;accessed&quot;:{&quot;date-parts&quot;:[[2024,3,25]]},&quot;URL&quot;:&quot;https://data.worldbank.org/indicator/SP.DYN.CBRT.IN?end=2021&amp;locations=KE&amp;start=2000&amp;view=chart&quot;,&quot;issued&quot;:{&quot;date-parts&quot;:[[2021]]},&quot;container-title-short&quot;:&quot;&quot;},&quot;isTemporary&quot;:false}]},{&quot;citationID&quot;:&quot;MENDELEY_CITATION_f142a972-eb18-4d4f-b9fe-a3a1b1f8803e&quot;,&quot;properties&quot;:{&quot;noteIndex&quot;:0},&quot;isEdited&quot;:false,&quot;manualOverride&quot;:{&quot;isManuallyOverridden&quot;:false,&quot;citeprocText&quot;:&quot;[2]&quot;,&quot;manualOverrideText&quot;:&quot;&quot;},&quot;citationItems&quot;:[{&quot;id&quot;:&quot;1c09540e-75b1-341e-a91d-c6871a78bd83&quot;,&quot;itemData&quot;:{&quot;type&quot;:&quot;webpage&quot;,&quot;id&quot;:&quot;1c09540e-75b1-341e-a91d-c6871a78bd83&quot;,&quot;title&quot;:&quot;Death rate, crude (per 1,000 people) - Kenya | Data&quot;,&quot;author&quot;:[{&quot;family&quot;:&quot;The World Bank&quot;,&quot;given&quot;:&quot;&quot;,&quot;parse-names&quot;:false,&quot;dropping-particle&quot;:&quot;&quot;,&quot;non-dropping-particle&quot;:&quot;&quot;}],&quot;accessed&quot;:{&quot;date-parts&quot;:[[2024,3,25]]},&quot;URL&quot;:&quot;https://data.worldbank.org/indicator/SP.DYN.CDRT.IN?end=2021&amp;locations=KE&amp;start=2000&amp;view=chart&quot;,&quot;issued&quot;:{&quot;date-parts&quot;:[[2021]]},&quot;container-title-short&quot;:&quot;&quot;},&quot;isTemporary&quot;:false}],&quot;citationTag&quot;:&quot;MENDELEY_CITATION_v3_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&quot;},{&quot;citationID&quot;:&quot;MENDELEY_CITATION_f543fb68-6293-479e-978d-bd562f5b3b43&quot;,&quot;properties&quot;:{&quot;noteIndex&quot;:0},&quot;isEdited&quot;:false,&quot;manualOverride&quot;:{&quot;isManuallyOverridden&quot;:false,&quot;citeprocText&quot;:&quot;[3]&quot;,&quot;manualOverrideText&quot;:&quot;&quot;},&quot;citationTag&quot;:&quot;MENDELEY_CITATION_v3_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&quot;,&quot;citationItems&quot;:[{&quot;id&quot;:&quot;f01ef2b7-0635-3672-93d6-db3b9d3c93b3&quot;,&quot;itemData&quot;:{&quot;type&quot;:&quot;article-journal&quot;,&quot;id&quot;:&quot;f01ef2b7-0635-3672-93d6-db3b9d3c93b3&quot;,&quot;title&quot;:&quot;Modelling the impact of effective private provider engagement on tuberculosis control in urban India - Supplementary Material&quot;,&quot;author&quot;:[{&quot;family&quot;:&quot;Arinaminpathy&quot;,&quot;given&quot;:&quot;Nimalan&quot;,&quot;parse-names&quot;:false,&quot;dropping-particle&quot;:&quot;&quot;,&quot;non-dropping-particle&quot;:&quot;&quot;},{&quot;family&quot;:&quot;Deo&quot;,&quot;given&quot;:&quot;sarang&quot;,&quot;parse-names&quot;:false,&quot;dropping-particle&quot;:&quot;&quot;,&quot;non-dropping-particle&quot;:&quot;&quot;},{&quot;family&quot;:&quot;singh&quot;,&quot;given&quot;:&quot;simrita&quot;,&quot;parse-names&quot;:false,&quot;dropping-particle&quot;:&quot;&quot;,&quot;non-dropping-particle&quot;:&quot;&quot;},{&quot;family&quot;:&quot;Khaparde&quot;,&quot;given&quot;:&quot;sunil&quot;,&quot;parse-names&quot;:false,&quot;dropping-particle&quot;:&quot;&quot;,&quot;non-dropping-particle&quot;:&quot;&quot;},{&quot;family&quot;:&quot;Rao&quot;,&quot;given&quot;:&quot;Raghuram&quot;,&quot;parse-names&quot;:false,&quot;dropping-particle&quot;:&quot;&quot;,&quot;non-dropping-particle&quot;:&quot;&quot;},{&quot;family&quot;:&quot;Vadera&quot;,&quot;given&quot;:&quot;Bhavin&quot;,&quot;parse-names&quot;:false,&quot;dropping-particle&quot;:&quot;&quot;,&quot;non-dropping-particle&quot;:&quot;&quot;},{&quot;family&quot;:&quot;Kulshrestha&quot;,&quot;given&quot;:&quot;Niraj&quot;,&quot;parse-names&quot;:false,&quot;dropping-particle&quot;:&quot;&quot;,&quot;non-dropping-particle&quot;:&quot;&quot;},{&quot;family&quot;:&quot;Gupta&quot;,&quot;given&quot;:&quot;Devesh&quot;,&quot;parse-names&quot;:false,&quot;dropping-particle&quot;:&quot;&quot;,&quot;non-dropping-particle&quot;:&quot;&quot;},{&quot;family&quot;:&quot;Rade&quot;,&quot;given&quot;:&quot;Kiran&quot;,&quot;parse-names&quot;:false,&quot;dropping-particle&quot;:&quot;&quot;,&quot;non-dropping-particle&quot;:&quot;&quot;},{&quot;family&quot;:&quot;Achuthan Nair&quot;,&quot;given&quot;:&quot;Sreenivas&quot;,&quot;parse-names&quot;:false,&quot;dropping-particle&quot;:&quot;&quot;,&quot;non-dropping-particle&quot;:&quot;&quot;},{&quot;family&quot;:&quot;Dewan&quot;,&quot;given&quot;:&quot;puneet&quot;,&quot;parse-names&quot;:false,&quot;dropping-particle&quot;:&quot;&quot;,&quot;non-dropping-particle&quot;:&quot;&quot;}],&quot;container-title&quot;:&quot;Scientific Reports&quot;,&quot;container-title-short&quot;:&quot;Sci Rep&quot;,&quot;accessed&quot;:{&quot;date-parts&quot;:[[2024,3,25]]},&quot;DOI&quot;:&quot;10.1038/s41598-019-39799-7&quot;,&quot;ISSN&quot;:&quot;2045-2322&quot;,&quot;URL&quot;:&quot;https://doi.org/10.1038/s41598-019-39799-7&quot;,&quot;issued&quot;:{&quot;date-parts&quot;:[[2019]]},&quot;page&quot;:&quot;3810&quot;,&quot;abstract&quot;:&quot;In India, the country with the world's largest burden of tuberculosis (TB), most patients first seek care in the private healthcare sector, which is fragmented and unregulated. Ongoing initiatives are demonstrating effective approaches for engaging with this sector, and form a central part of India's recent National strategic plan: here we aimed to address their potential impact on tB transmission in urban settings, when taken to scale. We developed a mathematical model of TB transmission dynamics, calibrated to urban populations in Mumbai and patna, two major cities in India where pilot interventions are currently ongoing. We found that, when taken to sufficient scale to capture 75% of patient-provider interactions, the intervention could reduce incidence by upto 21.3% (95% Bayesian credible interval (CrI) 13.0-32.5%) and 15.8% (95% CrI 7.8-28.2%) in Mumbai and Patna respectively, between 2018 and 2025. There is a stronger impact on TB mortality, with a reduction of up to 38.1% (95% CrI 20.0-55.1%) in the example of Mumbai. The incidence impact of this intervention alone may be limited by the amount of transmission that has already occurred by the time a patient first presents for care: model estimates suggest an initial patient delay of 4-5 months before first seeking care, followed by a diagnostic delay of 1-2 months before ultimately initiating TB treatment. Our results suggest that the transmission impact of such interventions could be maximised by additional measures to encourage early uptake of TB services.&quot;,&quot;issue&quot;:&quot;1&quot;,&quot;volume&quot;:&quot;9&quot;},&quot;isTemporary&quot;:false}]},{&quot;citationID&quot;:&quot;MENDELEY_CITATION_658f8e7d-4331-4f83-b83b-9c114d06ee25&quot;,&quot;properties&quot;:{&quot;noteIndex&quot;:0},&quot;isEdited&quot;:false,&quot;manualOverride&quot;:{&quot;isManuallyOverridden&quot;:false,&quot;citeprocText&quot;:&quot;[4]&quot;,&quot;manualOverrideText&quot;:&quot;&quot;},&quot;citationTag&quot;:&quot;MENDELEY_CITATION_v3_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&quot;,&quot;citationItems&quot;:[{&quot;id&quot;:&quot;fc6e6538-fecf-3bcd-bb8e-c344c4301f79&quot;,&quot;itemData&quot;:{&quot;type&quot;:&quot;report&quot;,&quot;id&quot;:&quot;fc6e6538-fecf-3bcd-bb8e-c344c4301f79&quot;,&quot;title&quot;:&quot;CLINICAL MANAGEMENT OF RIFAMPICIN-RESISTANT TUBERCULOSIS: Updated Clinical Reference Guide&quot;,&quot;author&quot;:[{&quot;family&quot;:&quot;South African National Department of Health&quot;,&quot;given&quot;:&quot;&quot;,&quot;parse-names&quot;:false,&quot;dropping-particle&quot;:&quot;&quot;,&quot;non-dropping-particle&quot;:&quot;&quot;}],&quot;accessed&quot;:{&quot;date-parts&quot;:[[2024,3,25]]},&quot;issued&quot;:{&quot;date-parts&quot;:[[2023,7]]},&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9094D-0D39-8A47-9084-15F1678A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 Nooy</dc:creator>
  <cp:keywords/>
  <dc:description/>
  <cp:lastModifiedBy>Alex de Nooy</cp:lastModifiedBy>
  <cp:revision>42</cp:revision>
  <dcterms:created xsi:type="dcterms:W3CDTF">2024-03-21T08:10:00Z</dcterms:created>
  <dcterms:modified xsi:type="dcterms:W3CDTF">2024-03-25T13:45:00Z</dcterms:modified>
</cp:coreProperties>
</file>