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B9790A"/>
          <w:sz w:val="18"/>
          <w:szCs w:val="18"/>
        </w:rPr>
        <w:t xml:space="preserve">FUEL DASHBOARD · REGIONE SPOTLIGHT</w:t>
      </w:r>
    </w:p>
    <w:p>
      <w:pPr>
        <w:spacing w:after="80" w:before="120"/>
      </w:pPr>
      <w:r>
        <w:rPr>
          <w:rFonts w:ascii="Cambria" w:cs="Cambria" w:eastAsia="Cambria" w:hAnsi="Cambria"/>
          <w:b/>
          <w:bCs/>
          <w:color w:val="14120F"/>
          <w:sz w:val="56"/>
          <w:szCs w:val="56"/>
        </w:rPr>
        <w:t xml:space="preserve">Abruzzo's Pumps Buck the National Trend</w:t>
      </w:r>
    </w:p>
    <w:p>
      <w:pPr>
        <w:spacing w:after="240"/>
      </w:pPr>
      <w:r>
        <w:rPr>
          <w:rFonts w:ascii="Calibri" w:cs="Calibri" w:eastAsia="Calibri" w:hAnsi="Calibri"/>
          <w:i/>
          <w:iCs/>
          <w:color w:val="5B564C"/>
          <w:sz w:val="24"/>
          <w:szCs w:val="24"/>
        </w:rPr>
        <w:t xml:space="preserve">Petrol runs half a cent below the Italian average while diesel quietly slips for the fourth day running.</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2500"/>
        <w:gridCol w:w="2500"/>
        <w:gridCol w:w="2500"/>
        <w:gridCol w:w="2500"/>
      </w:tblGrid>
      <w:tr>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BENZINA</w:t>
            </w:r>
          </w:p>
          <w:p>
            <w:pPr>
              <w:spacing w:before="60"/>
            </w:pPr>
            <w:r>
              <w:rPr>
                <w:rFonts w:ascii="Calibri" w:cs="Calibri" w:eastAsia="Calibri" w:hAnsi="Calibri"/>
                <w:b/>
                <w:bCs/>
                <w:color w:val="14120F"/>
                <w:sz w:val="32"/>
                <w:szCs w:val="32"/>
              </w:rPr>
              <w:t xml:space="preserve">€2.026</w:t>
            </w:r>
          </w:p>
          <w:p>
            <w:pPr>
              <w:spacing w:before="40"/>
            </w:pPr>
            <w:r>
              <w:rPr>
                <w:rFonts w:ascii="Calibri" w:cs="Calibri" w:eastAsia="Calibri" w:hAnsi="Calibri"/>
                <w:color w:val="5B564C"/>
                <w:sz w:val="18"/>
                <w:szCs w:val="18"/>
              </w:rPr>
              <w:t xml:space="preserve">↑ +0.000 €/L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GASOLIO</w:t>
            </w:r>
          </w:p>
          <w:p>
            <w:pPr>
              <w:spacing w:before="60"/>
            </w:pPr>
            <w:r>
              <w:rPr>
                <w:rFonts w:ascii="Calibri" w:cs="Calibri" w:eastAsia="Calibri" w:hAnsi="Calibri"/>
                <w:b/>
                <w:bCs/>
                <w:color w:val="14120F"/>
                <w:sz w:val="32"/>
                <w:szCs w:val="32"/>
              </w:rPr>
              <w:t xml:space="preserve">€2.162</w:t>
            </w:r>
          </w:p>
          <w:p>
            <w:pPr>
              <w:spacing w:before="40"/>
            </w:pPr>
            <w:r>
              <w:rPr>
                <w:rFonts w:ascii="Calibri" w:cs="Calibri" w:eastAsia="Calibri" w:hAnsi="Calibri"/>
                <w:color w:val="5B564C"/>
                <w:sz w:val="18"/>
                <w:szCs w:val="18"/>
              </w:rPr>
              <w:t xml:space="preserve">↓ -0.000 €/L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REGISTERED STATIONS</w:t>
            </w:r>
          </w:p>
          <w:p>
            <w:pPr>
              <w:spacing w:before="60"/>
            </w:pPr>
            <w:r>
              <w:rPr>
                <w:rFonts w:ascii="Calibri" w:cs="Calibri" w:eastAsia="Calibri" w:hAnsi="Calibri"/>
                <w:b/>
                <w:bCs/>
                <w:color w:val="14120F"/>
                <w:sz w:val="32"/>
                <w:szCs w:val="32"/>
              </w:rPr>
              <w:t xml:space="preserve">669</w:t>
            </w:r>
          </w:p>
          <w:p>
            <w:pPr>
              <w:spacing w:before="40"/>
            </w:pPr>
            <w:r>
              <w:rPr>
                <w:rFonts w:ascii="Calibri" w:cs="Calibri" w:eastAsia="Calibri" w:hAnsi="Calibri"/>
                <w:color w:val="5B564C"/>
                <w:sz w:val="18"/>
                <w:szCs w:val="18"/>
              </w:rPr>
              <w:t xml:space="preserve">Abruzzo</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REPORTING TODAY</w:t>
            </w:r>
          </w:p>
          <w:p>
            <w:pPr>
              <w:spacing w:before="60"/>
            </w:pPr>
            <w:r>
              <w:rPr>
                <w:rFonts w:ascii="Calibri" w:cs="Calibri" w:eastAsia="Calibri" w:hAnsi="Calibri"/>
                <w:b/>
                <w:bCs/>
                <w:color w:val="14120F"/>
                <w:sz w:val="32"/>
                <w:szCs w:val="32"/>
              </w:rPr>
              <w:t xml:space="preserve">603</w:t>
            </w:r>
          </w:p>
          <w:p>
            <w:pPr>
              <w:spacing w:before="40"/>
            </w:pPr>
            <w:r>
              <w:rPr>
                <w:rFonts w:ascii="Calibri" w:cs="Calibri" w:eastAsia="Calibri" w:hAnsi="Calibri"/>
                <w:color w:val="5B564C"/>
                <w:sz w:val="18"/>
                <w:szCs w:val="18"/>
              </w:rPr>
              <w:t xml:space="preserve">Aug 31</w:t>
            </w:r>
          </w:p>
        </w:tc>
      </w:tr>
    </w:tbl>
    <w:p>
      <w:pPr>
        <w:spacing w:before="320"/>
      </w:pPr>
    </w:p>
    <w:p>
      <w:pPr>
        <w:spacing w:after="200"/>
      </w:pPr>
      <w:r>
        <w:rPr>
          <w:rFonts w:ascii="Calibri" w:cs="Calibri" w:eastAsia="Calibri" w:hAnsi="Calibri"/>
          <w:color w:val="14120F"/>
          <w:sz w:val="22"/>
          <w:szCs w:val="22"/>
        </w:rPr>
        <w:t xml:space="preserve">Drivers filling up in Abruzzo today are paying €2.026 per litre for self-service Benzina and €2.162 for self-service Gasolio. That puts the region about four tenths of a cent below the national self-service average of €2.030 for petrol, while its diesel price sits just two tenths of a cent above the €2.160 nationwide figure — essentially at parity with the rest of the country.</w:t>
      </w:r>
    </w:p>
    <w:p>
      <w:pPr>
        <w:spacing w:after="200"/>
      </w:pPr>
      <w:r>
        <w:rPr>
          <w:rFonts w:ascii="Calibri" w:cs="Calibri" w:eastAsia="Calibri" w:hAnsi="Calibri"/>
          <w:color w:val="14120F"/>
          <w:sz w:val="22"/>
          <w:szCs w:val="22"/>
        </w:rPr>
        <w:t xml:space="preserve">The two fuels have been drifting in opposite directions locally over the past week: self-service Benzina crept up from €2.024 to €2.026 between August 25th and 31st, a slow but steady climb, while Gasolio eased back from €2.165 to €2.162 over the same stretch, its fourth straight daily dip. Abruzzo's station network stayed active throughout, with 603 of its 669 registered stations reporting prices today — a solid 90% turnout that points to consistent day-to-day coverage rather than any lapse in reporting.</w:t>
      </w:r>
    </w:p>
    <w:p>
      <w:pPr>
        <w:spacing w:after="200"/>
      </w:pPr>
      <w:r>
        <w:rPr>
          <w:rFonts w:ascii="Calibri" w:cs="Calibri" w:eastAsia="Calibri" w:hAnsi="Calibri"/>
          <w:color w:val="14120F"/>
          <w:sz w:val="22"/>
          <w:szCs w:val="22"/>
        </w:rPr>
        <w:t xml:space="preserve">A full week's trend line for a single region, broken down fuel by fuel, is only practical to publish every single day because Fuel Dashboard rebuilds itself automatically each morning straight from the national MIMIT feed. Nobody is re-pasting numbers into a spreadsheet — the pipeline was built with Claude Code and simply runs, region after region, which is what makes a rotating daily spotlight like Abruzzo's essentially free to produce.</w:t>
      </w:r>
    </w:p>
    <w:p>
      <w:pPr>
        <w:spacing w:after="240" w:before="120"/>
        <w:jc w:val="center"/>
      </w:pPr>
      <w:r>
        <w:rPr>
          <w:rFonts w:ascii="Cambria" w:cs="Cambria" w:eastAsia="Cambria" w:hAnsi="Cambria"/>
          <w:b/>
          <w:bCs/>
          <w:i/>
          <w:iCs/>
          <w:color w:val="B9790A"/>
          <w:sz w:val="30"/>
          <w:szCs w:val="30"/>
        </w:rPr>
        <w:t xml:space="preserve">Abruzzo's self-service diesel has eased for four straight readings, even as petrol keeps inching higher.</w:t>
      </w:r>
    </w:p>
    <w:p>
      <w:pPr>
        <w:spacing w:after="120" w:before="120"/>
      </w:pPr>
      <w:r>
        <w:rPr>
          <w:rFonts w:ascii="Calibri" w:cs="Calibri" w:eastAsia="Calibri" w:hAnsi="Calibri"/>
          <w:b/>
          <w:bCs/>
          <w:color w:val="5B564C"/>
          <w:sz w:val="18"/>
          <w:szCs w:val="18"/>
        </w:rPr>
        <w:t xml:space="preserve">Last 7 tracked days in Abruzzo — self-service average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shd w:fill="F0EDE6" w:val="clear"/>
          </w:tcPr>
          <w:p>
            <w:r>
              <w:rPr>
                <w:rFonts w:ascii="Calibri" w:cs="Calibri" w:eastAsia="Calibri" w:hAnsi="Calibri"/>
                <w:b/>
                <w:bCs/>
                <w:sz w:val="20"/>
                <w:szCs w:val="20"/>
              </w:rPr>
              <w:t xml:space="preserve">Date</w:t>
            </w:r>
          </w:p>
        </w:tc>
        <w:tc>
          <w:tcPr>
            <w:tcW w:type="dxa" w:w="2000"/>
            <w:shd w:fill="F0EDE6" w:val="clear"/>
          </w:tcPr>
          <w:p>
            <w:r>
              <w:rPr>
                <w:rFonts w:ascii="Calibri" w:cs="Calibri" w:eastAsia="Calibri" w:hAnsi="Calibri"/>
                <w:b/>
                <w:bCs/>
                <w:sz w:val="20"/>
                <w:szCs w:val="20"/>
              </w:rPr>
              <w:t xml:space="preserve">Benzina</w:t>
            </w:r>
          </w:p>
        </w:tc>
        <w:tc>
          <w:tcPr>
            <w:tcW w:type="dxa" w:w="2000"/>
            <w:shd w:fill="F0EDE6" w:val="clear"/>
          </w:tcPr>
          <w:p>
            <w:r>
              <w:rPr>
                <w:rFonts w:ascii="Calibri" w:cs="Calibri" w:eastAsia="Calibri" w:hAnsi="Calibri"/>
                <w:b/>
                <w:bCs/>
                <w:sz w:val="20"/>
                <w:szCs w:val="20"/>
              </w:rPr>
              <w:t xml:space="preserve">Gasolio</w:t>
            </w:r>
          </w:p>
        </w:tc>
      </w:tr>
      <w:tr>
        <w:tc>
          <w:tcPr>
            <w:tcW w:type="dxa" w:w="2000"/>
          </w:tcPr>
          <w:p>
            <w:r>
              <w:rPr>
                <w:rFonts w:ascii="Calibri" w:cs="Calibri" w:eastAsia="Calibri" w:hAnsi="Calibri"/>
                <w:sz w:val="20"/>
                <w:szCs w:val="20"/>
              </w:rPr>
              <w:t xml:space="preserve">Aug 22</w:t>
            </w:r>
          </w:p>
        </w:tc>
        <w:tc>
          <w:tcPr>
            <w:tcW w:type="dxa" w:w="2000"/>
          </w:tcPr>
          <w:p>
            <w:r>
              <w:rPr>
                <w:rFonts w:ascii="Calibri" w:cs="Calibri" w:eastAsia="Calibri" w:hAnsi="Calibri"/>
                <w:color w:val="2A78D6"/>
                <w:sz w:val="20"/>
                <w:szCs w:val="20"/>
              </w:rPr>
              <w:t xml:space="preserve">€2.018</w:t>
            </w:r>
          </w:p>
        </w:tc>
        <w:tc>
          <w:tcPr>
            <w:tcW w:type="dxa" w:w="2000"/>
          </w:tcPr>
          <w:p>
            <w:r>
              <w:rPr>
                <w:rFonts w:ascii="Calibri" w:cs="Calibri" w:eastAsia="Calibri" w:hAnsi="Calibri"/>
                <w:color w:val="1BAF7A"/>
                <w:sz w:val="20"/>
                <w:szCs w:val="20"/>
              </w:rPr>
              <w:t xml:space="preserve">€2.159</w:t>
            </w:r>
          </w:p>
        </w:tc>
      </w:tr>
      <w:tr>
        <w:tc>
          <w:tcPr>
            <w:tcW w:type="dxa" w:w="2000"/>
          </w:tcPr>
          <w:p>
            <w:r>
              <w:rPr>
                <w:rFonts w:ascii="Calibri" w:cs="Calibri" w:eastAsia="Calibri" w:hAnsi="Calibri"/>
                <w:sz w:val="20"/>
                <w:szCs w:val="20"/>
              </w:rPr>
              <w:t xml:space="preserve">Aug 24</w:t>
            </w:r>
          </w:p>
        </w:tc>
        <w:tc>
          <w:tcPr>
            <w:tcW w:type="dxa" w:w="2000"/>
          </w:tcPr>
          <w:p>
            <w:r>
              <w:rPr>
                <w:rFonts w:ascii="Calibri" w:cs="Calibri" w:eastAsia="Calibri" w:hAnsi="Calibri"/>
                <w:color w:val="2A78D6"/>
                <w:sz w:val="20"/>
                <w:szCs w:val="20"/>
              </w:rPr>
              <w:t xml:space="preserve">€2.020</w:t>
            </w:r>
          </w:p>
        </w:tc>
        <w:tc>
          <w:tcPr>
            <w:tcW w:type="dxa" w:w="2000"/>
          </w:tcPr>
          <w:p>
            <w:r>
              <w:rPr>
                <w:rFonts w:ascii="Calibri" w:cs="Calibri" w:eastAsia="Calibri" w:hAnsi="Calibri"/>
                <w:color w:val="1BAF7A"/>
                <w:sz w:val="20"/>
                <w:szCs w:val="20"/>
              </w:rPr>
              <w:t xml:space="preserve">€2.161</w:t>
            </w:r>
          </w:p>
        </w:tc>
      </w:tr>
      <w:tr>
        <w:tc>
          <w:tcPr>
            <w:tcW w:type="dxa" w:w="2000"/>
          </w:tcPr>
          <w:p>
            <w:r>
              <w:rPr>
                <w:rFonts w:ascii="Calibri" w:cs="Calibri" w:eastAsia="Calibri" w:hAnsi="Calibri"/>
                <w:sz w:val="20"/>
                <w:szCs w:val="20"/>
              </w:rPr>
              <w:t xml:space="preserve">Aug 25</w:t>
            </w:r>
          </w:p>
        </w:tc>
        <w:tc>
          <w:tcPr>
            <w:tcW w:type="dxa" w:w="2000"/>
          </w:tcPr>
          <w:p>
            <w:r>
              <w:rPr>
                <w:rFonts w:ascii="Calibri" w:cs="Calibri" w:eastAsia="Calibri" w:hAnsi="Calibri"/>
                <w:color w:val="2A78D6"/>
                <w:sz w:val="20"/>
                <w:szCs w:val="20"/>
              </w:rPr>
              <w:t xml:space="preserve">€2.024</w:t>
            </w:r>
          </w:p>
        </w:tc>
        <w:tc>
          <w:tcPr>
            <w:tcW w:type="dxa" w:w="2000"/>
          </w:tcPr>
          <w:p>
            <w:r>
              <w:rPr>
                <w:rFonts w:ascii="Calibri" w:cs="Calibri" w:eastAsia="Calibri" w:hAnsi="Calibri"/>
                <w:color w:val="1BAF7A"/>
                <w:sz w:val="20"/>
                <w:szCs w:val="20"/>
              </w:rPr>
              <w:t xml:space="preserve">€2.165</w:t>
            </w:r>
          </w:p>
        </w:tc>
      </w:tr>
      <w:tr>
        <w:tc>
          <w:tcPr>
            <w:tcW w:type="dxa" w:w="2000"/>
          </w:tcPr>
          <w:p>
            <w:r>
              <w:rPr>
                <w:rFonts w:ascii="Calibri" w:cs="Calibri" w:eastAsia="Calibri" w:hAnsi="Calibri"/>
                <w:sz w:val="20"/>
                <w:szCs w:val="20"/>
              </w:rPr>
              <w:t xml:space="preserve">Aug 27</w:t>
            </w:r>
          </w:p>
        </w:tc>
        <w:tc>
          <w:tcPr>
            <w:tcW w:type="dxa" w:w="2000"/>
          </w:tcPr>
          <w:p>
            <w:r>
              <w:rPr>
                <w:rFonts w:ascii="Calibri" w:cs="Calibri" w:eastAsia="Calibri" w:hAnsi="Calibri"/>
                <w:color w:val="2A78D6"/>
                <w:sz w:val="20"/>
                <w:szCs w:val="20"/>
              </w:rPr>
              <w:t xml:space="preserve">€2.024</w:t>
            </w:r>
          </w:p>
        </w:tc>
        <w:tc>
          <w:tcPr>
            <w:tcW w:type="dxa" w:w="2000"/>
          </w:tcPr>
          <w:p>
            <w:r>
              <w:rPr>
                <w:rFonts w:ascii="Calibri" w:cs="Calibri" w:eastAsia="Calibri" w:hAnsi="Calibri"/>
                <w:color w:val="1BAF7A"/>
                <w:sz w:val="20"/>
                <w:szCs w:val="20"/>
              </w:rPr>
              <w:t xml:space="preserve">€2.165</w:t>
            </w:r>
          </w:p>
        </w:tc>
      </w:tr>
      <w:tr>
        <w:tc>
          <w:tcPr>
            <w:tcW w:type="dxa" w:w="2000"/>
          </w:tcPr>
          <w:p>
            <w:r>
              <w:rPr>
                <w:rFonts w:ascii="Calibri" w:cs="Calibri" w:eastAsia="Calibri" w:hAnsi="Calibri"/>
                <w:sz w:val="20"/>
                <w:szCs w:val="20"/>
              </w:rPr>
              <w:t xml:space="preserve">Aug 29</w:t>
            </w:r>
          </w:p>
        </w:tc>
        <w:tc>
          <w:tcPr>
            <w:tcW w:type="dxa" w:w="2000"/>
          </w:tcPr>
          <w:p>
            <w:r>
              <w:rPr>
                <w:rFonts w:ascii="Calibri" w:cs="Calibri" w:eastAsia="Calibri" w:hAnsi="Calibri"/>
                <w:color w:val="2A78D6"/>
                <w:sz w:val="20"/>
                <w:szCs w:val="20"/>
              </w:rPr>
              <w:t xml:space="preserve">€2.026</w:t>
            </w:r>
          </w:p>
        </w:tc>
        <w:tc>
          <w:tcPr>
            <w:tcW w:type="dxa" w:w="2000"/>
          </w:tcPr>
          <w:p>
            <w:r>
              <w:rPr>
                <w:rFonts w:ascii="Calibri" w:cs="Calibri" w:eastAsia="Calibri" w:hAnsi="Calibri"/>
                <w:color w:val="1BAF7A"/>
                <w:sz w:val="20"/>
                <w:szCs w:val="20"/>
              </w:rPr>
              <w:t xml:space="preserve">€2.163</w:t>
            </w:r>
          </w:p>
        </w:tc>
      </w:tr>
      <w:tr>
        <w:tc>
          <w:tcPr>
            <w:tcW w:type="dxa" w:w="2000"/>
          </w:tcPr>
          <w:p>
            <w:r>
              <w:rPr>
                <w:rFonts w:ascii="Calibri" w:cs="Calibri" w:eastAsia="Calibri" w:hAnsi="Calibri"/>
                <w:sz w:val="20"/>
                <w:szCs w:val="20"/>
              </w:rPr>
              <w:t xml:space="preserve">Aug 30</w:t>
            </w:r>
          </w:p>
        </w:tc>
        <w:tc>
          <w:tcPr>
            <w:tcW w:type="dxa" w:w="2000"/>
          </w:tcPr>
          <w:p>
            <w:r>
              <w:rPr>
                <w:rFonts w:ascii="Calibri" w:cs="Calibri" w:eastAsia="Calibri" w:hAnsi="Calibri"/>
                <w:color w:val="2A78D6"/>
                <w:sz w:val="20"/>
                <w:szCs w:val="20"/>
              </w:rPr>
              <w:t xml:space="preserve">€2.026</w:t>
            </w:r>
          </w:p>
        </w:tc>
        <w:tc>
          <w:tcPr>
            <w:tcW w:type="dxa" w:w="2000"/>
          </w:tcPr>
          <w:p>
            <w:r>
              <w:rPr>
                <w:rFonts w:ascii="Calibri" w:cs="Calibri" w:eastAsia="Calibri" w:hAnsi="Calibri"/>
                <w:color w:val="1BAF7A"/>
                <w:sz w:val="20"/>
                <w:szCs w:val="20"/>
              </w:rPr>
              <w:t xml:space="preserve">€2.162</w:t>
            </w:r>
          </w:p>
        </w:tc>
      </w:tr>
      <w:tr>
        <w:tc>
          <w:tcPr>
            <w:tcW w:type="dxa" w:w="2000"/>
          </w:tcPr>
          <w:p>
            <w:r>
              <w:rPr>
                <w:rFonts w:ascii="Calibri" w:cs="Calibri" w:eastAsia="Calibri" w:hAnsi="Calibri"/>
                <w:sz w:val="20"/>
                <w:szCs w:val="20"/>
              </w:rPr>
              <w:t xml:space="preserve">Aug 31</w:t>
            </w:r>
          </w:p>
        </w:tc>
        <w:tc>
          <w:tcPr>
            <w:tcW w:type="dxa" w:w="2000"/>
          </w:tcPr>
          <w:p>
            <w:r>
              <w:rPr>
                <w:rFonts w:ascii="Calibri" w:cs="Calibri" w:eastAsia="Calibri" w:hAnsi="Calibri"/>
                <w:color w:val="2A78D6"/>
                <w:sz w:val="20"/>
                <w:szCs w:val="20"/>
              </w:rPr>
              <w:t xml:space="preserve">€2.026</w:t>
            </w:r>
          </w:p>
        </w:tc>
        <w:tc>
          <w:tcPr>
            <w:tcW w:type="dxa" w:w="2000"/>
          </w:tcPr>
          <w:p>
            <w:r>
              <w:rPr>
                <w:rFonts w:ascii="Calibri" w:cs="Calibri" w:eastAsia="Calibri" w:hAnsi="Calibri"/>
                <w:color w:val="1BAF7A"/>
                <w:sz w:val="20"/>
                <w:szCs w:val="20"/>
              </w:rPr>
              <w:t xml:space="preserve">€2.162</w:t>
            </w:r>
          </w:p>
        </w:tc>
      </w:tr>
    </w:tbl>
    <w:p>
      <w:r>
        <w:br w:type="page"/>
      </w:r>
    </w:p>
    <w:p>
      <w:pPr>
        <w:spacing w:after="160"/>
      </w:pPr>
      <w:r>
        <w:rPr>
          <w:rFonts w:ascii="Cambria" w:cs="Cambria" w:eastAsia="Cambria" w:hAnsi="Cambria"/>
          <w:b/>
          <w:bCs/>
          <w:color w:val="14120F"/>
          <w:sz w:val="30"/>
          <w:szCs w:val="30"/>
        </w:rPr>
        <w:t xml:space="preserve">See the full trend — daily, weekly, monthly</w:t>
      </w:r>
    </w:p>
    <w:p>
      <w:pPr>
        <w:spacing w:after="200"/>
      </w:pPr>
      <w:r>
        <w:rPr>
          <w:rFonts w:ascii="Calibri" w:cs="Calibri" w:eastAsia="Calibri" w:hAnsi="Calibri"/>
          <w:color w:val="14120F"/>
          <w:sz w:val="22"/>
          <w:szCs w:val="22"/>
        </w:rPr>
        <w:t xml:space="preserve">Fuel Dashboard tracks Italy's pump prices nationally and down to any Regione, Provincia, Comune or Gestore, with live counts of registered vs. actively reporting stations — free to browse in English, Italiano, Français, Русский or 中文.</w:t>
      </w:r>
    </w:p>
    <w:p>
      <w:pPr>
        <w:spacing w:after="320"/>
      </w:pPr>
      <w:r>
        <w:rPr>
          <w:rFonts w:ascii="Calibri" w:cs="Calibri" w:eastAsia="Calibri" w:hAnsi="Calibri"/>
          <w:b/>
          <w:bCs/>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r>
        <w:rPr>
          <w:rFonts w:ascii="Calibri" w:cs="Calibri" w:eastAsia="Calibri" w:hAnsi="Calibri"/>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2026-09-01T10:06:29.169Z</dcterms:created>
  <dcterms:modified xsi:type="dcterms:W3CDTF">2026-09-01T10:06:29.171Z</dcterms:modified>
</cp:coreProperties>
</file>

<file path=docProps/custom.xml><?xml version="1.0" encoding="utf-8"?>
<Properties xmlns="http://schemas.openxmlformats.org/officeDocument/2006/custom-properties" xmlns:vt="http://schemas.openxmlformats.org/officeDocument/2006/docPropsVTypes"/>
</file>