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In Lazio, a Week-Long Climb at the Pump — But Still Cheaper Than the Rest of Italy</w:t>
      </w:r>
    </w:p>
    <w:p>
      <w:pPr>
        <w:spacing w:after="240"/>
      </w:pPr>
      <w:r>
        <w:rPr>
          <w:rFonts w:ascii="Calibri" w:cs="Calibri" w:eastAsia="Calibri" w:hAnsi="Calibri"/>
          <w:i/>
          <w:iCs/>
          <w:color w:val="5B564C"/>
          <w:sz w:val="24"/>
          <w:szCs w:val="24"/>
        </w:rPr>
        <w:t xml:space="preserve">Seven straight days of rising gasoline and diesel prices haven't pushed Lazio above the national average — yet.</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€1.985</w:t>
            </w:r>
          </w:p>
          <w:p>
            <w:pPr>
              <w:spacing w:before="40"/>
            </w:pPr>
            <w:r>
              <w:rPr>
                <w:rFonts w:ascii="Calibri" w:cs="Calibri" w:eastAsia="Calibri" w:hAnsi="Calibri"/>
                <w:color w:val="5B564C"/>
                <w:sz w:val="18"/>
                <w:szCs w:val="18"/>
              </w:rPr>
              <w:t xml:space="preserve">↑ +0.002 €/L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€2.183</w:t>
            </w:r>
          </w:p>
          <w:p>
            <w:pPr>
              <w:spacing w:before="40"/>
            </w:pPr>
            <w:r>
              <w:rPr>
                <w:rFonts w:ascii="Calibri" w:cs="Calibri" w:eastAsia="Calibri" w:hAnsi="Calibri"/>
                <w:color w:val="5B564C"/>
                <w:sz w:val="18"/>
                <w:szCs w:val="18"/>
              </w:rPr>
              <w:t xml:space="preserve">↓ -0.004 €/L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2,361</w:t>
            </w:r>
          </w:p>
          <w:p>
            <w:pPr>
              <w:spacing w:before="40"/>
            </w:pPr>
            <w:r>
              <w:rPr>
                <w:rFonts w:ascii="Calibri" w:cs="Calibri" w:eastAsia="Calibri" w:hAnsi="Calibri"/>
                <w:color w:val="5B564C"/>
                <w:sz w:val="18"/>
                <w:szCs w:val="18"/>
              </w:rPr>
              <w:t xml:space="preserve">Lazio</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2,105</w:t>
            </w:r>
          </w:p>
          <w:p>
            <w:pPr>
              <w:spacing w:before="40"/>
            </w:pPr>
            <w:r>
              <w:rPr>
                <w:rFonts w:ascii="Calibri" w:cs="Calibri" w:eastAsia="Calibri" w:hAnsi="Calibri"/>
                <w:color w:val="5B564C"/>
                <w:sz w:val="18"/>
                <w:szCs w:val="18"/>
              </w:rPr>
              <w:t xml:space="preserve">Jul 28</w:t>
            </w:r>
          </w:p>
        </w:tc>
      </w:tr>
    </w:tbl>
    <w:p>
      <w:pPr>
        <w:spacing w:before="320"/>
      </w:pPr>
    </w:p>
    <w:p>
      <w:pPr>
        <w:spacing w:after="200"/>
      </w:pPr>
      <w:r>
        <w:rPr>
          <w:rFonts w:ascii="Calibri" w:cs="Calibri" w:eastAsia="Calibri" w:hAnsi="Calibri"/>
          <w:color w:val="14120F"/>
          <w:sz w:val="22"/>
          <w:szCs w:val="22"/>
        </w:rPr>
        <w:t xml:space="preserve">Drivers filling up self-service in Lazio paid €1.985 per liter for Benzina and €2.183 for Gasolio as of July 28 — both a shade below Italy's national self-service averages of €1.998 and €2.200. That gap, about 1.3 cents on gasoline and 1.7 cents on diesel, keeps the region among the more affordable stops on the map, even as prices have been anything but flat.</w:t>
      </w:r>
    </w:p>
    <w:p>
      <w:pPr>
        <w:spacing w:after="200"/>
      </w:pPr>
      <w:r>
        <w:rPr>
          <w:rFonts w:ascii="Calibri" w:cs="Calibri" w:eastAsia="Calibri" w:hAnsi="Calibri"/>
          <w:color w:val="14120F"/>
          <w:sz w:val="22"/>
          <w:szCs w:val="22"/>
        </w:rPr>
        <w:t xml:space="preserve">The trend is unmistakably upward: Benzina has risen every single day this week, climbing from €1.945 on July 21 to today's €1.985 — a nearly 4-cent increase in seven days. Gasolio moved even further, up almost 7 cents over the same stretch, though it eased slightly on the most recent day. Meanwhile Lazio's station network held steady, with 2,361 registered stations and 2,105 reporting prices today (about 89%), a sign the local retail network remains active and largely unchanged week to week.</w:t>
      </w:r>
    </w:p>
    <w:p>
      <w:pPr>
        <w:spacing w:after="200"/>
      </w:pPr>
      <w:r>
        <w:rPr>
          <w:rFonts w:ascii="Calibri" w:cs="Calibri" w:eastAsia="Calibri" w:hAnsi="Calibri"/>
          <w:color w:val="14120F"/>
          <w:sz w:val="22"/>
          <w:szCs w:val="22"/>
        </w:rPr>
        <w:t xml:space="preserve">Numbers like these — drilled down to a single region, tracked day over day — are only practical because this dashboard rebuilds itself automatically every morning, with no manual spreadsheet involved. Built with Claude Code, the pipeline pulls the latest MIMIT data, recomputes every region and comune, and republishes the site without a person touching a formula. That's what makes a spotlight like Lazio's possible on an ordinary Wednesday, not just at the end of the month.</w:t>
      </w:r>
    </w:p>
    <w:p>
      <w:pPr>
        <w:spacing w:after="240" w:before="120"/>
        <w:jc w:val="center"/>
      </w:pPr>
      <w:r>
        <w:rPr>
          <w:rFonts w:ascii="Cambria" w:cs="Cambria" w:eastAsia="Cambria" w:hAnsi="Cambria"/>
          <w:b/>
          <w:bCs/>
          <w:i/>
          <w:iCs/>
          <w:color w:val="B9790A"/>
          <w:sz w:val="30"/>
          <w:szCs w:val="30"/>
        </w:rPr>
        <w:t xml:space="preserve">Lazio's diesel prices climbed nearly 7 cents in a week — yet still undercut the rest of Italy by almost 2 cents a liter.</w:t>
      </w:r>
    </w:p>
    <w:p>
      <w:pPr>
        <w:spacing w:after="120" w:before="120"/>
      </w:pPr>
      <w:r>
        <w:rPr>
          <w:rFonts w:ascii="Calibri" w:cs="Calibri" w:eastAsia="Calibri" w:hAnsi="Calibri"/>
          <w:b/>
          <w:bCs/>
          <w:color w:val="5B564C"/>
          <w:sz w:val="18"/>
          <w:szCs w:val="18"/>
        </w:rPr>
        <w:t xml:space="preserve">Last 7 tracked days in Lazio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Jul 22</w:t>
            </w:r>
          </w:p>
        </w:tc>
        <w:tc>
          <w:tcPr>
            <w:tcW w:type="dxa" w:w="2000"/>
          </w:tcPr>
          <w:p>
            <w:r>
              <w:rPr>
                <w:rFonts w:ascii="Calibri" w:cs="Calibri" w:eastAsia="Calibri" w:hAnsi="Calibri"/>
                <w:color w:val="2A78D6"/>
                <w:sz w:val="20"/>
                <w:szCs w:val="20"/>
              </w:rPr>
              <w:t xml:space="preserve">€1.951</w:t>
            </w:r>
          </w:p>
        </w:tc>
        <w:tc>
          <w:tcPr>
            <w:tcW w:type="dxa" w:w="2000"/>
          </w:tcPr>
          <w:p>
            <w:r>
              <w:rPr>
                <w:rFonts w:ascii="Calibri" w:cs="Calibri" w:eastAsia="Calibri" w:hAnsi="Calibri"/>
                <w:color w:val="1BAF7A"/>
                <w:sz w:val="20"/>
                <w:szCs w:val="20"/>
              </w:rPr>
              <w:t xml:space="preserve">€2.130</w:t>
            </w:r>
          </w:p>
        </w:tc>
      </w:tr>
      <w:tr>
        <w:tc>
          <w:tcPr>
            <w:tcW w:type="dxa" w:w="2000"/>
          </w:tcPr>
          <w:p>
            <w:r>
              <w:rPr>
                <w:rFonts w:ascii="Calibri" w:cs="Calibri" w:eastAsia="Calibri" w:hAnsi="Calibri"/>
                <w:sz w:val="20"/>
                <w:szCs w:val="20"/>
              </w:rPr>
              <w:t xml:space="preserve">Jul 23</w:t>
            </w:r>
          </w:p>
        </w:tc>
        <w:tc>
          <w:tcPr>
            <w:tcW w:type="dxa" w:w="2000"/>
          </w:tcPr>
          <w:p>
            <w:r>
              <w:rPr>
                <w:rFonts w:ascii="Calibri" w:cs="Calibri" w:eastAsia="Calibri" w:hAnsi="Calibri"/>
                <w:color w:val="2A78D6"/>
                <w:sz w:val="20"/>
                <w:szCs w:val="20"/>
              </w:rPr>
              <w:t xml:space="preserve">€1.959</w:t>
            </w:r>
          </w:p>
        </w:tc>
        <w:tc>
          <w:tcPr>
            <w:tcW w:type="dxa" w:w="2000"/>
          </w:tcPr>
          <w:p>
            <w:r>
              <w:rPr>
                <w:rFonts w:ascii="Calibri" w:cs="Calibri" w:eastAsia="Calibri" w:hAnsi="Calibri"/>
                <w:color w:val="1BAF7A"/>
                <w:sz w:val="20"/>
                <w:szCs w:val="20"/>
              </w:rPr>
              <w:t xml:space="preserve">€2.147</w:t>
            </w:r>
          </w:p>
        </w:tc>
      </w:tr>
      <w:tr>
        <w:tc>
          <w:tcPr>
            <w:tcW w:type="dxa" w:w="2000"/>
          </w:tcPr>
          <w:p>
            <w:r>
              <w:rPr>
                <w:rFonts w:ascii="Calibri" w:cs="Calibri" w:eastAsia="Calibri" w:hAnsi="Calibri"/>
                <w:sz w:val="20"/>
                <w:szCs w:val="20"/>
              </w:rPr>
              <w:t xml:space="preserve">Jul 24</w:t>
            </w:r>
          </w:p>
        </w:tc>
        <w:tc>
          <w:tcPr>
            <w:tcW w:type="dxa" w:w="2000"/>
          </w:tcPr>
          <w:p>
            <w:r>
              <w:rPr>
                <w:rFonts w:ascii="Calibri" w:cs="Calibri" w:eastAsia="Calibri" w:hAnsi="Calibri"/>
                <w:color w:val="2A78D6"/>
                <w:sz w:val="20"/>
                <w:szCs w:val="20"/>
              </w:rPr>
              <w:t xml:space="preserve">€1.969</w:t>
            </w:r>
          </w:p>
        </w:tc>
        <w:tc>
          <w:tcPr>
            <w:tcW w:type="dxa" w:w="2000"/>
          </w:tcPr>
          <w:p>
            <w:r>
              <w:rPr>
                <w:rFonts w:ascii="Calibri" w:cs="Calibri" w:eastAsia="Calibri" w:hAnsi="Calibri"/>
                <w:color w:val="1BAF7A"/>
                <w:sz w:val="20"/>
                <w:szCs w:val="20"/>
              </w:rPr>
              <w:t xml:space="preserve">€2.165</w:t>
            </w:r>
          </w:p>
        </w:tc>
      </w:tr>
      <w:tr>
        <w:tc>
          <w:tcPr>
            <w:tcW w:type="dxa" w:w="2000"/>
          </w:tcPr>
          <w:p>
            <w:r>
              <w:rPr>
                <w:rFonts w:ascii="Calibri" w:cs="Calibri" w:eastAsia="Calibri" w:hAnsi="Calibri"/>
                <w:sz w:val="20"/>
                <w:szCs w:val="20"/>
              </w:rPr>
              <w:t xml:space="preserve">Jul 25</w:t>
            </w:r>
          </w:p>
        </w:tc>
        <w:tc>
          <w:tcPr>
            <w:tcW w:type="dxa" w:w="2000"/>
          </w:tcPr>
          <w:p>
            <w:r>
              <w:rPr>
                <w:rFonts w:ascii="Calibri" w:cs="Calibri" w:eastAsia="Calibri" w:hAnsi="Calibri"/>
                <w:color w:val="2A78D6"/>
                <w:sz w:val="20"/>
                <w:szCs w:val="20"/>
              </w:rPr>
              <w:t xml:space="preserve">€1.979</w:t>
            </w:r>
          </w:p>
        </w:tc>
        <w:tc>
          <w:tcPr>
            <w:tcW w:type="dxa" w:w="2000"/>
          </w:tcPr>
          <w:p>
            <w:r>
              <w:rPr>
                <w:rFonts w:ascii="Calibri" w:cs="Calibri" w:eastAsia="Calibri" w:hAnsi="Calibri"/>
                <w:color w:val="1BAF7A"/>
                <w:sz w:val="20"/>
                <w:szCs w:val="20"/>
              </w:rPr>
              <w:t xml:space="preserve">€2.181</w:t>
            </w:r>
          </w:p>
        </w:tc>
      </w:tr>
      <w:tr>
        <w:tc>
          <w:tcPr>
            <w:tcW w:type="dxa" w:w="2000"/>
          </w:tcPr>
          <w:p>
            <w:r>
              <w:rPr>
                <w:rFonts w:ascii="Calibri" w:cs="Calibri" w:eastAsia="Calibri" w:hAnsi="Calibri"/>
                <w:sz w:val="20"/>
                <w:szCs w:val="20"/>
              </w:rPr>
              <w:t xml:space="preserve">Jul 26</w:t>
            </w:r>
          </w:p>
        </w:tc>
        <w:tc>
          <w:tcPr>
            <w:tcW w:type="dxa" w:w="2000"/>
          </w:tcPr>
          <w:p>
            <w:r>
              <w:rPr>
                <w:rFonts w:ascii="Calibri" w:cs="Calibri" w:eastAsia="Calibri" w:hAnsi="Calibri"/>
                <w:color w:val="2A78D6"/>
                <w:sz w:val="20"/>
                <w:szCs w:val="20"/>
              </w:rPr>
              <w:t xml:space="preserve">€1.981</w:t>
            </w:r>
          </w:p>
        </w:tc>
        <w:tc>
          <w:tcPr>
            <w:tcW w:type="dxa" w:w="2000"/>
          </w:tcPr>
          <w:p>
            <w:r>
              <w:rPr>
                <w:rFonts w:ascii="Calibri" w:cs="Calibri" w:eastAsia="Calibri" w:hAnsi="Calibri"/>
                <w:color w:val="1BAF7A"/>
                <w:sz w:val="20"/>
                <w:szCs w:val="20"/>
              </w:rPr>
              <w:t xml:space="preserve">€2.185</w:t>
            </w:r>
          </w:p>
        </w:tc>
      </w:tr>
      <w:tr>
        <w:tc>
          <w:tcPr>
            <w:tcW w:type="dxa" w:w="2000"/>
          </w:tcPr>
          <w:p>
            <w:r>
              <w:rPr>
                <w:rFonts w:ascii="Calibri" w:cs="Calibri" w:eastAsia="Calibri" w:hAnsi="Calibri"/>
                <w:sz w:val="20"/>
                <w:szCs w:val="20"/>
              </w:rPr>
              <w:t xml:space="preserve">Jul 27</w:t>
            </w:r>
          </w:p>
        </w:tc>
        <w:tc>
          <w:tcPr>
            <w:tcW w:type="dxa" w:w="2000"/>
          </w:tcPr>
          <w:p>
            <w:r>
              <w:rPr>
                <w:rFonts w:ascii="Calibri" w:cs="Calibri" w:eastAsia="Calibri" w:hAnsi="Calibri"/>
                <w:color w:val="2A78D6"/>
                <w:sz w:val="20"/>
                <w:szCs w:val="20"/>
              </w:rPr>
              <w:t xml:space="preserve">€1.982</w:t>
            </w:r>
          </w:p>
        </w:tc>
        <w:tc>
          <w:tcPr>
            <w:tcW w:type="dxa" w:w="2000"/>
          </w:tcPr>
          <w:p>
            <w:r>
              <w:rPr>
                <w:rFonts w:ascii="Calibri" w:cs="Calibri" w:eastAsia="Calibri" w:hAnsi="Calibri"/>
                <w:color w:val="1BAF7A"/>
                <w:sz w:val="20"/>
                <w:szCs w:val="20"/>
              </w:rPr>
              <w:t xml:space="preserve">€2.187</w:t>
            </w:r>
          </w:p>
        </w:tc>
      </w:tr>
      <w:tr>
        <w:tc>
          <w:tcPr>
            <w:tcW w:type="dxa" w:w="2000"/>
          </w:tcPr>
          <w:p>
            <w:r>
              <w:rPr>
                <w:rFonts w:ascii="Calibri" w:cs="Calibri" w:eastAsia="Calibri" w:hAnsi="Calibri"/>
                <w:sz w:val="20"/>
                <w:szCs w:val="20"/>
              </w:rPr>
              <w:t xml:space="preserve">Jul 28</w:t>
            </w:r>
          </w:p>
        </w:tc>
        <w:tc>
          <w:tcPr>
            <w:tcW w:type="dxa" w:w="2000"/>
          </w:tcPr>
          <w:p>
            <w:r>
              <w:rPr>
                <w:rFonts w:ascii="Calibri" w:cs="Calibri" w:eastAsia="Calibri" w:hAnsi="Calibri"/>
                <w:color w:val="2A78D6"/>
                <w:sz w:val="20"/>
                <w:szCs w:val="20"/>
              </w:rPr>
              <w:t xml:space="preserve">€1.985</w:t>
            </w:r>
          </w:p>
        </w:tc>
        <w:tc>
          <w:tcPr>
            <w:tcW w:type="dxa" w:w="2000"/>
          </w:tcPr>
          <w:p>
            <w:r>
              <w:rPr>
                <w:rFonts w:ascii="Calibri" w:cs="Calibri" w:eastAsia="Calibri" w:hAnsi="Calibri"/>
                <w:color w:val="1BAF7A"/>
                <w:sz w:val="20"/>
                <w:szCs w:val="20"/>
              </w:rPr>
              <w:t xml:space="preserve">€2.183</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2026-07-29T14:54:29.413Z</dcterms:created>
  <dcterms:modified xsi:type="dcterms:W3CDTF">2026-07-29T14:54:29.414Z</dcterms:modified>
</cp:coreProperties>
</file>

<file path=docProps/custom.xml><?xml version="1.0" encoding="utf-8"?>
<Properties xmlns="http://schemas.openxmlformats.org/officeDocument/2006/custom-properties" xmlns:vt="http://schemas.openxmlformats.org/officeDocument/2006/docPropsVTypes"/>
</file>