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Veneto Slips Under Two Euros — And Stays There</w:t>
      </w:r>
    </w:p>
    <w:p>
      <w:pPr>
        <w:spacing w:after="240"/>
      </w:pPr>
      <w:r>
        <w:rPr>
          <w:rFonts w:ascii="Calibri" w:cs="Calibri" w:eastAsia="Calibri" w:hAnsi="Calibri"/>
          <w:i/>
          <w:iCs/>
          <w:color w:val="5B564C"/>
          <w:sz w:val="24"/>
          <w:szCs w:val="24"/>
        </w:rPr>
        <w:t xml:space="preserve">Six straight days of easing pump prices have left Veneto's self-service petrol at €1.9953 a litre, just below both the two-euro line and the national average — while its methane quietly runs the other way.</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€1.995</w:t>
            </w:r>
          </w:p>
          <w:p>
            <w:pPr>
              <w:spacing w:before="40"/>
            </w:pPr>
            <w:r>
              <w:rPr>
                <w:rFonts w:ascii="Calibri" w:cs="Calibri" w:eastAsia="Calibri" w:hAnsi="Calibri"/>
                <w:color w:val="5B564C"/>
                <w:sz w:val="18"/>
                <w:szCs w:val="18"/>
              </w:rPr>
              <w:t xml:space="preserve">↓ -0.001 €/L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€2.098</w:t>
            </w:r>
          </w:p>
          <w:p>
            <w:pPr>
              <w:spacing w:before="40"/>
            </w:pPr>
            <w:r>
              <w:rPr>
                <w:rFonts w:ascii="Calibri" w:cs="Calibri" w:eastAsia="Calibri" w:hAnsi="Calibri"/>
                <w:color w:val="5B564C"/>
                <w:sz w:val="18"/>
                <w:szCs w:val="18"/>
              </w:rPr>
              <w:t xml:space="preserve">↓ -0.001 €/L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1,997</w:t>
            </w:r>
          </w:p>
          <w:p>
            <w:pPr>
              <w:spacing w:before="40"/>
            </w:pPr>
            <w:r>
              <w:rPr>
                <w:rFonts w:ascii="Calibri" w:cs="Calibri" w:eastAsia="Calibri" w:hAnsi="Calibri"/>
                <w:color w:val="5B564C"/>
                <w:sz w:val="18"/>
                <w:szCs w:val="18"/>
              </w:rPr>
              <w:t xml:space="preserve">Veneto</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1,836</w:t>
            </w:r>
          </w:p>
          <w:p>
            <w:pPr>
              <w:spacing w:before="40"/>
            </w:pPr>
            <w:r>
              <w:rPr>
                <w:rFonts w:ascii="Calibri" w:cs="Calibri" w:eastAsia="Calibri" w:hAnsi="Calibri"/>
                <w:color w:val="5B564C"/>
                <w:sz w:val="18"/>
                <w:szCs w:val="18"/>
              </w:rPr>
              <w:t xml:space="preserve">Aug 10</w:t>
            </w:r>
          </w:p>
        </w:tc>
      </w:tr>
    </w:tbl>
    <w:p>
      <w:pPr>
        <w:spacing w:before="320"/>
      </w:pPr>
    </w:p>
    <w:p>
      <w:pPr>
        <w:spacing w:after="200"/>
      </w:pPr>
      <w:r>
        <w:rPr>
          <w:rFonts w:ascii="Calibri" w:cs="Calibri" w:eastAsia="Calibri" w:hAnsi="Calibri"/>
          <w:color w:val="14120F"/>
          <w:sz w:val="22"/>
          <w:szCs w:val="22"/>
        </w:rPr>
        <w:t xml:space="preserve">Drivers in Veneto paid an average of €1.9953 per litre for self-service Benzina on August 10th, a whisker under the national self-service mark of €1.9981. The gap is wider on diesel: Gasolio self-service came in at €2.0984 regionally against €2.1071 nationally, leaving Veneto 0.87 cents per litre cheaper than the country as a whole. On a single fill that is loose change, but the discount has pointed the same way all week, on both fuels — this is a region sitting a fraction on the right side of average rather than a bargain outlier.</w:t>
      </w:r>
    </w:p>
    <w:p>
      <w:pPr>
        <w:spacing w:after="200"/>
      </w:pPr>
      <w:r>
        <w:rPr>
          <w:rFonts w:ascii="Calibri" w:cs="Calibri" w:eastAsia="Calibri" w:hAnsi="Calibri"/>
          <w:color w:val="14120F"/>
          <w:sz w:val="22"/>
          <w:szCs w:val="22"/>
        </w:rPr>
        <w:t xml:space="preserve">The direction is downward and has been for six consecutive tracked days. Benzina peaked at €2.0099 on August 4th, crossed back under two euros on August 7th, and has eased every reading since; Gasolio came off a €2.1183 peak on the same date to today's figure, 1.99 cents lower. The steps are shrinking, though — between yesterday and today both fuels moved by less than a tenth of a cent, which reads more like a slide finding its floor than a fresh downswing. Methane is the counter-current: €1.6162 per kg regionally against €1.5650 nationally, and up 6.86 cents since July 21st while petrol fell. Underpinning all of it, 1,836 of Veneto's 1,997 registered stations filed a price today — a 91.9% reporting rate against 90.5% nationally, a network still actively repricing in the middle of August.</w:t>
      </w:r>
    </w:p>
    <w:p>
      <w:pPr>
        <w:spacing w:after="200"/>
      </w:pPr>
      <w:r>
        <w:rPr>
          <w:rFonts w:ascii="Calibri" w:cs="Calibri" w:eastAsia="Calibri" w:hAnsi="Calibri"/>
          <w:color w:val="14120F"/>
          <w:sz w:val="22"/>
          <w:szCs w:val="22"/>
        </w:rPr>
        <w:t xml:space="preserve">Detail at this resolution — one region, four fuels, daily moves measured in hundredths of a cent — is only worth anything if it is never stale. Today's national run alone processed 93,091 price rows across 23,958 registered stations, every one of which has to be fetched, joined to the station registry and re-aggregated before the numbers mean a thing. Fuel Dashboard does that unattended each morning: ingest the MIMIT open data, recompute national, regional, provincial, comune and brand-level averages, rotate the spotlight through all twenty regions on a fixed calendar cycle, and republish the live site with nobody opening a file. It was built with Claude Code, and that is the whole argument — a hand-kept spreadsheet is accurate the day you close it, and this one is accurate today.</w:t>
      </w:r>
    </w:p>
    <w:p>
      <w:pPr>
        <w:spacing w:after="240" w:before="120"/>
        <w:jc w:val="center"/>
      </w:pPr>
      <w:r>
        <w:rPr>
          <w:rFonts w:ascii="Cambria" w:cs="Cambria" w:eastAsia="Cambria" w:hAnsi="Cambria"/>
          <w:b/>
          <w:bCs/>
          <w:i/>
          <w:iCs/>
          <w:color w:val="B9790A"/>
          <w:sz w:val="30"/>
          <w:szCs w:val="30"/>
        </w:rPr>
        <w:t xml:space="preserve">Six days under two euros — and the daily drop has now shrunk to less than a tenth of a cent.</w:t>
      </w:r>
    </w:p>
    <w:p>
      <w:pPr>
        <w:spacing w:after="120" w:before="120"/>
      </w:pPr>
      <w:r>
        <w:rPr>
          <w:rFonts w:ascii="Calibri" w:cs="Calibri" w:eastAsia="Calibri" w:hAnsi="Calibri"/>
          <w:b/>
          <w:bCs/>
          <w:color w:val="5B564C"/>
          <w:sz w:val="18"/>
          <w:szCs w:val="18"/>
        </w:rPr>
        <w:t xml:space="preserve">Last 7 tracked days in Veneto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Aug 4</w:t>
            </w:r>
          </w:p>
        </w:tc>
        <w:tc>
          <w:tcPr>
            <w:tcW w:type="dxa" w:w="2000"/>
          </w:tcPr>
          <w:p>
            <w:r>
              <w:rPr>
                <w:rFonts w:ascii="Calibri" w:cs="Calibri" w:eastAsia="Calibri" w:hAnsi="Calibri"/>
                <w:color w:val="2A78D6"/>
                <w:sz w:val="20"/>
                <w:szCs w:val="20"/>
              </w:rPr>
              <w:t xml:space="preserve">€2.010</w:t>
            </w:r>
          </w:p>
        </w:tc>
        <w:tc>
          <w:tcPr>
            <w:tcW w:type="dxa" w:w="2000"/>
          </w:tcPr>
          <w:p>
            <w:r>
              <w:rPr>
                <w:rFonts w:ascii="Calibri" w:cs="Calibri" w:eastAsia="Calibri" w:hAnsi="Calibri"/>
                <w:color w:val="1BAF7A"/>
                <w:sz w:val="20"/>
                <w:szCs w:val="20"/>
              </w:rPr>
              <w:t xml:space="preserve">€2.118</w:t>
            </w:r>
          </w:p>
        </w:tc>
      </w:tr>
      <w:tr>
        <w:tc>
          <w:tcPr>
            <w:tcW w:type="dxa" w:w="2000"/>
          </w:tcPr>
          <w:p>
            <w:r>
              <w:rPr>
                <w:rFonts w:ascii="Calibri" w:cs="Calibri" w:eastAsia="Calibri" w:hAnsi="Calibri"/>
                <w:sz w:val="20"/>
                <w:szCs w:val="20"/>
              </w:rPr>
              <w:t xml:space="preserve">Aug 5</w:t>
            </w:r>
          </w:p>
        </w:tc>
        <w:tc>
          <w:tcPr>
            <w:tcW w:type="dxa" w:w="2000"/>
          </w:tcPr>
          <w:p>
            <w:r>
              <w:rPr>
                <w:rFonts w:ascii="Calibri" w:cs="Calibri" w:eastAsia="Calibri" w:hAnsi="Calibri"/>
                <w:color w:val="2A78D6"/>
                <w:sz w:val="20"/>
                <w:szCs w:val="20"/>
              </w:rPr>
              <w:t xml:space="preserve">€2.007</w:t>
            </w:r>
          </w:p>
        </w:tc>
        <w:tc>
          <w:tcPr>
            <w:tcW w:type="dxa" w:w="2000"/>
          </w:tcPr>
          <w:p>
            <w:r>
              <w:rPr>
                <w:rFonts w:ascii="Calibri" w:cs="Calibri" w:eastAsia="Calibri" w:hAnsi="Calibri"/>
                <w:color w:val="1BAF7A"/>
                <w:sz w:val="20"/>
                <w:szCs w:val="20"/>
              </w:rPr>
              <w:t xml:space="preserve">€2.114</w:t>
            </w:r>
          </w:p>
        </w:tc>
      </w:tr>
      <w:tr>
        <w:tc>
          <w:tcPr>
            <w:tcW w:type="dxa" w:w="2000"/>
          </w:tcPr>
          <w:p>
            <w:r>
              <w:rPr>
                <w:rFonts w:ascii="Calibri" w:cs="Calibri" w:eastAsia="Calibri" w:hAnsi="Calibri"/>
                <w:sz w:val="20"/>
                <w:szCs w:val="20"/>
              </w:rPr>
              <w:t xml:space="preserve">Aug 6</w:t>
            </w:r>
          </w:p>
        </w:tc>
        <w:tc>
          <w:tcPr>
            <w:tcW w:type="dxa" w:w="2000"/>
          </w:tcPr>
          <w:p>
            <w:r>
              <w:rPr>
                <w:rFonts w:ascii="Calibri" w:cs="Calibri" w:eastAsia="Calibri" w:hAnsi="Calibri"/>
                <w:color w:val="2A78D6"/>
                <w:sz w:val="20"/>
                <w:szCs w:val="20"/>
              </w:rPr>
              <w:t xml:space="preserve">€2.004</w:t>
            </w:r>
          </w:p>
        </w:tc>
        <w:tc>
          <w:tcPr>
            <w:tcW w:type="dxa" w:w="2000"/>
          </w:tcPr>
          <w:p>
            <w:r>
              <w:rPr>
                <w:rFonts w:ascii="Calibri" w:cs="Calibri" w:eastAsia="Calibri" w:hAnsi="Calibri"/>
                <w:color w:val="1BAF7A"/>
                <w:sz w:val="20"/>
                <w:szCs w:val="20"/>
              </w:rPr>
              <w:t xml:space="preserve">€2.109</w:t>
            </w:r>
          </w:p>
        </w:tc>
      </w:tr>
      <w:tr>
        <w:tc>
          <w:tcPr>
            <w:tcW w:type="dxa" w:w="2000"/>
          </w:tcPr>
          <w:p>
            <w:r>
              <w:rPr>
                <w:rFonts w:ascii="Calibri" w:cs="Calibri" w:eastAsia="Calibri" w:hAnsi="Calibri"/>
                <w:sz w:val="20"/>
                <w:szCs w:val="20"/>
              </w:rPr>
              <w:t xml:space="preserve">Aug 7</w:t>
            </w:r>
          </w:p>
        </w:tc>
        <w:tc>
          <w:tcPr>
            <w:tcW w:type="dxa" w:w="2000"/>
          </w:tcPr>
          <w:p>
            <w:r>
              <w:rPr>
                <w:rFonts w:ascii="Calibri" w:cs="Calibri" w:eastAsia="Calibri" w:hAnsi="Calibri"/>
                <w:color w:val="2A78D6"/>
                <w:sz w:val="20"/>
                <w:szCs w:val="20"/>
              </w:rPr>
              <w:t xml:space="preserve">€2.000</w:t>
            </w:r>
          </w:p>
        </w:tc>
        <w:tc>
          <w:tcPr>
            <w:tcW w:type="dxa" w:w="2000"/>
          </w:tcPr>
          <w:p>
            <w:r>
              <w:rPr>
                <w:rFonts w:ascii="Calibri" w:cs="Calibri" w:eastAsia="Calibri" w:hAnsi="Calibri"/>
                <w:color w:val="1BAF7A"/>
                <w:sz w:val="20"/>
                <w:szCs w:val="20"/>
              </w:rPr>
              <w:t xml:space="preserve">€2.104</w:t>
            </w:r>
          </w:p>
        </w:tc>
      </w:tr>
      <w:tr>
        <w:tc>
          <w:tcPr>
            <w:tcW w:type="dxa" w:w="2000"/>
          </w:tcPr>
          <w:p>
            <w:r>
              <w:rPr>
                <w:rFonts w:ascii="Calibri" w:cs="Calibri" w:eastAsia="Calibri" w:hAnsi="Calibri"/>
                <w:sz w:val="20"/>
                <w:szCs w:val="20"/>
              </w:rPr>
              <w:t xml:space="preserve">Aug 8</w:t>
            </w:r>
          </w:p>
        </w:tc>
        <w:tc>
          <w:tcPr>
            <w:tcW w:type="dxa" w:w="2000"/>
          </w:tcPr>
          <w:p>
            <w:r>
              <w:rPr>
                <w:rFonts w:ascii="Calibri" w:cs="Calibri" w:eastAsia="Calibri" w:hAnsi="Calibri"/>
                <w:color w:val="2A78D6"/>
                <w:sz w:val="20"/>
                <w:szCs w:val="20"/>
              </w:rPr>
              <w:t xml:space="preserve">€1.997</w:t>
            </w:r>
          </w:p>
        </w:tc>
        <w:tc>
          <w:tcPr>
            <w:tcW w:type="dxa" w:w="2000"/>
          </w:tcPr>
          <w:p>
            <w:r>
              <w:rPr>
                <w:rFonts w:ascii="Calibri" w:cs="Calibri" w:eastAsia="Calibri" w:hAnsi="Calibri"/>
                <w:color w:val="1BAF7A"/>
                <w:sz w:val="20"/>
                <w:szCs w:val="20"/>
              </w:rPr>
              <w:t xml:space="preserve">€2.100</w:t>
            </w:r>
          </w:p>
        </w:tc>
      </w:tr>
      <w:tr>
        <w:tc>
          <w:tcPr>
            <w:tcW w:type="dxa" w:w="2000"/>
          </w:tcPr>
          <w:p>
            <w:r>
              <w:rPr>
                <w:rFonts w:ascii="Calibri" w:cs="Calibri" w:eastAsia="Calibri" w:hAnsi="Calibri"/>
                <w:sz w:val="20"/>
                <w:szCs w:val="20"/>
              </w:rPr>
              <w:t xml:space="preserve">Aug 9</w:t>
            </w:r>
          </w:p>
        </w:tc>
        <w:tc>
          <w:tcPr>
            <w:tcW w:type="dxa" w:w="2000"/>
          </w:tcPr>
          <w:p>
            <w:r>
              <w:rPr>
                <w:rFonts w:ascii="Calibri" w:cs="Calibri" w:eastAsia="Calibri" w:hAnsi="Calibri"/>
                <w:color w:val="2A78D6"/>
                <w:sz w:val="20"/>
                <w:szCs w:val="20"/>
              </w:rPr>
              <w:t xml:space="preserve">€1.996</w:t>
            </w:r>
          </w:p>
        </w:tc>
        <w:tc>
          <w:tcPr>
            <w:tcW w:type="dxa" w:w="2000"/>
          </w:tcPr>
          <w:p>
            <w:r>
              <w:rPr>
                <w:rFonts w:ascii="Calibri" w:cs="Calibri" w:eastAsia="Calibri" w:hAnsi="Calibri"/>
                <w:color w:val="1BAF7A"/>
                <w:sz w:val="20"/>
                <w:szCs w:val="20"/>
              </w:rPr>
              <w:t xml:space="preserve">€2.099</w:t>
            </w:r>
          </w:p>
        </w:tc>
      </w:tr>
      <w:tr>
        <w:tc>
          <w:tcPr>
            <w:tcW w:type="dxa" w:w="2000"/>
          </w:tcPr>
          <w:p>
            <w:r>
              <w:rPr>
                <w:rFonts w:ascii="Calibri" w:cs="Calibri" w:eastAsia="Calibri" w:hAnsi="Calibri"/>
                <w:sz w:val="20"/>
                <w:szCs w:val="20"/>
              </w:rPr>
              <w:t xml:space="preserve">Aug 10</w:t>
            </w:r>
          </w:p>
        </w:tc>
        <w:tc>
          <w:tcPr>
            <w:tcW w:type="dxa" w:w="2000"/>
          </w:tcPr>
          <w:p>
            <w:r>
              <w:rPr>
                <w:rFonts w:ascii="Calibri" w:cs="Calibri" w:eastAsia="Calibri" w:hAnsi="Calibri"/>
                <w:color w:val="2A78D6"/>
                <w:sz w:val="20"/>
                <w:szCs w:val="20"/>
              </w:rPr>
              <w:t xml:space="preserve">€1.995</w:t>
            </w:r>
          </w:p>
        </w:tc>
        <w:tc>
          <w:tcPr>
            <w:tcW w:type="dxa" w:w="2000"/>
          </w:tcPr>
          <w:p>
            <w:r>
              <w:rPr>
                <w:rFonts w:ascii="Calibri" w:cs="Calibri" w:eastAsia="Calibri" w:hAnsi="Calibri"/>
                <w:color w:val="1BAF7A"/>
                <w:sz w:val="20"/>
                <w:szCs w:val="20"/>
              </w:rPr>
              <w:t xml:space="preserve">€2.098</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2026-08-11T09:14:02.082Z</dcterms:created>
  <dcterms:modified xsi:type="dcterms:W3CDTF">2026-08-11T09:14:02.083Z</dcterms:modified>
</cp:coreProperties>
</file>

<file path=docProps/custom.xml><?xml version="1.0" encoding="utf-8"?>
<Properties xmlns="http://schemas.openxmlformats.org/officeDocument/2006/custom-properties" xmlns:vt="http://schemas.openxmlformats.org/officeDocument/2006/docPropsVTypes"/>
</file>