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B9790A"/>
          <w:sz w:val="18"/>
          <w:szCs w:val="18"/>
        </w:rPr>
        <w:t xml:space="preserve">FUEL DASHBOARD · REGIONE SPOTLIGHT</w:t>
      </w:r>
    </w:p>
    <w:p>
      <w:pPr>
        <w:spacing w:after="100" w:before="400"/>
      </w:pPr>
      <w:r>
        <w:rPr>
          <w:rFonts w:ascii="Cambria" w:cs="Cambria" w:eastAsia="Cambria" w:hAnsi="Cambria"/>
          <w:b/>
          <w:bCs/>
          <w:color w:val="14120F"/>
          <w:sz w:val="60"/>
          <w:szCs w:val="60"/>
        </w:rPr>
        <w:t xml:space="preserve">Campania Pulls Back From Its September Fuel-Price Peak While Metano's National Rally Outpaces It</w:t>
      </w:r>
    </w:p>
    <w:p>
      <w:pPr>
        <w:spacing w:after="320"/>
      </w:pPr>
      <w:r>
        <w:rPr>
          <w:rFonts w:ascii="Calibri" w:cs="Calibri" w:eastAsia="Calibri" w:hAnsi="Calibri"/>
          <w:b w:val="false"/>
          <w:bCs w:val="false"/>
          <w:i/>
          <w:iCs/>
          <w:color w:val="5B564C"/>
          <w:sz w:val="24"/>
          <w:szCs w:val="24"/>
        </w:rPr>
        <w:t xml:space="preserve">Benzina and Gasolio have eased off their late-September highs across Campania, GPL is quietly climbing to new recent highs, and Metano keeps rising everywhere — just noticeably slower here than nationally.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BENZINA</w:t>
            </w:r>
          </w:p>
          <w:p>
            <w:pPr>
              <w:spacing w:before="60"/>
            </w:pPr>
            <w:r>
              <w:rPr>
                <w:rFonts w:ascii="Calibri" w:cs="Calibri" w:eastAsia="Calibri" w:hAnsi="Calibri"/>
                <w:b/>
                <w:bCs/>
                <w:color w:val="14120F"/>
                <w:sz w:val="28"/>
                <w:szCs w:val="28"/>
              </w:rPr>
              <w:t xml:space="preserve">€2.067</w:t>
            </w:r>
          </w:p>
          <w:p>
            <w:pPr>
              <w:spacing w:before="40"/>
            </w:pPr>
            <w:r>
              <w:rPr>
                <w:rFonts w:ascii="Calibri" w:cs="Calibri" w:eastAsia="Calibri" w:hAnsi="Calibri"/>
                <w:color w:val="5B564C"/>
                <w:sz w:val="17"/>
                <w:szCs w:val="17"/>
              </w:rPr>
              <w:t xml:space="preserve">petrol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GASOLIO</w:t>
            </w:r>
          </w:p>
          <w:p>
            <w:pPr>
              <w:spacing w:before="60"/>
            </w:pPr>
            <w:r>
              <w:rPr>
                <w:rFonts w:ascii="Calibri" w:cs="Calibri" w:eastAsia="Calibri" w:hAnsi="Calibri"/>
                <w:b/>
                <w:bCs/>
                <w:color w:val="14120F"/>
                <w:sz w:val="28"/>
                <w:szCs w:val="28"/>
              </w:rPr>
              <w:t xml:space="preserve">€2.289</w:t>
            </w:r>
          </w:p>
          <w:p>
            <w:pPr>
              <w:spacing w:before="40"/>
            </w:pPr>
            <w:r>
              <w:rPr>
                <w:rFonts w:ascii="Calibri" w:cs="Calibri" w:eastAsia="Calibri" w:hAnsi="Calibri"/>
                <w:color w:val="5B564C"/>
                <w:sz w:val="17"/>
                <w:szCs w:val="17"/>
              </w:rPr>
              <w:t xml:space="preserve">diesel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GPL</w:t>
            </w:r>
          </w:p>
          <w:p>
            <w:pPr>
              <w:spacing w:before="60"/>
            </w:pPr>
            <w:r>
              <w:rPr>
                <w:rFonts w:ascii="Calibri" w:cs="Calibri" w:eastAsia="Calibri" w:hAnsi="Calibri"/>
                <w:b/>
                <w:bCs/>
                <w:color w:val="14120F"/>
                <w:sz w:val="28"/>
                <w:szCs w:val="28"/>
              </w:rPr>
              <w:t xml:space="preserve">€0.741</w:t>
            </w:r>
          </w:p>
          <w:p>
            <w:pPr>
              <w:spacing w:before="40"/>
            </w:pPr>
            <w:r>
              <w:rPr>
                <w:rFonts w:ascii="Calibri" w:cs="Calibri" w:eastAsia="Calibri" w:hAnsi="Calibri"/>
                <w:color w:val="5B564C"/>
                <w:sz w:val="17"/>
                <w:szCs w:val="17"/>
              </w:rPr>
              <w:t xml:space="preserve">LPG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METANO</w:t>
            </w:r>
          </w:p>
          <w:p>
            <w:pPr>
              <w:spacing w:before="60"/>
            </w:pPr>
            <w:r>
              <w:rPr>
                <w:rFonts w:ascii="Calibri" w:cs="Calibri" w:eastAsia="Calibri" w:hAnsi="Calibri"/>
                <w:b/>
                <w:bCs/>
                <w:color w:val="14120F"/>
                <w:sz w:val="28"/>
                <w:szCs w:val="28"/>
              </w:rPr>
              <w:t xml:space="preserve">€1.762</w:t>
            </w:r>
          </w:p>
          <w:p>
            <w:pPr>
              <w:spacing w:before="40"/>
            </w:pPr>
            <w:r>
              <w:rPr>
                <w:rFonts w:ascii="Calibri" w:cs="Calibri" w:eastAsia="Calibri" w:hAnsi="Calibri"/>
                <w:color w:val="5B564C"/>
                <w:sz w:val="17"/>
                <w:szCs w:val="17"/>
              </w:rPr>
              <w:t xml:space="preserve">CNG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5B564C"/>
          <w:sz w:val="18"/>
          <w:szCs w:val="18"/>
        </w:rPr>
        <w:t xml:space="preserve">Registered stations: 2,118 · Reporting today: 1,844 (87%) · Oct 13</w:t>
      </w:r>
    </w:p>
    <w:p>
      <w:r>
        <w:br w:type="page"/>
      </w:r>
    </w:p>
    <w:p>
      <w:pPr>
        <w:spacing w:after="80"/>
      </w:pPr>
      <w:r>
        <w:rPr>
          <w:rFonts w:ascii="Calibri" w:cs="Calibri" w:eastAsia="Calibri" w:hAnsi="Calibri"/>
          <w:b/>
          <w:bCs/>
          <w:color w:val="B9790A"/>
          <w:sz w:val="18"/>
          <w:szCs w:val="18"/>
        </w:rPr>
        <w:t xml:space="preserve">EXECUTIVE SUMMARY</w:t>
      </w:r>
    </w:p>
    <w:p>
      <w:pPr>
        <w:spacing w:after="180" w:before="0"/>
      </w:pPr>
      <w:r>
        <w:rPr>
          <w:rFonts w:ascii="Cambria" w:cs="Cambria" w:eastAsia="Cambria" w:hAnsi="Cambria"/>
          <w:b/>
          <w:bCs/>
          <w:color w:val="14120F"/>
          <w:sz w:val="34"/>
          <w:szCs w:val="34"/>
        </w:rPr>
        <w:t xml:space="preserve">Campania at a glance</w:t>
      </w:r>
    </w:p>
    <w:p>
      <w:pPr>
        <w:spacing w:after="200"/>
      </w:pPr>
      <w:r>
        <w:rPr>
          <w:rFonts w:ascii="Calibri" w:cs="Calibri" w:eastAsia="Calibri" w:hAnsi="Calibri"/>
          <w:b w:val="false"/>
          <w:bCs w:val="false"/>
          <w:i w:val="false"/>
          <w:iCs w:val="false"/>
          <w:color w:val="14120F"/>
          <w:sz w:val="22"/>
          <w:szCs w:val="22"/>
        </w:rPr>
        <w:t xml:space="preserve">As of October 13, 2026, self-service drivers in Campania are paying €2.0672/L for Benzina, €2.2887/L for Gasolio, €0.7414/L for GPL, and €1.7615/L for Metano. Benzina and Gasolio both ticked up slightly from two days earlier (October 11), by 0.06% and 0.11% respectively, while GPL and Metano held perfectly flat day-over-day. Nationally the picture was almost a mirror image: Benzina and Gasolio each dipped marginally (-0.02% and -0.04%), while GPL and Metano both edged higher. Campania remains the pricier region for liquid fuels today — Benzina running 1.01% above the national average and Gasolio 0.63% above — but it is the cheaper region for gas-based fuels, with GPL running 4.10% below the national average and Metano a full 5.91% below it.</w:t>
      </w:r>
    </w:p>
    <w:p>
      <w:pPr>
        <w:spacing w:after="200"/>
      </w:pPr>
      <w:r>
        <w:rPr>
          <w:rFonts w:ascii="Calibri" w:cs="Calibri" w:eastAsia="Calibri" w:hAnsi="Calibri"/>
          <w:b w:val="false"/>
          <w:bCs w:val="false"/>
          <w:i w:val="false"/>
          <w:iCs w:val="false"/>
          <w:color w:val="14120F"/>
          <w:sz w:val="22"/>
          <w:szCs w:val="22"/>
        </w:rPr>
        <w:t xml:space="preserve">The more interesting story sits in the seven-day averages tracked since late July. All four fuels in Campania rose from late summer into a shared peak in the week of September 21 (2026-W39), then Benzina and Gasolio turned lower — down 4.66% and 3.38% respectively from that peak through the week of October 5 — while GPL and Metano kept climbing through the same stretch. The sharpest divergence, though, is in Metano itself: since the first fully-tracked week (2026-W31, starting July 27), Metano's self-service average has risen 16.10% in Campania but 22.68% nationally — a gap of more than six and a half points that has been widening steadily week after week. Campania is not just cheaper on Metano today; the gap between it and the rest of the country has been growing for over two months.</w:t>
      </w:r>
    </w:p>
    <w:p>
      <w:pPr>
        <w:spacing w:after="200" w:before="200"/>
        <w:jc w:val="center"/>
      </w:pPr>
      <w:r>
        <w:rPr>
          <w:rFonts w:ascii="Cambria" w:cs="Cambria" w:eastAsia="Cambria" w:hAnsi="Cambria"/>
          <w:b/>
          <w:bCs/>
          <w:i/>
          <w:iCs/>
          <w:color w:val="B9790A"/>
          <w:sz w:val="30"/>
          <w:szCs w:val="30"/>
        </w:rPr>
        <w:t xml:space="preserve">Metano has climbed 23.37% nationally since late July — but in Campania the same fuel has risen only 16.43%, a gap that has widened every single week for eleven straight weeks.</w:t>
      </w:r>
    </w:p>
    <w:p>
      <w:r>
        <w:br w:type="page"/>
      </w:r>
    </w:p>
    <w:p>
      <w:pPr>
        <w:spacing w:after="80"/>
      </w:pPr>
      <w:r>
        <w:rPr>
          <w:rFonts w:ascii="Calibri" w:cs="Calibri" w:eastAsia="Calibri" w:hAnsi="Calibri"/>
          <w:b/>
          <w:bCs/>
          <w:color w:val="B9790A"/>
          <w:sz w:val="18"/>
          <w:szCs w:val="18"/>
        </w:rPr>
        <w:t xml:space="preserve">FUEL SPOTLIGHT · BENZINA (petrol)</w:t>
      </w:r>
    </w:p>
    <w:p>
      <w:pPr>
        <w:spacing w:after="180" w:before="0"/>
      </w:pPr>
      <w:r>
        <w:rPr>
          <w:rFonts w:ascii="Cambria" w:cs="Cambria" w:eastAsia="Cambria" w:hAnsi="Cambria"/>
          <w:b/>
          <w:bCs/>
          <w:color w:val="2A78D6"/>
          <w:sz w:val="34"/>
          <w:szCs w:val="34"/>
        </w:rPr>
        <w:t xml:space="preserve">Benzina Eases Off Its September High, and More Gently Than the National Average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€2.067</w:t>
            </w:r>
          </w:p>
          <w:p>
            <w:pPr>
              <w:spacing w:before="40"/>
            </w:pPr>
            <w:r>
              <w:rPr>
                <w:rFonts w:ascii="Calibri" w:cs="Calibri" w:eastAsia="Calibri" w:hAnsi="Calibri"/>
                <w:color w:val="5B564C"/>
                <w:sz w:val="17"/>
                <w:szCs w:val="17"/>
              </w:rPr>
              <w:t xml:space="preserve">Oct 13</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+0.001 €/L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+4.8%</w:t>
            </w:r>
          </w:p>
          <w:p>
            <w:pPr>
              <w:spacing w:before="40"/>
            </w:pPr>
            <w:r>
              <w:rPr>
                <w:rFonts w:ascii="Calibri" w:cs="Calibri" w:eastAsia="Calibri" w:hAnsi="Calibri"/>
                <w:color w:val="5B564C"/>
                <w:sz w:val="17"/>
                <w:szCs w:val="17"/>
              </w:rPr>
              <w:t xml:space="preserve">Campania,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+3.6%</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Self-service Benzina in Campania closed at €2.0672/L on October 13, up a marginal 0.06% from €2.066/L two days earlier. That nudges it further above the national self-service average of €2.0465/L, a gap of 1.01% — Campania has been the pricier region for petrol for most of the tracked period, and today is no exception. Nationally, Benzina actually slipped slightly over the same two days, from €2.0468/L to €2.0465/L (-0.02%), meaning the region and the country moved in opposite directions, even if both moves were tiny.</w:t>
      </w:r>
    </w:p>
    <w:p>
      <w:pPr>
        <w:spacing w:after="200"/>
      </w:pPr>
      <w:r>
        <w:rPr>
          <w:rFonts w:ascii="Calibri" w:cs="Calibri" w:eastAsia="Calibri" w:hAnsi="Calibri"/>
          <w:b w:val="false"/>
          <w:bCs w:val="false"/>
          <w:i w:val="false"/>
          <w:iCs w:val="false"/>
          <w:color w:val="14120F"/>
          <w:sz w:val="22"/>
          <w:szCs w:val="22"/>
        </w:rPr>
        <w:t xml:space="preserve">Zoom out to the weekly averages and the real story is a round trip: Benzina in Campania rose from €1.9995/L in the week of July 27 (2026-W31) to a peak of €2.1650/L in the week of September 21 (2026-W39) — a climb of roughly 8.3% — before retreating to €2.0642/L by the week of October 5 (2026-W41), a pullback of 4.66% from the peak. Nationally the same round trip was sharper: the September 21 peak of €2.1669/L gave back 5.47% by October 5. In other words, Campania's petrol rallied slightly harder from July to September (+3.24% week-on-week vs. +2.27% nationally over the same span) but has also been pulling back a little more gently since — a small but consistent sign that this region's Benzina market is marginally stickier in both directions than the national average.</w:t>
      </w:r>
    </w:p>
    <w:p>
      <w:pPr>
        <w:spacing w:after="120"/>
      </w:pPr>
      <w:r>
        <w:rPr>
          <w:rFonts w:ascii="Calibri" w:cs="Calibri" w:eastAsia="Calibri" w:hAnsi="Calibri"/>
          <w:b/>
          <w:bCs/>
          <w:i w:val="false"/>
          <w:iCs w:val="false"/>
          <w:color w:val="5B564C"/>
          <w:sz w:val="18"/>
          <w:szCs w:val="18"/>
        </w:rPr>
        <w:t xml:space="preserve">Weekly self-service average, Campania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Benzina — Region</w:t>
            </w:r>
          </w:p>
        </w:tc>
        <w:tc>
          <w:tcPr>
            <w:tcW w:type="dxa" w:w="2400"/>
            <w:shd w:fill="F0EDE6" w:val="clear"/>
          </w:tcPr>
          <w:p>
            <w:r>
              <w:rPr>
                <w:rFonts w:ascii="Calibri" w:cs="Calibri" w:eastAsia="Calibri" w:hAnsi="Calibri"/>
                <w:b/>
                <w:bCs/>
                <w:sz w:val="18"/>
                <w:szCs w:val="18"/>
              </w:rPr>
              <w:t xml:space="preserve">Benzina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2A78D6"/>
                <w:sz w:val="18"/>
                <w:szCs w:val="18"/>
              </w:rPr>
              <w:t xml:space="preserve">€1.972</w:t>
            </w:r>
          </w:p>
        </w:tc>
        <w:tc>
          <w:tcPr>
            <w:tcW w:type="dxa" w:w="2400"/>
          </w:tcPr>
          <w:p>
            <w:r>
              <w:rPr>
                <w:rFonts w:ascii="Calibri" w:cs="Calibri" w:eastAsia="Calibri" w:hAnsi="Calibri"/>
                <w:color w:val="14120F"/>
                <w:sz w:val="18"/>
                <w:szCs w:val="18"/>
              </w:rPr>
              <w:t xml:space="preserve">€1.976</w:t>
            </w:r>
          </w:p>
        </w:tc>
        <w:tc>
          <w:tcPr>
            <w:tcW w:type="dxa" w:w="2400"/>
          </w:tcPr>
          <w:p>
            <w:r>
              <w:rPr>
                <w:rFonts w:ascii="Calibri" w:cs="Calibri" w:eastAsia="Calibri" w:hAnsi="Calibri"/>
                <w:color w:val="14120F"/>
                <w:sz w:val="18"/>
                <w:szCs w:val="18"/>
              </w:rPr>
              <w:t xml:space="preserve">↓ -0.004 €/L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2A78D6"/>
                <w:sz w:val="18"/>
                <w:szCs w:val="18"/>
              </w:rPr>
              <w:t xml:space="preserve">€2.000</w:t>
            </w:r>
          </w:p>
        </w:tc>
        <w:tc>
          <w:tcPr>
            <w:tcW w:type="dxa" w:w="2400"/>
          </w:tcPr>
          <w:p>
            <w:r>
              <w:rPr>
                <w:rFonts w:ascii="Calibri" w:cs="Calibri" w:eastAsia="Calibri" w:hAnsi="Calibri"/>
                <w:color w:val="14120F"/>
                <w:sz w:val="18"/>
                <w:szCs w:val="18"/>
              </w:rPr>
              <w:t xml:space="preserve">€2.003</w:t>
            </w:r>
          </w:p>
        </w:tc>
        <w:tc>
          <w:tcPr>
            <w:tcW w:type="dxa" w:w="2400"/>
          </w:tcPr>
          <w:p>
            <w:r>
              <w:rPr>
                <w:rFonts w:ascii="Calibri" w:cs="Calibri" w:eastAsia="Calibri" w:hAnsi="Calibri"/>
                <w:color w:val="14120F"/>
                <w:sz w:val="18"/>
                <w:szCs w:val="18"/>
              </w:rPr>
              <w:t xml:space="preserve">↓ -0.004 €/L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2A78D6"/>
                <w:sz w:val="18"/>
                <w:szCs w:val="18"/>
              </w:rPr>
              <w:t xml:space="preserve">€2.000</w:t>
            </w:r>
          </w:p>
        </w:tc>
        <w:tc>
          <w:tcPr>
            <w:tcW w:type="dxa" w:w="2400"/>
          </w:tcPr>
          <w:p>
            <w:r>
              <w:rPr>
                <w:rFonts w:ascii="Calibri" w:cs="Calibri" w:eastAsia="Calibri" w:hAnsi="Calibri"/>
                <w:color w:val="14120F"/>
                <w:sz w:val="18"/>
                <w:szCs w:val="18"/>
              </w:rPr>
              <w:t xml:space="preserve">€2.006</w:t>
            </w:r>
          </w:p>
        </w:tc>
        <w:tc>
          <w:tcPr>
            <w:tcW w:type="dxa" w:w="2400"/>
          </w:tcPr>
          <w:p>
            <w:r>
              <w:rPr>
                <w:rFonts w:ascii="Calibri" w:cs="Calibri" w:eastAsia="Calibri" w:hAnsi="Calibri"/>
                <w:color w:val="14120F"/>
                <w:sz w:val="18"/>
                <w:szCs w:val="18"/>
              </w:rPr>
              <w:t xml:space="preserve">↓ -0.006 €/L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2A78D6"/>
                <w:sz w:val="18"/>
                <w:szCs w:val="18"/>
              </w:rPr>
              <w:t xml:space="preserve">€1.994</w:t>
            </w:r>
          </w:p>
        </w:tc>
        <w:tc>
          <w:tcPr>
            <w:tcW w:type="dxa" w:w="2400"/>
          </w:tcPr>
          <w:p>
            <w:r>
              <w:rPr>
                <w:rFonts w:ascii="Calibri" w:cs="Calibri" w:eastAsia="Calibri" w:hAnsi="Calibri"/>
                <w:color w:val="14120F"/>
                <w:sz w:val="18"/>
                <w:szCs w:val="18"/>
              </w:rPr>
              <w:t xml:space="preserve">€2.001</w:t>
            </w:r>
          </w:p>
        </w:tc>
        <w:tc>
          <w:tcPr>
            <w:tcW w:type="dxa" w:w="2400"/>
          </w:tcPr>
          <w:p>
            <w:r>
              <w:rPr>
                <w:rFonts w:ascii="Calibri" w:cs="Calibri" w:eastAsia="Calibri" w:hAnsi="Calibri"/>
                <w:color w:val="14120F"/>
                <w:sz w:val="18"/>
                <w:szCs w:val="18"/>
              </w:rPr>
              <w:t xml:space="preserve">↓ -0.007 €/L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2A78D6"/>
                <w:sz w:val="18"/>
                <w:szCs w:val="18"/>
              </w:rPr>
              <w:t xml:space="preserve">€2.006</w:t>
            </w:r>
          </w:p>
        </w:tc>
        <w:tc>
          <w:tcPr>
            <w:tcW w:type="dxa" w:w="2400"/>
          </w:tcPr>
          <w:p>
            <w:r>
              <w:rPr>
                <w:rFonts w:ascii="Calibri" w:cs="Calibri" w:eastAsia="Calibri" w:hAnsi="Calibri"/>
                <w:color w:val="14120F"/>
                <w:sz w:val="18"/>
                <w:szCs w:val="18"/>
              </w:rPr>
              <w:t xml:space="preserve">€2.013</w:t>
            </w:r>
          </w:p>
        </w:tc>
        <w:tc>
          <w:tcPr>
            <w:tcW w:type="dxa" w:w="2400"/>
          </w:tcPr>
          <w:p>
            <w:r>
              <w:rPr>
                <w:rFonts w:ascii="Calibri" w:cs="Calibri" w:eastAsia="Calibri" w:hAnsi="Calibri"/>
                <w:color w:val="14120F"/>
                <w:sz w:val="18"/>
                <w:szCs w:val="18"/>
              </w:rPr>
              <w:t xml:space="preserve">↓ -0.007 €/L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2A78D6"/>
                <w:sz w:val="18"/>
                <w:szCs w:val="18"/>
              </w:rPr>
              <w:t xml:space="preserve">€2.020</w:t>
            </w:r>
          </w:p>
        </w:tc>
        <w:tc>
          <w:tcPr>
            <w:tcW w:type="dxa" w:w="2400"/>
          </w:tcPr>
          <w:p>
            <w:r>
              <w:rPr>
                <w:rFonts w:ascii="Calibri" w:cs="Calibri" w:eastAsia="Calibri" w:hAnsi="Calibri"/>
                <w:color w:val="14120F"/>
                <w:sz w:val="18"/>
                <w:szCs w:val="18"/>
              </w:rPr>
              <w:t xml:space="preserve">€2.027</w:t>
            </w:r>
          </w:p>
        </w:tc>
        <w:tc>
          <w:tcPr>
            <w:tcW w:type="dxa" w:w="2400"/>
          </w:tcPr>
          <w:p>
            <w:r>
              <w:rPr>
                <w:rFonts w:ascii="Calibri" w:cs="Calibri" w:eastAsia="Calibri" w:hAnsi="Calibri"/>
                <w:color w:val="14120F"/>
                <w:sz w:val="18"/>
                <w:szCs w:val="18"/>
              </w:rPr>
              <w:t xml:space="preserve">↓ -0.008 €/L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2A78D6"/>
                <w:sz w:val="18"/>
                <w:szCs w:val="18"/>
              </w:rPr>
              <w:t xml:space="preserve">€2.029</w:t>
            </w:r>
          </w:p>
        </w:tc>
        <w:tc>
          <w:tcPr>
            <w:tcW w:type="dxa" w:w="2400"/>
          </w:tcPr>
          <w:p>
            <w:r>
              <w:rPr>
                <w:rFonts w:ascii="Calibri" w:cs="Calibri" w:eastAsia="Calibri" w:hAnsi="Calibri"/>
                <w:color w:val="14120F"/>
                <w:sz w:val="18"/>
                <w:szCs w:val="18"/>
              </w:rPr>
              <w:t xml:space="preserve">€2.039</w:t>
            </w:r>
          </w:p>
        </w:tc>
        <w:tc>
          <w:tcPr>
            <w:tcW w:type="dxa" w:w="2400"/>
          </w:tcPr>
          <w:p>
            <w:r>
              <w:rPr>
                <w:rFonts w:ascii="Calibri" w:cs="Calibri" w:eastAsia="Calibri" w:hAnsi="Calibri"/>
                <w:color w:val="14120F"/>
                <w:sz w:val="18"/>
                <w:szCs w:val="18"/>
              </w:rPr>
              <w:t xml:space="preserve">↓ -0.010 €/L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2A78D6"/>
                <w:sz w:val="18"/>
                <w:szCs w:val="18"/>
              </w:rPr>
              <w:t xml:space="preserve">€2.082</w:t>
            </w:r>
          </w:p>
        </w:tc>
        <w:tc>
          <w:tcPr>
            <w:tcW w:type="dxa" w:w="2400"/>
          </w:tcPr>
          <w:p>
            <w:r>
              <w:rPr>
                <w:rFonts w:ascii="Calibri" w:cs="Calibri" w:eastAsia="Calibri" w:hAnsi="Calibri"/>
                <w:color w:val="14120F"/>
                <w:sz w:val="18"/>
                <w:szCs w:val="18"/>
              </w:rPr>
              <w:t xml:space="preserve">€2.090</w:t>
            </w:r>
          </w:p>
        </w:tc>
        <w:tc>
          <w:tcPr>
            <w:tcW w:type="dxa" w:w="2400"/>
          </w:tcPr>
          <w:p>
            <w:r>
              <w:rPr>
                <w:rFonts w:ascii="Calibri" w:cs="Calibri" w:eastAsia="Calibri" w:hAnsi="Calibri"/>
                <w:color w:val="14120F"/>
                <w:sz w:val="18"/>
                <w:szCs w:val="18"/>
              </w:rPr>
              <w:t xml:space="preserve">↓ -0.008 €/L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2A78D6"/>
                <w:sz w:val="18"/>
                <w:szCs w:val="18"/>
              </w:rPr>
              <w:t xml:space="preserve">€2.142</w:t>
            </w:r>
          </w:p>
        </w:tc>
        <w:tc>
          <w:tcPr>
            <w:tcW w:type="dxa" w:w="2400"/>
          </w:tcPr>
          <w:p>
            <w:r>
              <w:rPr>
                <w:rFonts w:ascii="Calibri" w:cs="Calibri" w:eastAsia="Calibri" w:hAnsi="Calibri"/>
                <w:color w:val="14120F"/>
                <w:sz w:val="18"/>
                <w:szCs w:val="18"/>
              </w:rPr>
              <w:t xml:space="preserve">€2.148</w:t>
            </w:r>
          </w:p>
        </w:tc>
        <w:tc>
          <w:tcPr>
            <w:tcW w:type="dxa" w:w="2400"/>
          </w:tcPr>
          <w:p>
            <w:r>
              <w:rPr>
                <w:rFonts w:ascii="Calibri" w:cs="Calibri" w:eastAsia="Calibri" w:hAnsi="Calibri"/>
                <w:color w:val="14120F"/>
                <w:sz w:val="18"/>
                <w:szCs w:val="18"/>
              </w:rPr>
              <w:t xml:space="preserve">↓ -0.006 €/L</w:t>
            </w:r>
          </w:p>
        </w:tc>
      </w:tr>
      <w:tr>
        <w:tc>
          <w:tcPr>
            <w:tcW w:type="dxa" w:w="1800"/>
          </w:tcPr>
          <w:p>
            <w:r>
              <w:rPr>
                <w:rFonts w:ascii="Calibri" w:cs="Calibri" w:eastAsia="Calibri" w:hAnsi="Calibri"/>
                <w:color w:val="14120F"/>
                <w:sz w:val="18"/>
                <w:szCs w:val="18"/>
              </w:rPr>
              <w:t xml:space="preserve">Sep 21</w:t>
            </w:r>
          </w:p>
        </w:tc>
        <w:tc>
          <w:tcPr>
            <w:tcW w:type="dxa" w:w="2400"/>
          </w:tcPr>
          <w:p>
            <w:r>
              <w:rPr>
                <w:rFonts w:ascii="Calibri" w:cs="Calibri" w:eastAsia="Calibri" w:hAnsi="Calibri"/>
                <w:color w:val="2A78D6"/>
                <w:sz w:val="18"/>
                <w:szCs w:val="18"/>
              </w:rPr>
              <w:t xml:space="preserve">€2.165</w:t>
            </w:r>
          </w:p>
        </w:tc>
        <w:tc>
          <w:tcPr>
            <w:tcW w:type="dxa" w:w="2400"/>
          </w:tcPr>
          <w:p>
            <w:r>
              <w:rPr>
                <w:rFonts w:ascii="Calibri" w:cs="Calibri" w:eastAsia="Calibri" w:hAnsi="Calibri"/>
                <w:color w:val="14120F"/>
                <w:sz w:val="18"/>
                <w:szCs w:val="18"/>
              </w:rPr>
              <w:t xml:space="preserve">€2.167</w:t>
            </w:r>
          </w:p>
        </w:tc>
        <w:tc>
          <w:tcPr>
            <w:tcW w:type="dxa" w:w="2400"/>
          </w:tcPr>
          <w:p>
            <w:r>
              <w:rPr>
                <w:rFonts w:ascii="Calibri" w:cs="Calibri" w:eastAsia="Calibri" w:hAnsi="Calibri"/>
                <w:color w:val="14120F"/>
                <w:sz w:val="18"/>
                <w:szCs w:val="18"/>
              </w:rPr>
              <w:t xml:space="preserve">↓ -0.002 €/L</w:t>
            </w:r>
          </w:p>
        </w:tc>
      </w:tr>
      <w:tr>
        <w:tc>
          <w:tcPr>
            <w:tcW w:type="dxa" w:w="1800"/>
          </w:tcPr>
          <w:p>
            <w:r>
              <w:rPr>
                <w:rFonts w:ascii="Calibri" w:cs="Calibri" w:eastAsia="Calibri" w:hAnsi="Calibri"/>
                <w:color w:val="14120F"/>
                <w:sz w:val="18"/>
                <w:szCs w:val="18"/>
              </w:rPr>
              <w:t xml:space="preserve">Sep 28</w:t>
            </w:r>
          </w:p>
        </w:tc>
        <w:tc>
          <w:tcPr>
            <w:tcW w:type="dxa" w:w="2400"/>
          </w:tcPr>
          <w:p>
            <w:r>
              <w:rPr>
                <w:rFonts w:ascii="Calibri" w:cs="Calibri" w:eastAsia="Calibri" w:hAnsi="Calibri"/>
                <w:color w:val="2A78D6"/>
                <w:sz w:val="18"/>
                <w:szCs w:val="18"/>
              </w:rPr>
              <w:t xml:space="preserve">€2.100</w:t>
            </w:r>
          </w:p>
        </w:tc>
        <w:tc>
          <w:tcPr>
            <w:tcW w:type="dxa" w:w="2400"/>
          </w:tcPr>
          <w:p>
            <w:r>
              <w:rPr>
                <w:rFonts w:ascii="Calibri" w:cs="Calibri" w:eastAsia="Calibri" w:hAnsi="Calibri"/>
                <w:color w:val="14120F"/>
                <w:sz w:val="18"/>
                <w:szCs w:val="18"/>
              </w:rPr>
              <w:t xml:space="preserve">€2.092</w:t>
            </w:r>
          </w:p>
        </w:tc>
        <w:tc>
          <w:tcPr>
            <w:tcW w:type="dxa" w:w="2400"/>
          </w:tcPr>
          <w:p>
            <w:r>
              <w:rPr>
                <w:rFonts w:ascii="Calibri" w:cs="Calibri" w:eastAsia="Calibri" w:hAnsi="Calibri"/>
                <w:color w:val="14120F"/>
                <w:sz w:val="18"/>
                <w:szCs w:val="18"/>
              </w:rPr>
              <w:t xml:space="preserve">↑ +0.009 €/L</w:t>
            </w:r>
          </w:p>
        </w:tc>
      </w:tr>
      <w:tr>
        <w:tc>
          <w:tcPr>
            <w:tcW w:type="dxa" w:w="1800"/>
          </w:tcPr>
          <w:p>
            <w:r>
              <w:rPr>
                <w:rFonts w:ascii="Calibri" w:cs="Calibri" w:eastAsia="Calibri" w:hAnsi="Calibri"/>
                <w:color w:val="14120F"/>
                <w:sz w:val="18"/>
                <w:szCs w:val="18"/>
              </w:rPr>
              <w:t xml:space="preserve">Oct 5</w:t>
            </w:r>
          </w:p>
        </w:tc>
        <w:tc>
          <w:tcPr>
            <w:tcW w:type="dxa" w:w="2400"/>
          </w:tcPr>
          <w:p>
            <w:r>
              <w:rPr>
                <w:rFonts w:ascii="Calibri" w:cs="Calibri" w:eastAsia="Calibri" w:hAnsi="Calibri"/>
                <w:color w:val="2A78D6"/>
                <w:sz w:val="18"/>
                <w:szCs w:val="18"/>
              </w:rPr>
              <w:t xml:space="preserve">€2.064</w:t>
            </w:r>
          </w:p>
        </w:tc>
        <w:tc>
          <w:tcPr>
            <w:tcW w:type="dxa" w:w="2400"/>
          </w:tcPr>
          <w:p>
            <w:r>
              <w:rPr>
                <w:rFonts w:ascii="Calibri" w:cs="Calibri" w:eastAsia="Calibri" w:hAnsi="Calibri"/>
                <w:color w:val="14120F"/>
                <w:sz w:val="18"/>
                <w:szCs w:val="18"/>
              </w:rPr>
              <w:t xml:space="preserve">€2.048</w:t>
            </w:r>
          </w:p>
        </w:tc>
        <w:tc>
          <w:tcPr>
            <w:tcW w:type="dxa" w:w="2400"/>
          </w:tcPr>
          <w:p>
            <w:r>
              <w:rPr>
                <w:rFonts w:ascii="Calibri" w:cs="Calibri" w:eastAsia="Calibri" w:hAnsi="Calibri"/>
                <w:color w:val="14120F"/>
                <w:sz w:val="18"/>
                <w:szCs w:val="18"/>
              </w:rPr>
              <w:t xml:space="preserve">↑ +0.016 €/L</w:t>
            </w:r>
          </w:p>
        </w:tc>
      </w:tr>
      <w:tr>
        <w:tc>
          <w:tcPr>
            <w:tcW w:type="dxa" w:w="1800"/>
          </w:tcPr>
          <w:p>
            <w:r>
              <w:rPr>
                <w:rFonts w:ascii="Calibri" w:cs="Calibri" w:eastAsia="Calibri" w:hAnsi="Calibri"/>
                <w:color w:val="14120F"/>
                <w:sz w:val="18"/>
                <w:szCs w:val="18"/>
              </w:rPr>
              <w:t xml:space="preserve">Oct 12</w:t>
            </w:r>
          </w:p>
        </w:tc>
        <w:tc>
          <w:tcPr>
            <w:tcW w:type="dxa" w:w="2400"/>
          </w:tcPr>
          <w:p>
            <w:r>
              <w:rPr>
                <w:rFonts w:ascii="Calibri" w:cs="Calibri" w:eastAsia="Calibri" w:hAnsi="Calibri"/>
                <w:color w:val="2A78D6"/>
                <w:sz w:val="18"/>
                <w:szCs w:val="18"/>
              </w:rPr>
              <w:t xml:space="preserve">€2.067</w:t>
            </w:r>
          </w:p>
        </w:tc>
        <w:tc>
          <w:tcPr>
            <w:tcW w:type="dxa" w:w="2400"/>
          </w:tcPr>
          <w:p>
            <w:r>
              <w:rPr>
                <w:rFonts w:ascii="Calibri" w:cs="Calibri" w:eastAsia="Calibri" w:hAnsi="Calibri"/>
                <w:color w:val="14120F"/>
                <w:sz w:val="18"/>
                <w:szCs w:val="18"/>
              </w:rPr>
              <w:t xml:space="preserve">€2.046</w:t>
            </w:r>
          </w:p>
        </w:tc>
        <w:tc>
          <w:tcPr>
            <w:tcW w:type="dxa" w:w="2400"/>
          </w:tcPr>
          <w:p>
            <w:r>
              <w:rPr>
                <w:rFonts w:ascii="Calibri" w:cs="Calibri" w:eastAsia="Calibri" w:hAnsi="Calibri"/>
                <w:color w:val="14120F"/>
                <w:sz w:val="18"/>
                <w:szCs w:val="18"/>
              </w:rPr>
              <w:t xml:space="preserve">↑ +0.021 €/L</w:t>
            </w:r>
          </w:p>
        </w:tc>
      </w:tr>
    </w:tbl>
    <w:p>
      <w:r>
        <w:br w:type="page"/>
      </w:r>
    </w:p>
    <w:p>
      <w:pPr>
        <w:spacing w:after="80"/>
      </w:pPr>
      <w:r>
        <w:rPr>
          <w:rFonts w:ascii="Calibri" w:cs="Calibri" w:eastAsia="Calibri" w:hAnsi="Calibri"/>
          <w:b/>
          <w:bCs/>
          <w:color w:val="B9790A"/>
          <w:sz w:val="18"/>
          <w:szCs w:val="18"/>
        </w:rPr>
        <w:t xml:space="preserve">FUEL SPOTLIGHT · GASOLIO (diesel)</w:t>
      </w:r>
    </w:p>
    <w:p>
      <w:pPr>
        <w:spacing w:after="180" w:before="0"/>
      </w:pPr>
      <w:r>
        <w:rPr>
          <w:rFonts w:ascii="Cambria" w:cs="Cambria" w:eastAsia="Cambria" w:hAnsi="Cambria"/>
          <w:b/>
          <w:bCs/>
          <w:color w:val="1BAF7A"/>
          <w:sz w:val="34"/>
          <w:szCs w:val="34"/>
        </w:rPr>
        <w:t xml:space="preserve">Diesel's Retreat From a Record Tracked High Continues, Just Slower Than Nationally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€2.289</w:t>
            </w:r>
          </w:p>
          <w:p>
            <w:pPr>
              <w:spacing w:before="40"/>
            </w:pPr>
            <w:r>
              <w:rPr>
                <w:rFonts w:ascii="Calibri" w:cs="Calibri" w:eastAsia="Calibri" w:hAnsi="Calibri"/>
                <w:color w:val="5B564C"/>
                <w:sz w:val="17"/>
                <w:szCs w:val="17"/>
              </w:rPr>
              <w:t xml:space="preserve">Oct 13</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+0.002 €/L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+5.1%</w:t>
            </w:r>
          </w:p>
          <w:p>
            <w:pPr>
              <w:spacing w:before="40"/>
            </w:pPr>
            <w:r>
              <w:rPr>
                <w:rFonts w:ascii="Calibri" w:cs="Calibri" w:eastAsia="Calibri" w:hAnsi="Calibri"/>
                <w:color w:val="5B564C"/>
                <w:sz w:val="17"/>
                <w:szCs w:val="17"/>
              </w:rPr>
              <w:t xml:space="preserve">Campania,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+4.6%</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Gasolio in Campania priced at €2.2887/L on October 13, up 0.11% from €2.2862/L on October 11 — the largest of the four day-over-day moves in either direction for the region today. That puts Campania 0.63% above the national self-service average of €2.2744/L, which itself edged down 0.04% over the same two days (from €2.2753/L). As with Benzina, the region ticked up while the country ticked down, a small divergence worth watching if it persists into next week's readings.</w:t>
      </w:r>
    </w:p>
    <w:p>
      <w:pPr>
        <w:spacing w:after="200"/>
      </w:pPr>
      <w:r>
        <w:rPr>
          <w:rFonts w:ascii="Calibri" w:cs="Calibri" w:eastAsia="Calibri" w:hAnsi="Calibri"/>
          <w:b w:val="false"/>
          <w:bCs w:val="false"/>
          <w:i w:val="false"/>
          <w:iCs w:val="false"/>
          <w:color w:val="14120F"/>
          <w:sz w:val="22"/>
          <w:szCs w:val="22"/>
        </w:rPr>
        <w:t xml:space="preserve">The multi-week picture shows diesel followed almost exactly the same arc as petrol: from €2.1532/L in the week of July 27 (2026-W31) to the tracked-period peak of €2.3638/L in the week of September 21 (2026-W39) — a rise of 9.78% — before easing back to €2.2840/L by the week of October 5 (2026-W41), down 3.38% from that peak. Nationally, diesel rose further over the same build-up (+6.80% from W31 to W41, versus Campania's +6.07%) and has also fallen further from its peak (-3.89% versus Campania's -3.38%). The pattern repeats: Campania's diesel swings are consistently a touch smaller than the national swings, in both the run-up and the pullback.</w:t>
      </w:r>
    </w:p>
    <w:p>
      <w:pPr>
        <w:spacing w:after="120"/>
      </w:pPr>
      <w:r>
        <w:rPr>
          <w:rFonts w:ascii="Calibri" w:cs="Calibri" w:eastAsia="Calibri" w:hAnsi="Calibri"/>
          <w:b/>
          <w:bCs/>
          <w:i w:val="false"/>
          <w:iCs w:val="false"/>
          <w:color w:val="5B564C"/>
          <w:sz w:val="18"/>
          <w:szCs w:val="18"/>
        </w:rPr>
        <w:t xml:space="preserve">Weekly self-service average, Campania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Gasolio — Region</w:t>
            </w:r>
          </w:p>
        </w:tc>
        <w:tc>
          <w:tcPr>
            <w:tcW w:type="dxa" w:w="2400"/>
            <w:shd w:fill="F0EDE6" w:val="clear"/>
          </w:tcPr>
          <w:p>
            <w:r>
              <w:rPr>
                <w:rFonts w:ascii="Calibri" w:cs="Calibri" w:eastAsia="Calibri" w:hAnsi="Calibri"/>
                <w:b/>
                <w:bCs/>
                <w:sz w:val="18"/>
                <w:szCs w:val="18"/>
              </w:rPr>
              <w:t xml:space="preserve">Gasolio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BAF7A"/>
                <w:sz w:val="18"/>
                <w:szCs w:val="18"/>
              </w:rPr>
              <w:t xml:space="preserve">€2.177</w:t>
            </w:r>
          </w:p>
        </w:tc>
        <w:tc>
          <w:tcPr>
            <w:tcW w:type="dxa" w:w="2400"/>
          </w:tcPr>
          <w:p>
            <w:r>
              <w:rPr>
                <w:rFonts w:ascii="Calibri" w:cs="Calibri" w:eastAsia="Calibri" w:hAnsi="Calibri"/>
                <w:color w:val="14120F"/>
                <w:sz w:val="18"/>
                <w:szCs w:val="18"/>
              </w:rPr>
              <w:t xml:space="preserve">€2.175</w:t>
            </w:r>
          </w:p>
        </w:tc>
        <w:tc>
          <w:tcPr>
            <w:tcW w:type="dxa" w:w="2400"/>
          </w:tcPr>
          <w:p>
            <w:r>
              <w:rPr>
                <w:rFonts w:ascii="Calibri" w:cs="Calibri" w:eastAsia="Calibri" w:hAnsi="Calibri"/>
                <w:color w:val="14120F"/>
                <w:sz w:val="18"/>
                <w:szCs w:val="18"/>
              </w:rPr>
              <w:t xml:space="preserve">↑ +0.003 €/L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BAF7A"/>
                <w:sz w:val="18"/>
                <w:szCs w:val="18"/>
              </w:rPr>
              <w:t xml:space="preserve">€2.153</w:t>
            </w:r>
          </w:p>
        </w:tc>
        <w:tc>
          <w:tcPr>
            <w:tcW w:type="dxa" w:w="2400"/>
          </w:tcPr>
          <w:p>
            <w:r>
              <w:rPr>
                <w:rFonts w:ascii="Calibri" w:cs="Calibri" w:eastAsia="Calibri" w:hAnsi="Calibri"/>
                <w:color w:val="14120F"/>
                <w:sz w:val="18"/>
                <w:szCs w:val="18"/>
              </w:rPr>
              <w:t xml:space="preserve">€2.136</w:t>
            </w:r>
          </w:p>
        </w:tc>
        <w:tc>
          <w:tcPr>
            <w:tcW w:type="dxa" w:w="2400"/>
          </w:tcPr>
          <w:p>
            <w:r>
              <w:rPr>
                <w:rFonts w:ascii="Calibri" w:cs="Calibri" w:eastAsia="Calibri" w:hAnsi="Calibri"/>
                <w:color w:val="14120F"/>
                <w:sz w:val="18"/>
                <w:szCs w:val="18"/>
              </w:rPr>
              <w:t xml:space="preserve">↑ +0.017 €/L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BAF7A"/>
                <w:sz w:val="18"/>
                <w:szCs w:val="18"/>
              </w:rPr>
              <w:t xml:space="preserve">€2.124</w:t>
            </w:r>
          </w:p>
        </w:tc>
        <w:tc>
          <w:tcPr>
            <w:tcW w:type="dxa" w:w="2400"/>
          </w:tcPr>
          <w:p>
            <w:r>
              <w:rPr>
                <w:rFonts w:ascii="Calibri" w:cs="Calibri" w:eastAsia="Calibri" w:hAnsi="Calibri"/>
                <w:color w:val="14120F"/>
                <w:sz w:val="18"/>
                <w:szCs w:val="18"/>
              </w:rPr>
              <w:t xml:space="preserve">€2.118</w:t>
            </w:r>
          </w:p>
        </w:tc>
        <w:tc>
          <w:tcPr>
            <w:tcW w:type="dxa" w:w="2400"/>
          </w:tcPr>
          <w:p>
            <w:r>
              <w:rPr>
                <w:rFonts w:ascii="Calibri" w:cs="Calibri" w:eastAsia="Calibri" w:hAnsi="Calibri"/>
                <w:color w:val="14120F"/>
                <w:sz w:val="18"/>
                <w:szCs w:val="18"/>
              </w:rPr>
              <w:t xml:space="preserve">↑ +0.006 €/L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BAF7A"/>
                <w:sz w:val="18"/>
                <w:szCs w:val="18"/>
              </w:rPr>
              <w:t xml:space="preserve">€2.111</w:t>
            </w:r>
          </w:p>
        </w:tc>
        <w:tc>
          <w:tcPr>
            <w:tcW w:type="dxa" w:w="2400"/>
          </w:tcPr>
          <w:p>
            <w:r>
              <w:rPr>
                <w:rFonts w:ascii="Calibri" w:cs="Calibri" w:eastAsia="Calibri" w:hAnsi="Calibri"/>
                <w:color w:val="14120F"/>
                <w:sz w:val="18"/>
                <w:szCs w:val="18"/>
              </w:rPr>
              <w:t xml:space="preserve">€2.113</w:t>
            </w:r>
          </w:p>
        </w:tc>
        <w:tc>
          <w:tcPr>
            <w:tcW w:type="dxa" w:w="2400"/>
          </w:tcPr>
          <w:p>
            <w:r>
              <w:rPr>
                <w:rFonts w:ascii="Calibri" w:cs="Calibri" w:eastAsia="Calibri" w:hAnsi="Calibri"/>
                <w:color w:val="14120F"/>
                <w:sz w:val="18"/>
                <w:szCs w:val="18"/>
              </w:rPr>
              <w:t xml:space="preserve">↓ -0.003 €/L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BAF7A"/>
                <w:sz w:val="18"/>
                <w:szCs w:val="18"/>
              </w:rPr>
              <w:t xml:space="preserve">€2.134</w:t>
            </w:r>
          </w:p>
        </w:tc>
        <w:tc>
          <w:tcPr>
            <w:tcW w:type="dxa" w:w="2400"/>
          </w:tcPr>
          <w:p>
            <w:r>
              <w:rPr>
                <w:rFonts w:ascii="Calibri" w:cs="Calibri" w:eastAsia="Calibri" w:hAnsi="Calibri"/>
                <w:color w:val="14120F"/>
                <w:sz w:val="18"/>
                <w:szCs w:val="18"/>
              </w:rPr>
              <w:t xml:space="preserve">€2.141</w:t>
            </w:r>
          </w:p>
        </w:tc>
        <w:tc>
          <w:tcPr>
            <w:tcW w:type="dxa" w:w="2400"/>
          </w:tcPr>
          <w:p>
            <w:r>
              <w:rPr>
                <w:rFonts w:ascii="Calibri" w:cs="Calibri" w:eastAsia="Calibri" w:hAnsi="Calibri"/>
                <w:color w:val="14120F"/>
                <w:sz w:val="18"/>
                <w:szCs w:val="18"/>
              </w:rPr>
              <w:t xml:space="preserve">↓ -0.006 €/L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BAF7A"/>
                <w:sz w:val="18"/>
                <w:szCs w:val="18"/>
              </w:rPr>
              <w:t xml:space="preserve">€2.154</w:t>
            </w:r>
          </w:p>
        </w:tc>
        <w:tc>
          <w:tcPr>
            <w:tcW w:type="dxa" w:w="2400"/>
          </w:tcPr>
          <w:p>
            <w:r>
              <w:rPr>
                <w:rFonts w:ascii="Calibri" w:cs="Calibri" w:eastAsia="Calibri" w:hAnsi="Calibri"/>
                <w:color w:val="14120F"/>
                <w:sz w:val="18"/>
                <w:szCs w:val="18"/>
              </w:rPr>
              <w:t xml:space="preserve">€2.162</w:t>
            </w:r>
          </w:p>
        </w:tc>
        <w:tc>
          <w:tcPr>
            <w:tcW w:type="dxa" w:w="2400"/>
          </w:tcPr>
          <w:p>
            <w:r>
              <w:rPr>
                <w:rFonts w:ascii="Calibri" w:cs="Calibri" w:eastAsia="Calibri" w:hAnsi="Calibri"/>
                <w:color w:val="14120F"/>
                <w:sz w:val="18"/>
                <w:szCs w:val="18"/>
              </w:rPr>
              <w:t xml:space="preserve">↓ -0.008 €/L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BAF7A"/>
                <w:sz w:val="18"/>
                <w:szCs w:val="18"/>
              </w:rPr>
              <w:t xml:space="preserve">€2.152</w:t>
            </w:r>
          </w:p>
        </w:tc>
        <w:tc>
          <w:tcPr>
            <w:tcW w:type="dxa" w:w="2400"/>
          </w:tcPr>
          <w:p>
            <w:r>
              <w:rPr>
                <w:rFonts w:ascii="Calibri" w:cs="Calibri" w:eastAsia="Calibri" w:hAnsi="Calibri"/>
                <w:color w:val="14120F"/>
                <w:sz w:val="18"/>
                <w:szCs w:val="18"/>
              </w:rPr>
              <w:t xml:space="preserve">€2.166</w:t>
            </w:r>
          </w:p>
        </w:tc>
        <w:tc>
          <w:tcPr>
            <w:tcW w:type="dxa" w:w="2400"/>
          </w:tcPr>
          <w:p>
            <w:r>
              <w:rPr>
                <w:rFonts w:ascii="Calibri" w:cs="Calibri" w:eastAsia="Calibri" w:hAnsi="Calibri"/>
                <w:color w:val="14120F"/>
                <w:sz w:val="18"/>
                <w:szCs w:val="18"/>
              </w:rPr>
              <w:t xml:space="preserve">↓ -0.014 €/L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BAF7A"/>
                <w:sz w:val="18"/>
                <w:szCs w:val="18"/>
              </w:rPr>
              <w:t xml:space="preserve">€2.204</w:t>
            </w:r>
          </w:p>
        </w:tc>
        <w:tc>
          <w:tcPr>
            <w:tcW w:type="dxa" w:w="2400"/>
          </w:tcPr>
          <w:p>
            <w:r>
              <w:rPr>
                <w:rFonts w:ascii="Calibri" w:cs="Calibri" w:eastAsia="Calibri" w:hAnsi="Calibri"/>
                <w:color w:val="14120F"/>
                <w:sz w:val="18"/>
                <w:szCs w:val="18"/>
              </w:rPr>
              <w:t xml:space="preserve">€2.216</w:t>
            </w:r>
          </w:p>
        </w:tc>
        <w:tc>
          <w:tcPr>
            <w:tcW w:type="dxa" w:w="2400"/>
          </w:tcPr>
          <w:p>
            <w:r>
              <w:rPr>
                <w:rFonts w:ascii="Calibri" w:cs="Calibri" w:eastAsia="Calibri" w:hAnsi="Calibri"/>
                <w:color w:val="14120F"/>
                <w:sz w:val="18"/>
                <w:szCs w:val="18"/>
              </w:rPr>
              <w:t xml:space="preserve">↓ -0.012 €/L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1BAF7A"/>
                <w:sz w:val="18"/>
                <w:szCs w:val="18"/>
              </w:rPr>
              <w:t xml:space="preserve">€2.290</w:t>
            </w:r>
          </w:p>
        </w:tc>
        <w:tc>
          <w:tcPr>
            <w:tcW w:type="dxa" w:w="2400"/>
          </w:tcPr>
          <w:p>
            <w:r>
              <w:rPr>
                <w:rFonts w:ascii="Calibri" w:cs="Calibri" w:eastAsia="Calibri" w:hAnsi="Calibri"/>
                <w:color w:val="14120F"/>
                <w:sz w:val="18"/>
                <w:szCs w:val="18"/>
              </w:rPr>
              <w:t xml:space="preserve">€2.300</w:t>
            </w:r>
          </w:p>
        </w:tc>
        <w:tc>
          <w:tcPr>
            <w:tcW w:type="dxa" w:w="2400"/>
          </w:tcPr>
          <w:p>
            <w:r>
              <w:rPr>
                <w:rFonts w:ascii="Calibri" w:cs="Calibri" w:eastAsia="Calibri" w:hAnsi="Calibri"/>
                <w:color w:val="14120F"/>
                <w:sz w:val="18"/>
                <w:szCs w:val="18"/>
              </w:rPr>
              <w:t xml:space="preserve">↓ -0.010 €/L</w:t>
            </w:r>
          </w:p>
        </w:tc>
      </w:tr>
      <w:tr>
        <w:tc>
          <w:tcPr>
            <w:tcW w:type="dxa" w:w="1800"/>
          </w:tcPr>
          <w:p>
            <w:r>
              <w:rPr>
                <w:rFonts w:ascii="Calibri" w:cs="Calibri" w:eastAsia="Calibri" w:hAnsi="Calibri"/>
                <w:color w:val="14120F"/>
                <w:sz w:val="18"/>
                <w:szCs w:val="18"/>
              </w:rPr>
              <w:t xml:space="preserve">Sep 21</w:t>
            </w:r>
          </w:p>
        </w:tc>
        <w:tc>
          <w:tcPr>
            <w:tcW w:type="dxa" w:w="2400"/>
          </w:tcPr>
          <w:p>
            <w:r>
              <w:rPr>
                <w:rFonts w:ascii="Calibri" w:cs="Calibri" w:eastAsia="Calibri" w:hAnsi="Calibri"/>
                <w:color w:val="1BAF7A"/>
                <w:sz w:val="18"/>
                <w:szCs w:val="18"/>
              </w:rPr>
              <w:t xml:space="preserve">€2.364</w:t>
            </w:r>
          </w:p>
        </w:tc>
        <w:tc>
          <w:tcPr>
            <w:tcW w:type="dxa" w:w="2400"/>
          </w:tcPr>
          <w:p>
            <w:r>
              <w:rPr>
                <w:rFonts w:ascii="Calibri" w:cs="Calibri" w:eastAsia="Calibri" w:hAnsi="Calibri"/>
                <w:color w:val="14120F"/>
                <w:sz w:val="18"/>
                <w:szCs w:val="18"/>
              </w:rPr>
              <w:t xml:space="preserve">€2.374</w:t>
            </w:r>
          </w:p>
        </w:tc>
        <w:tc>
          <w:tcPr>
            <w:tcW w:type="dxa" w:w="2400"/>
          </w:tcPr>
          <w:p>
            <w:r>
              <w:rPr>
                <w:rFonts w:ascii="Calibri" w:cs="Calibri" w:eastAsia="Calibri" w:hAnsi="Calibri"/>
                <w:color w:val="14120F"/>
                <w:sz w:val="18"/>
                <w:szCs w:val="18"/>
              </w:rPr>
              <w:t xml:space="preserve">↓ -0.010 €/L</w:t>
            </w:r>
          </w:p>
        </w:tc>
      </w:tr>
      <w:tr>
        <w:tc>
          <w:tcPr>
            <w:tcW w:type="dxa" w:w="1800"/>
          </w:tcPr>
          <w:p>
            <w:r>
              <w:rPr>
                <w:rFonts w:ascii="Calibri" w:cs="Calibri" w:eastAsia="Calibri" w:hAnsi="Calibri"/>
                <w:color w:val="14120F"/>
                <w:sz w:val="18"/>
                <w:szCs w:val="18"/>
              </w:rPr>
              <w:t xml:space="preserve">Sep 28</w:t>
            </w:r>
          </w:p>
        </w:tc>
        <w:tc>
          <w:tcPr>
            <w:tcW w:type="dxa" w:w="2400"/>
          </w:tcPr>
          <w:p>
            <w:r>
              <w:rPr>
                <w:rFonts w:ascii="Calibri" w:cs="Calibri" w:eastAsia="Calibri" w:hAnsi="Calibri"/>
                <w:color w:val="1BAF7A"/>
                <w:sz w:val="18"/>
                <w:szCs w:val="18"/>
              </w:rPr>
              <w:t xml:space="preserve">€2.301</w:t>
            </w:r>
          </w:p>
        </w:tc>
        <w:tc>
          <w:tcPr>
            <w:tcW w:type="dxa" w:w="2400"/>
          </w:tcPr>
          <w:p>
            <w:r>
              <w:rPr>
                <w:rFonts w:ascii="Calibri" w:cs="Calibri" w:eastAsia="Calibri" w:hAnsi="Calibri"/>
                <w:color w:val="14120F"/>
                <w:sz w:val="18"/>
                <w:szCs w:val="18"/>
              </w:rPr>
              <w:t xml:space="preserve">€2.302</w:t>
            </w:r>
          </w:p>
        </w:tc>
        <w:tc>
          <w:tcPr>
            <w:tcW w:type="dxa" w:w="2400"/>
          </w:tcPr>
          <w:p>
            <w:r>
              <w:rPr>
                <w:rFonts w:ascii="Calibri" w:cs="Calibri" w:eastAsia="Calibri" w:hAnsi="Calibri"/>
                <w:color w:val="14120F"/>
                <w:sz w:val="18"/>
                <w:szCs w:val="18"/>
              </w:rPr>
              <w:t xml:space="preserve">↓ -0.001 €/L</w:t>
            </w:r>
          </w:p>
        </w:tc>
      </w:tr>
      <w:tr>
        <w:tc>
          <w:tcPr>
            <w:tcW w:type="dxa" w:w="1800"/>
          </w:tcPr>
          <w:p>
            <w:r>
              <w:rPr>
                <w:rFonts w:ascii="Calibri" w:cs="Calibri" w:eastAsia="Calibri" w:hAnsi="Calibri"/>
                <w:color w:val="14120F"/>
                <w:sz w:val="18"/>
                <w:szCs w:val="18"/>
              </w:rPr>
              <w:t xml:space="preserve">Oct 5</w:t>
            </w:r>
          </w:p>
        </w:tc>
        <w:tc>
          <w:tcPr>
            <w:tcW w:type="dxa" w:w="2400"/>
          </w:tcPr>
          <w:p>
            <w:r>
              <w:rPr>
                <w:rFonts w:ascii="Calibri" w:cs="Calibri" w:eastAsia="Calibri" w:hAnsi="Calibri"/>
                <w:color w:val="1BAF7A"/>
                <w:sz w:val="18"/>
                <w:szCs w:val="18"/>
              </w:rPr>
              <w:t xml:space="preserve">€2.284</w:t>
            </w:r>
          </w:p>
        </w:tc>
        <w:tc>
          <w:tcPr>
            <w:tcW w:type="dxa" w:w="2400"/>
          </w:tcPr>
          <w:p>
            <w:r>
              <w:rPr>
                <w:rFonts w:ascii="Calibri" w:cs="Calibri" w:eastAsia="Calibri" w:hAnsi="Calibri"/>
                <w:color w:val="14120F"/>
                <w:sz w:val="18"/>
                <w:szCs w:val="18"/>
              </w:rPr>
              <w:t xml:space="preserve">€2.281</w:t>
            </w:r>
          </w:p>
        </w:tc>
        <w:tc>
          <w:tcPr>
            <w:tcW w:type="dxa" w:w="2400"/>
          </w:tcPr>
          <w:p>
            <w:r>
              <w:rPr>
                <w:rFonts w:ascii="Calibri" w:cs="Calibri" w:eastAsia="Calibri" w:hAnsi="Calibri"/>
                <w:color w:val="14120F"/>
                <w:sz w:val="18"/>
                <w:szCs w:val="18"/>
              </w:rPr>
              <w:t xml:space="preserve">↑ +0.003 €/L</w:t>
            </w:r>
          </w:p>
        </w:tc>
      </w:tr>
      <w:tr>
        <w:tc>
          <w:tcPr>
            <w:tcW w:type="dxa" w:w="1800"/>
          </w:tcPr>
          <w:p>
            <w:r>
              <w:rPr>
                <w:rFonts w:ascii="Calibri" w:cs="Calibri" w:eastAsia="Calibri" w:hAnsi="Calibri"/>
                <w:color w:val="14120F"/>
                <w:sz w:val="18"/>
                <w:szCs w:val="18"/>
              </w:rPr>
              <w:t xml:space="preserve">Oct 12</w:t>
            </w:r>
          </w:p>
        </w:tc>
        <w:tc>
          <w:tcPr>
            <w:tcW w:type="dxa" w:w="2400"/>
          </w:tcPr>
          <w:p>
            <w:r>
              <w:rPr>
                <w:rFonts w:ascii="Calibri" w:cs="Calibri" w:eastAsia="Calibri" w:hAnsi="Calibri"/>
                <w:color w:val="1BAF7A"/>
                <w:sz w:val="18"/>
                <w:szCs w:val="18"/>
              </w:rPr>
              <w:t xml:space="preserve">€2.289</w:t>
            </w:r>
          </w:p>
        </w:tc>
        <w:tc>
          <w:tcPr>
            <w:tcW w:type="dxa" w:w="2400"/>
          </w:tcPr>
          <w:p>
            <w:r>
              <w:rPr>
                <w:rFonts w:ascii="Calibri" w:cs="Calibri" w:eastAsia="Calibri" w:hAnsi="Calibri"/>
                <w:color w:val="14120F"/>
                <w:sz w:val="18"/>
                <w:szCs w:val="18"/>
              </w:rPr>
              <w:t xml:space="preserve">€2.274</w:t>
            </w:r>
          </w:p>
        </w:tc>
        <w:tc>
          <w:tcPr>
            <w:tcW w:type="dxa" w:w="2400"/>
          </w:tcPr>
          <w:p>
            <w:r>
              <w:rPr>
                <w:rFonts w:ascii="Calibri" w:cs="Calibri" w:eastAsia="Calibri" w:hAnsi="Calibri"/>
                <w:color w:val="14120F"/>
                <w:sz w:val="18"/>
                <w:szCs w:val="18"/>
              </w:rPr>
              <w:t xml:space="preserve">↑ +0.014 €/L</w:t>
            </w:r>
          </w:p>
        </w:tc>
      </w:tr>
    </w:tbl>
    <w:p>
      <w:r>
        <w:br w:type="page"/>
      </w:r>
    </w:p>
    <w:p>
      <w:pPr>
        <w:spacing w:after="80"/>
      </w:pPr>
      <w:r>
        <w:rPr>
          <w:rFonts w:ascii="Calibri" w:cs="Calibri" w:eastAsia="Calibri" w:hAnsi="Calibri"/>
          <w:b/>
          <w:bCs/>
          <w:color w:val="B9790A"/>
          <w:sz w:val="18"/>
          <w:szCs w:val="18"/>
        </w:rPr>
        <w:t xml:space="preserve">FUEL SPOTLIGHT · GPL (LPG)</w:t>
      </w:r>
    </w:p>
    <w:p>
      <w:pPr>
        <w:spacing w:after="180" w:before="0"/>
      </w:pPr>
      <w:r>
        <w:rPr>
          <w:rFonts w:ascii="Cambria" w:cs="Cambria" w:eastAsia="Cambria" w:hAnsi="Cambria"/>
          <w:b/>
          <w:bCs/>
          <w:color w:val="C98500"/>
          <w:sz w:val="34"/>
          <w:szCs w:val="34"/>
        </w:rPr>
        <w:t xml:space="preserve">GPL Quietly Climbs to Its Highest Level of the Tracked Period</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€0.741</w:t>
            </w:r>
          </w:p>
          <w:p>
            <w:pPr>
              <w:spacing w:before="40"/>
            </w:pPr>
            <w:r>
              <w:rPr>
                <w:rFonts w:ascii="Calibri" w:cs="Calibri" w:eastAsia="Calibri" w:hAnsi="Calibri"/>
                <w:color w:val="5B564C"/>
                <w:sz w:val="17"/>
                <w:szCs w:val="17"/>
              </w:rPr>
              <w:t xml:space="preserve">Oct 13</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+3.3%</w:t>
            </w:r>
          </w:p>
          <w:p>
            <w:pPr>
              <w:spacing w:before="40"/>
            </w:pPr>
            <w:r>
              <w:rPr>
                <w:rFonts w:ascii="Calibri" w:cs="Calibri" w:eastAsia="Calibri" w:hAnsi="Calibri"/>
                <w:color w:val="5B564C"/>
                <w:sz w:val="17"/>
                <w:szCs w:val="17"/>
              </w:rPr>
              <w:t xml:space="preserve">Campania,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+1.8%</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GPL held flat in Campania at €0.7414/L on both October 11 and October 13 — the only fuel with zero day-over-day movement in the region. Nationally, GPL inched up 0.03% to €0.7731/L. That keeps Campania as the cheaper region for GPL by a wide margin: €0.7414/L versus €0.7731/L nationally, a 4.10% discount that has been a consistent feature of this region's gas-fuel pricing throughout the tracked period.</w:t>
      </w:r>
    </w:p>
    <w:p>
      <w:pPr>
        <w:spacing w:after="200"/>
      </w:pPr>
      <w:r>
        <w:rPr>
          <w:rFonts w:ascii="Calibri" w:cs="Calibri" w:eastAsia="Calibri" w:hAnsi="Calibri"/>
          <w:b w:val="false"/>
          <w:bCs w:val="false"/>
          <w:i w:val="false"/>
          <w:iCs w:val="false"/>
          <w:color w:val="14120F"/>
          <w:sz w:val="22"/>
          <w:szCs w:val="22"/>
        </w:rPr>
        <w:t xml:space="preserve">GPL's real story is its quiet climb off a long plateau. After bottoming around €0.7119/L in Campania through the weeks of August 31, September 14 and September 21 (2026-W36, W38 and W39), it has since risen to €0.7335/L by the week of October 5 (2026-W41) — up 3.03% off that floor — and further still to today's €0.7414/L, a cumulative 4.14% rise from the low. Nationally the same recovery has been more muted: from a floor of €0.7544/L in the week of August 31 (2026-W36) to €0.7731/L today, a 2.48% rise. Campania's GPL is cheaper in absolute terms, but it has been closing that gap faster than the national market has been moving — worth watching if the region keeps climbing at this pace.</w:t>
      </w:r>
    </w:p>
    <w:p>
      <w:pPr>
        <w:spacing w:after="120"/>
      </w:pPr>
      <w:r>
        <w:rPr>
          <w:rFonts w:ascii="Calibri" w:cs="Calibri" w:eastAsia="Calibri" w:hAnsi="Calibri"/>
          <w:b/>
          <w:bCs/>
          <w:i w:val="false"/>
          <w:iCs w:val="false"/>
          <w:color w:val="5B564C"/>
          <w:sz w:val="18"/>
          <w:szCs w:val="18"/>
        </w:rPr>
        <w:t xml:space="preserve">Weekly self-service average, Campania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GPL — Region</w:t>
            </w:r>
          </w:p>
        </w:tc>
        <w:tc>
          <w:tcPr>
            <w:tcW w:type="dxa" w:w="2400"/>
            <w:shd w:fill="F0EDE6" w:val="clear"/>
          </w:tcPr>
          <w:p>
            <w:r>
              <w:rPr>
                <w:rFonts w:ascii="Calibri" w:cs="Calibri" w:eastAsia="Calibri" w:hAnsi="Calibri"/>
                <w:b/>
                <w:bCs/>
                <w:sz w:val="18"/>
                <w:szCs w:val="18"/>
              </w:rPr>
              <w:t xml:space="preserve">GPL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C98500"/>
                <w:sz w:val="18"/>
                <w:szCs w:val="18"/>
              </w:rPr>
              <w:t xml:space="preserve">€0.718</w:t>
            </w:r>
          </w:p>
        </w:tc>
        <w:tc>
          <w:tcPr>
            <w:tcW w:type="dxa" w:w="2400"/>
          </w:tcPr>
          <w:p>
            <w:r>
              <w:rPr>
                <w:rFonts w:ascii="Calibri" w:cs="Calibri" w:eastAsia="Calibri" w:hAnsi="Calibri"/>
                <w:color w:val="14120F"/>
                <w:sz w:val="18"/>
                <w:szCs w:val="18"/>
              </w:rPr>
              <w:t xml:space="preserve">€0.759</w:t>
            </w:r>
          </w:p>
        </w:tc>
        <w:tc>
          <w:tcPr>
            <w:tcW w:type="dxa" w:w="2400"/>
          </w:tcPr>
          <w:p>
            <w:r>
              <w:rPr>
                <w:rFonts w:ascii="Calibri" w:cs="Calibri" w:eastAsia="Calibri" w:hAnsi="Calibri"/>
                <w:color w:val="14120F"/>
                <w:sz w:val="18"/>
                <w:szCs w:val="18"/>
              </w:rPr>
              <w:t xml:space="preserve">↓ -0.041 €/L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C98500"/>
                <w:sz w:val="18"/>
                <w:szCs w:val="18"/>
              </w:rPr>
              <w:t xml:space="preserve">€0.714</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-0.042 €/L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C98500"/>
                <w:sz w:val="18"/>
                <w:szCs w:val="18"/>
              </w:rPr>
              <w:t xml:space="preserve">€0.717</w:t>
            </w:r>
          </w:p>
        </w:tc>
        <w:tc>
          <w:tcPr>
            <w:tcW w:type="dxa" w:w="2400"/>
          </w:tcPr>
          <w:p>
            <w:r>
              <w:rPr>
                <w:rFonts w:ascii="Calibri" w:cs="Calibri" w:eastAsia="Calibri" w:hAnsi="Calibri"/>
                <w:color w:val="14120F"/>
                <w:sz w:val="18"/>
                <w:szCs w:val="18"/>
              </w:rPr>
              <w:t xml:space="preserve">€0.756</w:t>
            </w:r>
          </w:p>
        </w:tc>
        <w:tc>
          <w:tcPr>
            <w:tcW w:type="dxa" w:w="2400"/>
          </w:tcPr>
          <w:p>
            <w:r>
              <w:rPr>
                <w:rFonts w:ascii="Calibri" w:cs="Calibri" w:eastAsia="Calibri" w:hAnsi="Calibri"/>
                <w:color w:val="14120F"/>
                <w:sz w:val="18"/>
                <w:szCs w:val="18"/>
              </w:rPr>
              <w:t xml:space="preserve">↓ -0.039 €/L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C98500"/>
                <w:sz w:val="18"/>
                <w:szCs w:val="18"/>
              </w:rPr>
              <w:t xml:space="preserve">€0.720</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C98500"/>
                <w:sz w:val="18"/>
                <w:szCs w:val="18"/>
              </w:rPr>
              <w:t xml:space="preserve">€0.714</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-0.041 €/L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C98500"/>
                <w:sz w:val="18"/>
                <w:szCs w:val="18"/>
              </w:rPr>
              <w:t xml:space="preserve">€0.712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C98500"/>
                <w:sz w:val="18"/>
                <w:szCs w:val="18"/>
              </w:rPr>
              <w:t xml:space="preserve">€0.712</w:t>
            </w:r>
          </w:p>
        </w:tc>
        <w:tc>
          <w:tcPr>
            <w:tcW w:type="dxa" w:w="2400"/>
          </w:tcPr>
          <w:p>
            <w:r>
              <w:rPr>
                <w:rFonts w:ascii="Calibri" w:cs="Calibri" w:eastAsia="Calibri" w:hAnsi="Calibri"/>
                <w:color w:val="14120F"/>
                <w:sz w:val="18"/>
                <w:szCs w:val="18"/>
              </w:rPr>
              <w:t xml:space="preserve">€0.754</w:t>
            </w:r>
          </w:p>
        </w:tc>
        <w:tc>
          <w:tcPr>
            <w:tcW w:type="dxa" w:w="2400"/>
          </w:tcPr>
          <w:p>
            <w:r>
              <w:rPr>
                <w:rFonts w:ascii="Calibri" w:cs="Calibri" w:eastAsia="Calibri" w:hAnsi="Calibri"/>
                <w:color w:val="14120F"/>
                <w:sz w:val="18"/>
                <w:szCs w:val="18"/>
              </w:rPr>
              <w:t xml:space="preserve">↓ -0.042 €/L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C98500"/>
                <w:sz w:val="18"/>
                <w:szCs w:val="18"/>
              </w:rPr>
              <w:t xml:space="preserve">€0.712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C98500"/>
                <w:sz w:val="18"/>
                <w:szCs w:val="18"/>
              </w:rPr>
              <w:t xml:space="preserve">€0.712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Sep 21</w:t>
            </w:r>
          </w:p>
        </w:tc>
        <w:tc>
          <w:tcPr>
            <w:tcW w:type="dxa" w:w="2400"/>
          </w:tcPr>
          <w:p>
            <w:r>
              <w:rPr>
                <w:rFonts w:ascii="Calibri" w:cs="Calibri" w:eastAsia="Calibri" w:hAnsi="Calibri"/>
                <w:color w:val="C98500"/>
                <w:sz w:val="18"/>
                <w:szCs w:val="18"/>
              </w:rPr>
              <w:t xml:space="preserve">€0.712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-0.044 €/L</w:t>
            </w:r>
          </w:p>
        </w:tc>
      </w:tr>
      <w:tr>
        <w:tc>
          <w:tcPr>
            <w:tcW w:type="dxa" w:w="1800"/>
          </w:tcPr>
          <w:p>
            <w:r>
              <w:rPr>
                <w:rFonts w:ascii="Calibri" w:cs="Calibri" w:eastAsia="Calibri" w:hAnsi="Calibri"/>
                <w:color w:val="14120F"/>
                <w:sz w:val="18"/>
                <w:szCs w:val="18"/>
              </w:rPr>
              <w:t xml:space="preserve">Sep 28</w:t>
            </w:r>
          </w:p>
        </w:tc>
        <w:tc>
          <w:tcPr>
            <w:tcW w:type="dxa" w:w="2400"/>
          </w:tcPr>
          <w:p>
            <w:r>
              <w:rPr>
                <w:rFonts w:ascii="Calibri" w:cs="Calibri" w:eastAsia="Calibri" w:hAnsi="Calibri"/>
                <w:color w:val="C98500"/>
                <w:sz w:val="18"/>
                <w:szCs w:val="18"/>
              </w:rPr>
              <w:t xml:space="preserve">€0.715</w:t>
            </w:r>
          </w:p>
        </w:tc>
        <w:tc>
          <w:tcPr>
            <w:tcW w:type="dxa" w:w="2400"/>
          </w:tcPr>
          <w:p>
            <w:r>
              <w:rPr>
                <w:rFonts w:ascii="Calibri" w:cs="Calibri" w:eastAsia="Calibri" w:hAnsi="Calibri"/>
                <w:color w:val="14120F"/>
                <w:sz w:val="18"/>
                <w:szCs w:val="18"/>
              </w:rPr>
              <w:t xml:space="preserve">€0.756</w:t>
            </w:r>
          </w:p>
        </w:tc>
        <w:tc>
          <w:tcPr>
            <w:tcW w:type="dxa" w:w="2400"/>
          </w:tcPr>
          <w:p>
            <w:r>
              <w:rPr>
                <w:rFonts w:ascii="Calibri" w:cs="Calibri" w:eastAsia="Calibri" w:hAnsi="Calibri"/>
                <w:color w:val="14120F"/>
                <w:sz w:val="18"/>
                <w:szCs w:val="18"/>
              </w:rPr>
              <w:t xml:space="preserve">↓ -0.041 €/L</w:t>
            </w:r>
          </w:p>
        </w:tc>
      </w:tr>
      <w:tr>
        <w:tc>
          <w:tcPr>
            <w:tcW w:type="dxa" w:w="1800"/>
          </w:tcPr>
          <w:p>
            <w:r>
              <w:rPr>
                <w:rFonts w:ascii="Calibri" w:cs="Calibri" w:eastAsia="Calibri" w:hAnsi="Calibri"/>
                <w:color w:val="14120F"/>
                <w:sz w:val="18"/>
                <w:szCs w:val="18"/>
              </w:rPr>
              <w:t xml:space="preserve">Oct 5</w:t>
            </w:r>
          </w:p>
        </w:tc>
        <w:tc>
          <w:tcPr>
            <w:tcW w:type="dxa" w:w="2400"/>
          </w:tcPr>
          <w:p>
            <w:r>
              <w:rPr>
                <w:rFonts w:ascii="Calibri" w:cs="Calibri" w:eastAsia="Calibri" w:hAnsi="Calibri"/>
                <w:color w:val="C98500"/>
                <w:sz w:val="18"/>
                <w:szCs w:val="18"/>
              </w:rPr>
              <w:t xml:space="preserve">€0.734</w:t>
            </w:r>
          </w:p>
        </w:tc>
        <w:tc>
          <w:tcPr>
            <w:tcW w:type="dxa" w:w="2400"/>
          </w:tcPr>
          <w:p>
            <w:r>
              <w:rPr>
                <w:rFonts w:ascii="Calibri" w:cs="Calibri" w:eastAsia="Calibri" w:hAnsi="Calibri"/>
                <w:color w:val="14120F"/>
                <w:sz w:val="18"/>
                <w:szCs w:val="18"/>
              </w:rPr>
              <w:t xml:space="preserve">€0.770</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Oct 12</w:t>
            </w:r>
          </w:p>
        </w:tc>
        <w:tc>
          <w:tcPr>
            <w:tcW w:type="dxa" w:w="2400"/>
          </w:tcPr>
          <w:p>
            <w:r>
              <w:rPr>
                <w:rFonts w:ascii="Calibri" w:cs="Calibri" w:eastAsia="Calibri" w:hAnsi="Calibri"/>
                <w:color w:val="C98500"/>
                <w:sz w:val="18"/>
                <w:szCs w:val="18"/>
              </w:rPr>
              <w:t xml:space="preserve">€0.741</w:t>
            </w:r>
          </w:p>
        </w:tc>
        <w:tc>
          <w:tcPr>
            <w:tcW w:type="dxa" w:w="2400"/>
          </w:tcPr>
          <w:p>
            <w:r>
              <w:rPr>
                <w:rFonts w:ascii="Calibri" w:cs="Calibri" w:eastAsia="Calibri" w:hAnsi="Calibri"/>
                <w:color w:val="14120F"/>
                <w:sz w:val="18"/>
                <w:szCs w:val="18"/>
              </w:rPr>
              <w:t xml:space="preserve">€0.773</w:t>
            </w:r>
          </w:p>
        </w:tc>
        <w:tc>
          <w:tcPr>
            <w:tcW w:type="dxa" w:w="2400"/>
          </w:tcPr>
          <w:p>
            <w:r>
              <w:rPr>
                <w:rFonts w:ascii="Calibri" w:cs="Calibri" w:eastAsia="Calibri" w:hAnsi="Calibri"/>
                <w:color w:val="14120F"/>
                <w:sz w:val="18"/>
                <w:szCs w:val="18"/>
              </w:rPr>
              <w:t xml:space="preserve">↓ -0.032 €/L</w:t>
            </w:r>
          </w:p>
        </w:tc>
      </w:tr>
    </w:tbl>
    <w:p>
      <w:r>
        <w:br w:type="page"/>
      </w:r>
    </w:p>
    <w:p>
      <w:pPr>
        <w:spacing w:after="80"/>
      </w:pPr>
      <w:r>
        <w:rPr>
          <w:rFonts w:ascii="Calibri" w:cs="Calibri" w:eastAsia="Calibri" w:hAnsi="Calibri"/>
          <w:b/>
          <w:bCs/>
          <w:color w:val="B9790A"/>
          <w:sz w:val="18"/>
          <w:szCs w:val="18"/>
        </w:rPr>
        <w:t xml:space="preserve">FUEL SPOTLIGHT · METANO (CNG)</w:t>
      </w:r>
    </w:p>
    <w:p>
      <w:pPr>
        <w:spacing w:after="180" w:before="0"/>
      </w:pPr>
      <w:r>
        <w:rPr>
          <w:rFonts w:ascii="Cambria" w:cs="Cambria" w:eastAsia="Cambria" w:hAnsi="Cambria"/>
          <w:b/>
          <w:bCs/>
          <w:color w:val="1F9C1F"/>
          <w:sz w:val="34"/>
          <w:szCs w:val="34"/>
        </w:rPr>
        <w:t xml:space="preserve">Metano Keeps Rising Everywhere — Just Measurably Slower in Campania</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€1.762</w:t>
            </w:r>
          </w:p>
          <w:p>
            <w:pPr>
              <w:spacing w:before="40"/>
            </w:pPr>
            <w:r>
              <w:rPr>
                <w:rFonts w:ascii="Calibri" w:cs="Calibri" w:eastAsia="Calibri" w:hAnsi="Calibri"/>
                <w:color w:val="5B564C"/>
                <w:sz w:val="17"/>
                <w:szCs w:val="17"/>
              </w:rPr>
              <w:t xml:space="preserve">Oct 13</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+16.4%</w:t>
            </w:r>
          </w:p>
          <w:p>
            <w:pPr>
              <w:spacing w:before="40"/>
            </w:pPr>
            <w:r>
              <w:rPr>
                <w:rFonts w:ascii="Calibri" w:cs="Calibri" w:eastAsia="Calibri" w:hAnsi="Calibri"/>
                <w:color w:val="5B564C"/>
                <w:sz w:val="17"/>
                <w:szCs w:val="17"/>
              </w:rPr>
              <w:t xml:space="preserve">Campania,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+24.8%</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Metano in Campania was unchanged day-over-day, holding at €1.7615/L on both October 11 and October 13. Nationally it rose 0.29%, from €1.8667/L to €1.8721/L — the largest single day-over-day move of any fuel nationally today. That widens Campania's discount on Metano to 5.91% below the national average, the single biggest regional-versus-national gap of any of the four fuels tracked.</w:t>
      </w:r>
    </w:p>
    <w:p>
      <w:pPr>
        <w:spacing w:after="200"/>
      </w:pPr>
      <w:r>
        <w:rPr>
          <w:rFonts w:ascii="Calibri" w:cs="Calibri" w:eastAsia="Calibri" w:hAnsi="Calibri"/>
          <w:b w:val="false"/>
          <w:bCs w:val="false"/>
          <w:i w:val="false"/>
          <w:iCs w:val="false"/>
          <w:color w:val="14120F"/>
          <w:sz w:val="22"/>
          <w:szCs w:val="22"/>
        </w:rPr>
        <w:t xml:space="preserve">This is also where the clearest trend divergence in today's data lives: Metano has risen every single tracked week since the week of July 27 (2026-W31) with no pullback at all, in both Campania and nationally — but at very different speeds. Campania's self-service average has gone from €1.5129/L to today's €1.7615/L, a rise of 16.43%. Nationally, the same fuel has gone from €1.5175/L to €1.8721/L, a rise of 23.37%. That's a gap of nearly seven percentage points that has opened up gradually, week after week, since late July — Campania is not just cheaper on Metano, it is also rising more slowly, and the gap between the two has not closed once in the eleven weeks of data collected so far.</w:t>
      </w:r>
    </w:p>
    <w:p>
      <w:pPr>
        <w:spacing w:after="120"/>
      </w:pPr>
      <w:r>
        <w:rPr>
          <w:rFonts w:ascii="Calibri" w:cs="Calibri" w:eastAsia="Calibri" w:hAnsi="Calibri"/>
          <w:b/>
          <w:bCs/>
          <w:i w:val="false"/>
          <w:iCs w:val="false"/>
          <w:color w:val="5B564C"/>
          <w:sz w:val="18"/>
          <w:szCs w:val="18"/>
        </w:rPr>
        <w:t xml:space="preserve">Weekly self-service average, Campania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Metano — Region</w:t>
            </w:r>
          </w:p>
        </w:tc>
        <w:tc>
          <w:tcPr>
            <w:tcW w:type="dxa" w:w="2400"/>
            <w:shd w:fill="F0EDE6" w:val="clear"/>
          </w:tcPr>
          <w:p>
            <w:r>
              <w:rPr>
                <w:rFonts w:ascii="Calibri" w:cs="Calibri" w:eastAsia="Calibri" w:hAnsi="Calibri"/>
                <w:b/>
                <w:bCs/>
                <w:sz w:val="18"/>
                <w:szCs w:val="18"/>
              </w:rPr>
              <w:t xml:space="preserve">Metano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F9C1F"/>
                <w:sz w:val="18"/>
                <w:szCs w:val="18"/>
              </w:rPr>
              <w:t xml:space="preserve">€1.513</w:t>
            </w:r>
          </w:p>
        </w:tc>
        <w:tc>
          <w:tcPr>
            <w:tcW w:type="dxa" w:w="2400"/>
          </w:tcPr>
          <w:p>
            <w:r>
              <w:rPr>
                <w:rFonts w:ascii="Calibri" w:cs="Calibri" w:eastAsia="Calibri" w:hAnsi="Calibri"/>
                <w:color w:val="14120F"/>
                <w:sz w:val="18"/>
                <w:szCs w:val="18"/>
              </w:rPr>
              <w:t xml:space="preserve">€1.500</w:t>
            </w:r>
          </w:p>
        </w:tc>
        <w:tc>
          <w:tcPr>
            <w:tcW w:type="dxa" w:w="2400"/>
          </w:tcPr>
          <w:p>
            <w:r>
              <w:rPr>
                <w:rFonts w:ascii="Calibri" w:cs="Calibri" w:eastAsia="Calibri" w:hAnsi="Calibri"/>
                <w:color w:val="14120F"/>
                <w:sz w:val="18"/>
                <w:szCs w:val="18"/>
              </w:rPr>
              <w:t xml:space="preserve">↑ +0.013 €/L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F9C1F"/>
                <w:sz w:val="18"/>
                <w:szCs w:val="18"/>
              </w:rPr>
              <w:t xml:space="preserve">€1.513</w:t>
            </w:r>
          </w:p>
        </w:tc>
        <w:tc>
          <w:tcPr>
            <w:tcW w:type="dxa" w:w="2400"/>
          </w:tcPr>
          <w:p>
            <w:r>
              <w:rPr>
                <w:rFonts w:ascii="Calibri" w:cs="Calibri" w:eastAsia="Calibri" w:hAnsi="Calibri"/>
                <w:color w:val="14120F"/>
                <w:sz w:val="18"/>
                <w:szCs w:val="18"/>
              </w:rPr>
              <w:t xml:space="preserve">€1.518</w:t>
            </w:r>
          </w:p>
        </w:tc>
        <w:tc>
          <w:tcPr>
            <w:tcW w:type="dxa" w:w="2400"/>
          </w:tcPr>
          <w:p>
            <w:r>
              <w:rPr>
                <w:rFonts w:ascii="Calibri" w:cs="Calibri" w:eastAsia="Calibri" w:hAnsi="Calibri"/>
                <w:color w:val="14120F"/>
                <w:sz w:val="18"/>
                <w:szCs w:val="18"/>
              </w:rPr>
              <w:t xml:space="preserve">↓ -0.005 €/L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F9C1F"/>
                <w:sz w:val="18"/>
                <w:szCs w:val="18"/>
              </w:rPr>
              <w:t xml:space="preserve">€1.521</w:t>
            </w:r>
          </w:p>
        </w:tc>
        <w:tc>
          <w:tcPr>
            <w:tcW w:type="dxa" w:w="2400"/>
          </w:tcPr>
          <w:p>
            <w:r>
              <w:rPr>
                <w:rFonts w:ascii="Calibri" w:cs="Calibri" w:eastAsia="Calibri" w:hAnsi="Calibri"/>
                <w:color w:val="14120F"/>
                <w:sz w:val="18"/>
                <w:szCs w:val="18"/>
              </w:rPr>
              <w:t xml:space="preserve">€1.551</w:t>
            </w:r>
          </w:p>
        </w:tc>
        <w:tc>
          <w:tcPr>
            <w:tcW w:type="dxa" w:w="2400"/>
          </w:tcPr>
          <w:p>
            <w:r>
              <w:rPr>
                <w:rFonts w:ascii="Calibri" w:cs="Calibri" w:eastAsia="Calibri" w:hAnsi="Calibri"/>
                <w:color w:val="14120F"/>
                <w:sz w:val="18"/>
                <w:szCs w:val="18"/>
              </w:rPr>
              <w:t xml:space="preserve">↓ -0.030 €/L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F9C1F"/>
                <w:sz w:val="18"/>
                <w:szCs w:val="18"/>
              </w:rPr>
              <w:t xml:space="preserve">€1.543</w:t>
            </w:r>
          </w:p>
        </w:tc>
        <w:tc>
          <w:tcPr>
            <w:tcW w:type="dxa" w:w="2400"/>
          </w:tcPr>
          <w:p>
            <w:r>
              <w:rPr>
                <w:rFonts w:ascii="Calibri" w:cs="Calibri" w:eastAsia="Calibri" w:hAnsi="Calibri"/>
                <w:color w:val="14120F"/>
                <w:sz w:val="18"/>
                <w:szCs w:val="18"/>
              </w:rPr>
              <w:t xml:space="preserve">€1.570</w:t>
            </w:r>
          </w:p>
        </w:tc>
        <w:tc>
          <w:tcPr>
            <w:tcW w:type="dxa" w:w="2400"/>
          </w:tcPr>
          <w:p>
            <w:r>
              <w:rPr>
                <w:rFonts w:ascii="Calibri" w:cs="Calibri" w:eastAsia="Calibri" w:hAnsi="Calibri"/>
                <w:color w:val="14120F"/>
                <w:sz w:val="18"/>
                <w:szCs w:val="18"/>
              </w:rPr>
              <w:t xml:space="preserve">↓ -0.028 €/L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F9C1F"/>
                <w:sz w:val="18"/>
                <w:szCs w:val="18"/>
              </w:rPr>
              <w:t xml:space="preserve">€1.548</w:t>
            </w:r>
          </w:p>
        </w:tc>
        <w:tc>
          <w:tcPr>
            <w:tcW w:type="dxa" w:w="2400"/>
          </w:tcPr>
          <w:p>
            <w:r>
              <w:rPr>
                <w:rFonts w:ascii="Calibri" w:cs="Calibri" w:eastAsia="Calibri" w:hAnsi="Calibri"/>
                <w:color w:val="14120F"/>
                <w:sz w:val="18"/>
                <w:szCs w:val="18"/>
              </w:rPr>
              <w:t xml:space="preserve">€1.581</w:t>
            </w:r>
          </w:p>
        </w:tc>
        <w:tc>
          <w:tcPr>
            <w:tcW w:type="dxa" w:w="2400"/>
          </w:tcPr>
          <w:p>
            <w:r>
              <w:rPr>
                <w:rFonts w:ascii="Calibri" w:cs="Calibri" w:eastAsia="Calibri" w:hAnsi="Calibri"/>
                <w:color w:val="14120F"/>
                <w:sz w:val="18"/>
                <w:szCs w:val="18"/>
              </w:rPr>
              <w:t xml:space="preserve">↓ -0.034 €/L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F9C1F"/>
                <w:sz w:val="18"/>
                <w:szCs w:val="18"/>
              </w:rPr>
              <w:t xml:space="preserve">€1.552</w:t>
            </w:r>
          </w:p>
        </w:tc>
        <w:tc>
          <w:tcPr>
            <w:tcW w:type="dxa" w:w="2400"/>
          </w:tcPr>
          <w:p>
            <w:r>
              <w:rPr>
                <w:rFonts w:ascii="Calibri" w:cs="Calibri" w:eastAsia="Calibri" w:hAnsi="Calibri"/>
                <w:color w:val="14120F"/>
                <w:sz w:val="18"/>
                <w:szCs w:val="18"/>
              </w:rPr>
              <w:t xml:space="preserve">€1.589</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F9C1F"/>
                <w:sz w:val="18"/>
                <w:szCs w:val="18"/>
              </w:rPr>
              <w:t xml:space="preserve">€1.563</w:t>
            </w:r>
          </w:p>
        </w:tc>
        <w:tc>
          <w:tcPr>
            <w:tcW w:type="dxa" w:w="2400"/>
          </w:tcPr>
          <w:p>
            <w:r>
              <w:rPr>
                <w:rFonts w:ascii="Calibri" w:cs="Calibri" w:eastAsia="Calibri" w:hAnsi="Calibri"/>
                <w:color w:val="14120F"/>
                <w:sz w:val="18"/>
                <w:szCs w:val="18"/>
              </w:rPr>
              <w:t xml:space="preserve">€1.616</w:t>
            </w:r>
          </w:p>
        </w:tc>
        <w:tc>
          <w:tcPr>
            <w:tcW w:type="dxa" w:w="2400"/>
          </w:tcPr>
          <w:p>
            <w:r>
              <w:rPr>
                <w:rFonts w:ascii="Calibri" w:cs="Calibri" w:eastAsia="Calibri" w:hAnsi="Calibri"/>
                <w:color w:val="14120F"/>
                <w:sz w:val="18"/>
                <w:szCs w:val="18"/>
              </w:rPr>
              <w:t xml:space="preserve">↓ -0.053 €/L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F9C1F"/>
                <w:sz w:val="18"/>
                <w:szCs w:val="18"/>
              </w:rPr>
              <w:t xml:space="preserve">€1.592</w:t>
            </w:r>
          </w:p>
        </w:tc>
        <w:tc>
          <w:tcPr>
            <w:tcW w:type="dxa" w:w="2400"/>
          </w:tcPr>
          <w:p>
            <w:r>
              <w:rPr>
                <w:rFonts w:ascii="Calibri" w:cs="Calibri" w:eastAsia="Calibri" w:hAnsi="Calibri"/>
                <w:color w:val="14120F"/>
                <w:sz w:val="18"/>
                <w:szCs w:val="18"/>
              </w:rPr>
              <w:t xml:space="preserve">€1.702</w:t>
            </w:r>
          </w:p>
        </w:tc>
        <w:tc>
          <w:tcPr>
            <w:tcW w:type="dxa" w:w="2400"/>
          </w:tcPr>
          <w:p>
            <w:r>
              <w:rPr>
                <w:rFonts w:ascii="Calibri" w:cs="Calibri" w:eastAsia="Calibri" w:hAnsi="Calibri"/>
                <w:color w:val="14120F"/>
                <w:sz w:val="18"/>
                <w:szCs w:val="18"/>
              </w:rPr>
              <w:t xml:space="preserve">↓ -0.109 €/L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1F9C1F"/>
                <w:sz w:val="18"/>
                <w:szCs w:val="18"/>
              </w:rPr>
              <w:t xml:space="preserve">€1.642</w:t>
            </w:r>
          </w:p>
        </w:tc>
        <w:tc>
          <w:tcPr>
            <w:tcW w:type="dxa" w:w="2400"/>
          </w:tcPr>
          <w:p>
            <w:r>
              <w:rPr>
                <w:rFonts w:ascii="Calibri" w:cs="Calibri" w:eastAsia="Calibri" w:hAnsi="Calibri"/>
                <w:color w:val="14120F"/>
                <w:sz w:val="18"/>
                <w:szCs w:val="18"/>
              </w:rPr>
              <w:t xml:space="preserve">€1.765</w:t>
            </w:r>
          </w:p>
        </w:tc>
        <w:tc>
          <w:tcPr>
            <w:tcW w:type="dxa" w:w="2400"/>
          </w:tcPr>
          <w:p>
            <w:r>
              <w:rPr>
                <w:rFonts w:ascii="Calibri" w:cs="Calibri" w:eastAsia="Calibri" w:hAnsi="Calibri"/>
                <w:color w:val="14120F"/>
                <w:sz w:val="18"/>
                <w:szCs w:val="18"/>
              </w:rPr>
              <w:t xml:space="preserve">↓ -0.124 €/L</w:t>
            </w:r>
          </w:p>
        </w:tc>
      </w:tr>
      <w:tr>
        <w:tc>
          <w:tcPr>
            <w:tcW w:type="dxa" w:w="1800"/>
          </w:tcPr>
          <w:p>
            <w:r>
              <w:rPr>
                <w:rFonts w:ascii="Calibri" w:cs="Calibri" w:eastAsia="Calibri" w:hAnsi="Calibri"/>
                <w:color w:val="14120F"/>
                <w:sz w:val="18"/>
                <w:szCs w:val="18"/>
              </w:rPr>
              <w:t xml:space="preserve">Sep 21</w:t>
            </w:r>
          </w:p>
        </w:tc>
        <w:tc>
          <w:tcPr>
            <w:tcW w:type="dxa" w:w="2400"/>
          </w:tcPr>
          <w:p>
            <w:r>
              <w:rPr>
                <w:rFonts w:ascii="Calibri" w:cs="Calibri" w:eastAsia="Calibri" w:hAnsi="Calibri"/>
                <w:color w:val="1F9C1F"/>
                <w:sz w:val="18"/>
                <w:szCs w:val="18"/>
              </w:rPr>
              <w:t xml:space="preserve">€1.676</w:t>
            </w:r>
          </w:p>
        </w:tc>
        <w:tc>
          <w:tcPr>
            <w:tcW w:type="dxa" w:w="2400"/>
          </w:tcPr>
          <w:p>
            <w:r>
              <w:rPr>
                <w:rFonts w:ascii="Calibri" w:cs="Calibri" w:eastAsia="Calibri" w:hAnsi="Calibri"/>
                <w:color w:val="14120F"/>
                <w:sz w:val="18"/>
                <w:szCs w:val="18"/>
              </w:rPr>
              <w:t xml:space="preserve">€1.790</w:t>
            </w:r>
          </w:p>
        </w:tc>
        <w:tc>
          <w:tcPr>
            <w:tcW w:type="dxa" w:w="2400"/>
          </w:tcPr>
          <w:p>
            <w:r>
              <w:rPr>
                <w:rFonts w:ascii="Calibri" w:cs="Calibri" w:eastAsia="Calibri" w:hAnsi="Calibri"/>
                <w:color w:val="14120F"/>
                <w:sz w:val="18"/>
                <w:szCs w:val="18"/>
              </w:rPr>
              <w:t xml:space="preserve">↓ -0.114 €/L</w:t>
            </w:r>
          </w:p>
        </w:tc>
      </w:tr>
      <w:tr>
        <w:tc>
          <w:tcPr>
            <w:tcW w:type="dxa" w:w="1800"/>
          </w:tcPr>
          <w:p>
            <w:r>
              <w:rPr>
                <w:rFonts w:ascii="Calibri" w:cs="Calibri" w:eastAsia="Calibri" w:hAnsi="Calibri"/>
                <w:color w:val="14120F"/>
                <w:sz w:val="18"/>
                <w:szCs w:val="18"/>
              </w:rPr>
              <w:t xml:space="preserve">Sep 28</w:t>
            </w:r>
          </w:p>
        </w:tc>
        <w:tc>
          <w:tcPr>
            <w:tcW w:type="dxa" w:w="2400"/>
          </w:tcPr>
          <w:p>
            <w:r>
              <w:rPr>
                <w:rFonts w:ascii="Calibri" w:cs="Calibri" w:eastAsia="Calibri" w:hAnsi="Calibri"/>
                <w:color w:val="1F9C1F"/>
                <w:sz w:val="18"/>
                <w:szCs w:val="18"/>
              </w:rPr>
              <w:t xml:space="preserve">€1.699</w:t>
            </w:r>
          </w:p>
        </w:tc>
        <w:tc>
          <w:tcPr>
            <w:tcW w:type="dxa" w:w="2400"/>
          </w:tcPr>
          <w:p>
            <w:r>
              <w:rPr>
                <w:rFonts w:ascii="Calibri" w:cs="Calibri" w:eastAsia="Calibri" w:hAnsi="Calibri"/>
                <w:color w:val="14120F"/>
                <w:sz w:val="18"/>
                <w:szCs w:val="18"/>
              </w:rPr>
              <w:t xml:space="preserve">€1.813</w:t>
            </w:r>
          </w:p>
        </w:tc>
        <w:tc>
          <w:tcPr>
            <w:tcW w:type="dxa" w:w="2400"/>
          </w:tcPr>
          <w:p>
            <w:r>
              <w:rPr>
                <w:rFonts w:ascii="Calibri" w:cs="Calibri" w:eastAsia="Calibri" w:hAnsi="Calibri"/>
                <w:color w:val="14120F"/>
                <w:sz w:val="18"/>
                <w:szCs w:val="18"/>
              </w:rPr>
              <w:t xml:space="preserve">↓ -0.114 €/L</w:t>
            </w:r>
          </w:p>
        </w:tc>
      </w:tr>
      <w:tr>
        <w:tc>
          <w:tcPr>
            <w:tcW w:type="dxa" w:w="1800"/>
          </w:tcPr>
          <w:p>
            <w:r>
              <w:rPr>
                <w:rFonts w:ascii="Calibri" w:cs="Calibri" w:eastAsia="Calibri" w:hAnsi="Calibri"/>
                <w:color w:val="14120F"/>
                <w:sz w:val="18"/>
                <w:szCs w:val="18"/>
              </w:rPr>
              <w:t xml:space="preserve">Oct 5</w:t>
            </w:r>
          </w:p>
        </w:tc>
        <w:tc>
          <w:tcPr>
            <w:tcW w:type="dxa" w:w="2400"/>
          </w:tcPr>
          <w:p>
            <w:r>
              <w:rPr>
                <w:rFonts w:ascii="Calibri" w:cs="Calibri" w:eastAsia="Calibri" w:hAnsi="Calibri"/>
                <w:color w:val="1F9C1F"/>
                <w:sz w:val="18"/>
                <w:szCs w:val="18"/>
              </w:rPr>
              <w:t xml:space="preserve">€1.756</w:t>
            </w:r>
          </w:p>
        </w:tc>
        <w:tc>
          <w:tcPr>
            <w:tcW w:type="dxa" w:w="2400"/>
          </w:tcPr>
          <w:p>
            <w:r>
              <w:rPr>
                <w:rFonts w:ascii="Calibri" w:cs="Calibri" w:eastAsia="Calibri" w:hAnsi="Calibri"/>
                <w:color w:val="14120F"/>
                <w:sz w:val="18"/>
                <w:szCs w:val="18"/>
              </w:rPr>
              <w:t xml:space="preserve">€1.862</w:t>
            </w:r>
          </w:p>
        </w:tc>
        <w:tc>
          <w:tcPr>
            <w:tcW w:type="dxa" w:w="2400"/>
          </w:tcPr>
          <w:p>
            <w:r>
              <w:rPr>
                <w:rFonts w:ascii="Calibri" w:cs="Calibri" w:eastAsia="Calibri" w:hAnsi="Calibri"/>
                <w:color w:val="14120F"/>
                <w:sz w:val="18"/>
                <w:szCs w:val="18"/>
              </w:rPr>
              <w:t xml:space="preserve">↓ -0.105 €/L</w:t>
            </w:r>
          </w:p>
        </w:tc>
      </w:tr>
      <w:tr>
        <w:tc>
          <w:tcPr>
            <w:tcW w:type="dxa" w:w="1800"/>
          </w:tcPr>
          <w:p>
            <w:r>
              <w:rPr>
                <w:rFonts w:ascii="Calibri" w:cs="Calibri" w:eastAsia="Calibri" w:hAnsi="Calibri"/>
                <w:color w:val="14120F"/>
                <w:sz w:val="18"/>
                <w:szCs w:val="18"/>
              </w:rPr>
              <w:t xml:space="preserve">Oct 12</w:t>
            </w:r>
          </w:p>
        </w:tc>
        <w:tc>
          <w:tcPr>
            <w:tcW w:type="dxa" w:w="2400"/>
          </w:tcPr>
          <w:p>
            <w:r>
              <w:rPr>
                <w:rFonts w:ascii="Calibri" w:cs="Calibri" w:eastAsia="Calibri" w:hAnsi="Calibri"/>
                <w:color w:val="1F9C1F"/>
                <w:sz w:val="18"/>
                <w:szCs w:val="18"/>
              </w:rPr>
              <w:t xml:space="preserve">€1.762</w:t>
            </w:r>
          </w:p>
        </w:tc>
        <w:tc>
          <w:tcPr>
            <w:tcW w:type="dxa" w:w="2400"/>
          </w:tcPr>
          <w:p>
            <w:r>
              <w:rPr>
                <w:rFonts w:ascii="Calibri" w:cs="Calibri" w:eastAsia="Calibri" w:hAnsi="Calibri"/>
                <w:color w:val="14120F"/>
                <w:sz w:val="18"/>
                <w:szCs w:val="18"/>
              </w:rPr>
              <w:t xml:space="preserve">€1.872</w:t>
            </w:r>
          </w:p>
        </w:tc>
        <w:tc>
          <w:tcPr>
            <w:tcW w:type="dxa" w:w="2400"/>
          </w:tcPr>
          <w:p>
            <w:r>
              <w:rPr>
                <w:rFonts w:ascii="Calibri" w:cs="Calibri" w:eastAsia="Calibri" w:hAnsi="Calibri"/>
                <w:color w:val="14120F"/>
                <w:sz w:val="18"/>
                <w:szCs w:val="18"/>
              </w:rPr>
              <w:t xml:space="preserve">↓ -0.111 €/L</w:t>
            </w:r>
          </w:p>
        </w:tc>
      </w:tr>
    </w:tbl>
    <w:p>
      <w:r>
        <w:br w:type="page"/>
      </w:r>
    </w:p>
    <w:p>
      <w:pPr>
        <w:spacing w:after="80"/>
      </w:pPr>
      <w:r>
        <w:rPr>
          <w:rFonts w:ascii="Calibri" w:cs="Calibri" w:eastAsia="Calibri" w:hAnsi="Calibri"/>
          <w:b/>
          <w:bCs/>
          <w:color w:val="B9790A"/>
          <w:sz w:val="18"/>
          <w:szCs w:val="18"/>
        </w:rPr>
        <w:t xml:space="preserve">STATION NETWORK</w:t>
      </w:r>
    </w:p>
    <w:p>
      <w:pPr>
        <w:spacing w:after="180" w:before="0"/>
      </w:pPr>
      <w:r>
        <w:rPr>
          <w:rFonts w:ascii="Cambria" w:cs="Cambria" w:eastAsia="Cambria" w:hAnsi="Cambria"/>
          <w:b/>
          <w:bCs/>
          <w:color w:val="14120F"/>
          <w:sz w:val="34"/>
          <w:szCs w:val="34"/>
        </w:rPr>
        <w:t xml:space="preserve">Station Coverage Dips Slightly as Campania's Reporting Rate Trails the National Average</w:t>
      </w:r>
    </w:p>
    <w:p>
      <w:pPr>
        <w:spacing w:after="200"/>
      </w:pPr>
      <w:r>
        <w:rPr>
          <w:rFonts w:ascii="Calibri" w:cs="Calibri" w:eastAsia="Calibri" w:hAnsi="Calibri"/>
          <w:b w:val="false"/>
          <w:bCs w:val="false"/>
          <w:i w:val="false"/>
          <w:iCs w:val="false"/>
          <w:color w:val="14120F"/>
          <w:sz w:val="22"/>
          <w:szCs w:val="22"/>
        </w:rPr>
        <w:t xml:space="preserve">Campania has 2,118 registered stations as of today, with 1,844 of them reporting a price today — a reporting rate of 87.06%. That's down slightly from 87.29% two days ago (1,848 of 2,117 registered stations reporting on October 11), a small dip worth noting but not yet a trend on its own.</w:t>
      </w:r>
    </w:p>
    <w:p>
      <w:pPr>
        <w:spacing w:after="200"/>
      </w:pPr>
      <w:r>
        <w:rPr>
          <w:rFonts w:ascii="Calibri" w:cs="Calibri" w:eastAsia="Calibri" w:hAnsi="Calibri"/>
          <w:b w:val="false"/>
          <w:bCs w:val="false"/>
          <w:i w:val="false"/>
          <w:iCs w:val="false"/>
          <w:color w:val="14120F"/>
          <w:sz w:val="22"/>
          <w:szCs w:val="22"/>
        </w:rPr>
        <w:t xml:space="preserve">Nationally, 21,631 of 23,929 registered stations reported today, a reporting rate of 90.40% — meaning Campania's network is reporting at a rate roughly 3.3 points below the national average. A lower reporting rate doesn't change the prices shown here (which are averaged only over stations that did report), but it's a useful caveat: Campania's daily figures rest on a slightly smaller share of its total station network than the national figures do.</w:t>
      </w:r>
    </w:p>
    <w:p>
      <w:r>
        <w:br w:type="page"/>
      </w:r>
    </w:p>
    <w:p>
      <w:pPr>
        <w:spacing w:after="80"/>
      </w:pPr>
      <w:r>
        <w:rPr>
          <w:rFonts w:ascii="Calibri" w:cs="Calibri" w:eastAsia="Calibri" w:hAnsi="Calibri"/>
          <w:b/>
          <w:bCs/>
          <w:color w:val="B9790A"/>
          <w:sz w:val="18"/>
          <w:szCs w:val="18"/>
        </w:rPr>
        <w:t xml:space="preserve">HOW THIS REPORT IS BUILT</w:t>
      </w:r>
    </w:p>
    <w:p>
      <w:pPr>
        <w:spacing w:after="180" w:before="0"/>
      </w:pPr>
      <w:r>
        <w:rPr>
          <w:rFonts w:ascii="Cambria" w:cs="Cambria" w:eastAsia="Cambria" w:hAnsi="Cambria"/>
          <w:b/>
          <w:bCs/>
          <w:color w:val="14120F"/>
          <w:sz w:val="34"/>
          <w:szCs w:val="34"/>
        </w:rPr>
        <w:t xml:space="preserve">How This Report Gets Made: Zero Manual Steps, Every Single Day</w:t>
      </w:r>
    </w:p>
    <w:p>
      <w:pPr>
        <w:spacing w:after="200"/>
      </w:pPr>
      <w:r>
        <w:rPr>
          <w:rFonts w:ascii="Calibri" w:cs="Calibri" w:eastAsia="Calibri" w:hAnsi="Calibri"/>
          <w:b w:val="false"/>
          <w:bCs w:val="false"/>
          <w:i w:val="false"/>
          <w:iCs w:val="false"/>
          <w:color w:val="14120F"/>
          <w:sz w:val="22"/>
          <w:szCs w:val="22"/>
        </w:rPr>
        <w:t xml:space="preserve">Every part of this report — the underlying price and station data, the region-of-the-day rotation, the week-by-week trend analysis, and the prose itself — is produced automatically each morning by an unattended pipeline built with Claude Code. The pipeline pulls the latest MIMIT fuel-price and station-registry feeds, recomputes national and regional weekly averages, deterministically rotates through all twenty of Italy's regions so each one gets its turn in the spotlight, and then has an AI model read the resulting numbers and write up what changed and why it matters — all before a human has looked at a single row of data.</w:t>
      </w:r>
    </w:p>
    <w:p>
      <w:pPr>
        <w:spacing w:after="200"/>
      </w:pPr>
      <w:r>
        <w:rPr>
          <w:rFonts w:ascii="Calibri" w:cs="Calibri" w:eastAsia="Calibri" w:hAnsi="Calibri"/>
          <w:b w:val="false"/>
          <w:bCs w:val="false"/>
          <w:i w:val="false"/>
          <w:iCs w:val="false"/>
          <w:color w:val="14120F"/>
          <w:sz w:val="22"/>
          <w:szCs w:val="22"/>
        </w:rPr>
        <w:t xml:space="preserve">That stands in sharp contrast to the traditional approach to this kind of tracking: a manually-maintained spreadsheet, updated by hand whenever someone remembers to download the latest CSV, with charts that have to be rebuilt and commentary that has to be rewritten from scratch every time. This report is generated, checked against source figures, and published the same way every day — which is also why every number cited above is pulled directly from the day's dataset rather than estimated or carried over from a previous write-up.</w:t>
      </w:r>
    </w:p>
    <w:p>
      <w:r>
        <w:br w:type="page"/>
      </w:r>
    </w:p>
    <w:p>
      <w:pPr>
        <w:spacing w:after="80"/>
      </w:pPr>
      <w:r>
        <w:rPr>
          <w:rFonts w:ascii="Calibri" w:cs="Calibri" w:eastAsia="Calibri" w:hAnsi="Calibri"/>
          <w:b/>
          <w:bCs/>
          <w:color w:val="B9790A"/>
          <w:sz w:val="18"/>
          <w:szCs w:val="18"/>
        </w:rPr>
        <w:t xml:space="preserve">VISIT THE DASHBOARD</w:t>
      </w:r>
    </w:p>
    <w:p>
      <w:pPr>
        <w:spacing w:after="180" w:before="0"/>
      </w:pPr>
      <w:r>
        <w:rPr>
          <w:rFonts w:ascii="Cambria" w:cs="Cambria" w:eastAsia="Cambria" w:hAnsi="Cambria"/>
          <w:b/>
          <w:bCs/>
          <w:color w:val="14120F"/>
          <w:sz w:val="34"/>
          <w:szCs w:val="34"/>
        </w:rPr>
        <w:t xml:space="preserve">Explore Beyond Agip Eni's Brand View</w:t>
      </w:r>
    </w:p>
    <w:p>
      <w:pPr>
        <w:spacing w:after="200"/>
      </w:pPr>
      <w:r>
        <w:rPr>
          <w:rFonts w:ascii="Calibri" w:cs="Calibri" w:eastAsia="Calibri" w:hAnsi="Calibri"/>
          <w:b w:val="false"/>
          <w:bCs w:val="false"/>
          <w:i w:val="false"/>
          <w:iCs w:val="false"/>
          <w:color w:val="14120F"/>
          <w:sz w:val="22"/>
          <w:szCs w:val="22"/>
        </w:rPr>
        <w:t xml:space="preserve">The live Fuel Dashboard opens by default on Agip Eni's brand-level view, but that's just the starting point. Use the scope picker to switch to Region, Province, Municipality, or any other Operator/Brand to see how prices and trends compare across the rest of Italy's fuel market — including today's featured region, Campania, and the national trends referenced throughout this report.</w:t>
      </w:r>
    </w:p>
    <w:p>
      <w:pPr>
        <w:spacing w:after="320"/>
      </w:pPr>
      <w:r>
        <w:rPr>
          <w:rFonts w:ascii="Calibri" w:cs="Calibri" w:eastAsia="Calibri" w:hAnsi="Calibri"/>
          <w:b/>
          <w:bCs/>
          <w:i w:val="false"/>
          <w:iCs w:val="false"/>
          <w:color w:val="B9790A"/>
          <w:sz w:val="24"/>
          <w:szCs w:val="24"/>
        </w:rPr>
        <w:t xml:space="preserve">https://adeo-blip.github.io/fuel-price-italy/</w:t>
      </w:r>
    </w:p>
    <w:p>
      <w:pPr>
        <w:pBdr>
          <w:top w:val="single" w:color="E6E2D8" w:sz="6" w:space="8"/>
        </w:pBdr>
        <w:spacing w:before="200"/>
      </w:pPr>
      <w:r>
        <w:rPr>
          <w:rFonts w:ascii="Calibri" w:cs="Calibri" w:eastAsia="Calibri" w:hAnsi="Calibri"/>
          <w:b/>
          <w:bCs/>
          <w:color w:val="14120F"/>
          <w:sz w:val="20"/>
          <w:szCs w:val="20"/>
        </w:rPr>
        <w:t xml:space="preserve">Adeo Patapo</w:t>
      </w:r>
    </w:p>
    <w:p>
      <w:pPr>
        <w:spacing w:after="0"/>
      </w:pPr>
      <w:r>
        <w:rPr>
          <w:rFonts w:ascii="Calibri" w:cs="Calibri" w:eastAsia="Calibri" w:hAnsi="Calibri"/>
          <w:b w:val="false"/>
          <w:bCs w:val="false"/>
          <w:i w:val="false"/>
          <w:iCs w:val="false"/>
          <w:color w:val="5B564C"/>
          <w:sz w:val="18"/>
          <w:szCs w:val="18"/>
        </w:rPr>
        <w:t xml:space="preserve">adeopatapo@gmail.com · +39 366 378 6189</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2026-10-14T09:58:59.521Z</dcterms:created>
  <dcterms:modified xsi:type="dcterms:W3CDTF">2026-10-14T09:58:59.522Z</dcterms:modified>
</cp:coreProperties>
</file>

<file path=docProps/custom.xml><?xml version="1.0" encoding="utf-8"?>
<Properties xmlns="http://schemas.openxmlformats.org/officeDocument/2006/custom-properties" xmlns:vt="http://schemas.openxmlformats.org/officeDocument/2006/docPropsVTypes"/>
</file>