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Campania's Metano Prices Are Pulling Away From the Rest of Italy</w:t>
      </w:r>
    </w:p>
    <w:p>
      <w:pPr>
        <w:spacing w:after="320"/>
      </w:pPr>
      <w:r>
        <w:rPr>
          <w:rFonts w:ascii="Calibri" w:cs="Calibri" w:eastAsia="Calibri" w:hAnsi="Calibri"/>
          <w:b w:val="false"/>
          <w:bCs w:val="false"/>
          <w:i/>
          <w:iCs/>
          <w:color w:val="5B564C"/>
          <w:sz w:val="24"/>
          <w:szCs w:val="24"/>
        </w:rPr>
        <w:t xml:space="preserve">A look at today's pump prices in Campania alongside twelve weeks of regional data reveals a fuel-by-fuel split: methane has decoupled from the national trend, while gasoline and diesel have quietly turned from a regional discount into a premium.</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€2.067</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€2.289</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€0.741</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€1.762</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2,118 · Reporting today: 1,844 (87%) · Oct 13</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Campania at a glance</w:t>
      </w:r>
    </w:p>
    <w:p>
      <w:pPr>
        <w:spacing w:after="200"/>
      </w:pPr>
      <w:r>
        <w:rPr>
          <w:rFonts w:ascii="Calibri" w:cs="Calibri" w:eastAsia="Calibri" w:hAnsi="Calibri"/>
          <w:b w:val="false"/>
          <w:bCs w:val="false"/>
          <w:i w:val="false"/>
          <w:iCs w:val="false"/>
          <w:color w:val="14120F"/>
          <w:sz w:val="22"/>
          <w:szCs w:val="22"/>
        </w:rPr>
        <w:t xml:space="preserve">On October 13, 2026 — the most recent day in the Ministry's price feed — self-service Benzina in Campania averaged €2.0672/L, Gasolio €2.2887/L, GPL €0.7414/L and Metano €1.7615/L, across 1,844 of the region's 2,118 registered stations reporting that day. Benzina and Gasolio ticked up fractionally from two days earlier (+€0.0012 and +€0.0025 respectively), while GPL and Metano held exactly flat. Against the national same-day averages (€2.0465, €2.2744, €0.7731 and €1.8721/L respectively), Campania runs slightly above the rest of Italy on Benzina (+1.0%) and Gasolio (+0.6%), but sits meaningfully below the national average on GPL (-4.1%) and Metano (-5.9%).</w:t>
      </w:r>
    </w:p>
    <w:p>
      <w:pPr>
        <w:spacing w:after="200"/>
      </w:pPr>
      <w:r>
        <w:rPr>
          <w:rFonts w:ascii="Calibri" w:cs="Calibri" w:eastAsia="Calibri" w:hAnsi="Calibri"/>
          <w:b w:val="false"/>
          <w:bCs w:val="false"/>
          <w:i w:val="false"/>
          <w:iCs w:val="false"/>
          <w:color w:val="14120F"/>
          <w:sz w:val="22"/>
          <w:szCs w:val="22"/>
        </w:rPr>
        <w:t xml:space="preserve">The day-to-day snapshot undersells what's actually been moving. Zooming out to the twelve weeks of history captured since July 21, 2026, the standout story is Metano: it has climbed 16.4% in Campania but a much steeper 24.8% nationally, widening what started the summer as a fuel priced roughly at parity with the rest of Italy into a gap of almost 6%. Benzina and Gasolio tell a quieter but arguably more consequential story — both fuels have fallen from their late-September peaks, but Campania's declines have lagged the national pace, flipping the region from pricing very slightly below the national average in July to running above it on both fuels today.</w:t>
      </w:r>
    </w:p>
    <w:p>
      <w:pPr>
        <w:spacing w:after="200" w:before="200"/>
        <w:jc w:val="center"/>
      </w:pPr>
      <w:r>
        <w:rPr>
          <w:rFonts w:ascii="Cambria" w:cs="Cambria" w:eastAsia="Cambria" w:hAnsi="Cambria"/>
          <w:b/>
          <w:bCs/>
          <w:i/>
          <w:iCs/>
          <w:color w:val="B9790A"/>
          <w:sz w:val="30"/>
          <w:szCs w:val="30"/>
        </w:rPr>
        <w:t xml:space="preserve">Metano prices have risen nearly 25% nationally since late July — but only 16% in Campania, widening a discount that didn't even exist twelve weeks ago.</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Benzina: A Slower Retreat From September's Peak</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€2.067</w:t>
            </w:r>
          </w:p>
          <w:p>
            <w:pPr>
              <w:spacing w:before="40"/>
            </w:pPr>
            <w:r>
              <w:rPr>
                <w:rFonts w:ascii="Calibri" w:cs="Calibri" w:eastAsia="Calibri" w:hAnsi="Calibri"/>
                <w:color w:val="5B564C"/>
                <w:sz w:val="17"/>
                <w:szCs w:val="17"/>
              </w:rPr>
              <w:t xml:space="preserve">Oct 13</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+0.001 €/L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+4.8%</w:t>
            </w:r>
          </w:p>
          <w:p>
            <w:pPr>
              <w:spacing w:before="40"/>
            </w:pPr>
            <w:r>
              <w:rPr>
                <w:rFonts w:ascii="Calibri" w:cs="Calibri" w:eastAsia="Calibri" w:hAnsi="Calibri"/>
                <w:color w:val="5B564C"/>
                <w:sz w:val="17"/>
                <w:szCs w:val="17"/>
              </w:rPr>
              <w:t xml:space="preserve">Campania,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+3.6%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Benzina in Campania closed at €2.0672/L on October 13, up a negligible €0.0012 (+0.06%) from October 11 — essentially flat. That puts Campania €0.0207 above the national self-service average of €2.0465/L, a 1.0% premium.</w:t>
      </w:r>
    </w:p>
    <w:p>
      <w:pPr>
        <w:spacing w:after="200"/>
      </w:pPr>
      <w:r>
        <w:rPr>
          <w:rFonts w:ascii="Calibri" w:cs="Calibri" w:eastAsia="Calibri" w:hAnsi="Calibri"/>
          <w:b w:val="false"/>
          <w:bCs w:val="false"/>
          <w:i w:val="false"/>
          <w:iCs w:val="false"/>
          <w:color w:val="14120F"/>
          <w:sz w:val="22"/>
          <w:szCs w:val="22"/>
        </w:rPr>
        <w:t xml:space="preserve">Across the twelve weeks tracked since 2026-W30 (week of July 20), Campania's Benzina rose from a weekly average of €1.9721/L to €2.0672/L, a +4.8% increase, slightly ahead of the national +3.6% gain over the same stretch. Both series peaked in week 2026-W39 (week of September 21) — Campania at €2.1650/L, Italy at €2.1669/L — before falling back; since that peak, Campania is down 4.5% versus a national drop of 5.6%. Because Campania's slide from the September highs has been shallower than the rest of the country's, the region has gone from pricing Benzina almost exactly at the national level in July to running about a cent above it today.</w:t>
      </w:r>
    </w:p>
    <w:p>
      <w:pPr>
        <w:spacing w:after="120"/>
      </w:pPr>
      <w:r>
        <w:rPr>
          <w:rFonts w:ascii="Calibri" w:cs="Calibri" w:eastAsia="Calibri" w:hAnsi="Calibri"/>
          <w:b/>
          <w:bCs/>
          <w:i w:val="false"/>
          <w:iCs w:val="false"/>
          <w:color w:val="5B564C"/>
          <w:sz w:val="18"/>
          <w:szCs w:val="18"/>
        </w:rPr>
        <w:t xml:space="preserve">Weekly self-service average, Campania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€1.972</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€2.000</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€2.000</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€1.994</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-0.007 €/L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€2.006</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-0.007 €/L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€2.020</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€2.029</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€2.082</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€2.142</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2A78D6"/>
                <w:sz w:val="18"/>
                <w:szCs w:val="18"/>
              </w:rPr>
              <w:t xml:space="preserve">€2.165</w:t>
            </w:r>
          </w:p>
        </w:tc>
        <w:tc>
          <w:tcPr>
            <w:tcW w:type="dxa" w:w="2400"/>
          </w:tcPr>
          <w:p>
            <w:r>
              <w:rPr>
                <w:rFonts w:ascii="Calibri" w:cs="Calibri" w:eastAsia="Calibri" w:hAnsi="Calibri"/>
                <w:color w:val="14120F"/>
                <w:sz w:val="18"/>
                <w:szCs w:val="18"/>
              </w:rPr>
              <w:t xml:space="preserve">€2.167</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2A78D6"/>
                <w:sz w:val="18"/>
                <w:szCs w:val="18"/>
              </w:rPr>
              <w:t xml:space="preserve">€2.100</w:t>
            </w:r>
          </w:p>
        </w:tc>
        <w:tc>
          <w:tcPr>
            <w:tcW w:type="dxa" w:w="2400"/>
          </w:tcPr>
          <w:p>
            <w:r>
              <w:rPr>
                <w:rFonts w:ascii="Calibri" w:cs="Calibri" w:eastAsia="Calibri" w:hAnsi="Calibri"/>
                <w:color w:val="14120F"/>
                <w:sz w:val="18"/>
                <w:szCs w:val="18"/>
              </w:rPr>
              <w:t xml:space="preserve">€2.092</w:t>
            </w:r>
          </w:p>
        </w:tc>
        <w:tc>
          <w:tcPr>
            <w:tcW w:type="dxa" w:w="2400"/>
          </w:tcPr>
          <w:p>
            <w:r>
              <w:rPr>
                <w:rFonts w:ascii="Calibri" w:cs="Calibri" w:eastAsia="Calibri" w:hAnsi="Calibri"/>
                <w:color w:val="14120F"/>
                <w:sz w:val="18"/>
                <w:szCs w:val="18"/>
              </w:rPr>
              <w:t xml:space="preserve">↑ +0.009 €/L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2A78D6"/>
                <w:sz w:val="18"/>
                <w:szCs w:val="18"/>
              </w:rPr>
              <w:t xml:space="preserve">€2.064</w:t>
            </w:r>
          </w:p>
        </w:tc>
        <w:tc>
          <w:tcPr>
            <w:tcW w:type="dxa" w:w="2400"/>
          </w:tcPr>
          <w:p>
            <w:r>
              <w:rPr>
                <w:rFonts w:ascii="Calibri" w:cs="Calibri" w:eastAsia="Calibri" w:hAnsi="Calibri"/>
                <w:color w:val="14120F"/>
                <w:sz w:val="18"/>
                <w:szCs w:val="18"/>
              </w:rPr>
              <w:t xml:space="preserve">€2.048</w:t>
            </w:r>
          </w:p>
        </w:tc>
        <w:tc>
          <w:tcPr>
            <w:tcW w:type="dxa" w:w="2400"/>
          </w:tcPr>
          <w:p>
            <w:r>
              <w:rPr>
                <w:rFonts w:ascii="Calibri" w:cs="Calibri" w:eastAsia="Calibri" w:hAnsi="Calibri"/>
                <w:color w:val="14120F"/>
                <w:sz w:val="18"/>
                <w:szCs w:val="18"/>
              </w:rPr>
              <w:t xml:space="preserve">↑ +0.016 €/L</w:t>
            </w:r>
          </w:p>
        </w:tc>
      </w:tr>
      <w:tr>
        <w:tc>
          <w:tcPr>
            <w:tcW w:type="dxa" w:w="1800"/>
          </w:tcPr>
          <w:p>
            <w:r>
              <w:rPr>
                <w:rFonts w:ascii="Calibri" w:cs="Calibri" w:eastAsia="Calibri" w:hAnsi="Calibri"/>
                <w:color w:val="14120F"/>
                <w:sz w:val="18"/>
                <w:szCs w:val="18"/>
              </w:rPr>
              <w:t xml:space="preserve">Oct 12</w:t>
            </w:r>
          </w:p>
        </w:tc>
        <w:tc>
          <w:tcPr>
            <w:tcW w:type="dxa" w:w="2400"/>
          </w:tcPr>
          <w:p>
            <w:r>
              <w:rPr>
                <w:rFonts w:ascii="Calibri" w:cs="Calibri" w:eastAsia="Calibri" w:hAnsi="Calibri"/>
                <w:color w:val="2A78D6"/>
                <w:sz w:val="18"/>
                <w:szCs w:val="18"/>
              </w:rPr>
              <w:t xml:space="preserve">€2.067</w:t>
            </w:r>
          </w:p>
        </w:tc>
        <w:tc>
          <w:tcPr>
            <w:tcW w:type="dxa" w:w="2400"/>
          </w:tcPr>
          <w:p>
            <w:r>
              <w:rPr>
                <w:rFonts w:ascii="Calibri" w:cs="Calibri" w:eastAsia="Calibri" w:hAnsi="Calibri"/>
                <w:color w:val="14120F"/>
                <w:sz w:val="18"/>
                <w:szCs w:val="18"/>
              </w:rPr>
              <w:t xml:space="preserve">€2.046</w:t>
            </w:r>
          </w:p>
        </w:tc>
        <w:tc>
          <w:tcPr>
            <w:tcW w:type="dxa" w:w="2400"/>
          </w:tcPr>
          <w:p>
            <w:r>
              <w:rPr>
                <w:rFonts w:ascii="Calibri" w:cs="Calibri" w:eastAsia="Calibri" w:hAnsi="Calibri"/>
                <w:color w:val="14120F"/>
                <w:sz w:val="18"/>
                <w:szCs w:val="18"/>
              </w:rPr>
              <w:t xml:space="preserve">↑ +0.021 €/L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Gasolio: The Same September Peak, a Slower Comedown</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€2.289</w:t>
            </w:r>
          </w:p>
          <w:p>
            <w:pPr>
              <w:spacing w:before="40"/>
            </w:pPr>
            <w:r>
              <w:rPr>
                <w:rFonts w:ascii="Calibri" w:cs="Calibri" w:eastAsia="Calibri" w:hAnsi="Calibri"/>
                <w:color w:val="5B564C"/>
                <w:sz w:val="17"/>
                <w:szCs w:val="17"/>
              </w:rPr>
              <w:t xml:space="preserve">Oct 13</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+0.002 €/L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+5.1%</w:t>
            </w:r>
          </w:p>
          <w:p>
            <w:pPr>
              <w:spacing w:before="40"/>
            </w:pPr>
            <w:r>
              <w:rPr>
                <w:rFonts w:ascii="Calibri" w:cs="Calibri" w:eastAsia="Calibri" w:hAnsi="Calibri"/>
                <w:color w:val="5B564C"/>
                <w:sz w:val="17"/>
                <w:szCs w:val="17"/>
              </w:rPr>
              <w:t xml:space="preserve">Campania,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+4.6%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Gasolio in Campania averaged €2.2887/L self-service on October 13, up €0.0025 (+0.11%) from two days prior. That is €0.0143 above the national self-service average of €2.2744/L, a 0.6% premium, continuing the pattern seen in Benzina.</w:t>
      </w:r>
    </w:p>
    <w:p>
      <w:pPr>
        <w:spacing w:after="200"/>
      </w:pPr>
      <w:r>
        <w:rPr>
          <w:rFonts w:ascii="Calibri" w:cs="Calibri" w:eastAsia="Calibri" w:hAnsi="Calibri"/>
          <w:b w:val="false"/>
          <w:bCs w:val="false"/>
          <w:i w:val="false"/>
          <w:iCs w:val="false"/>
          <w:color w:val="14120F"/>
          <w:sz w:val="22"/>
          <w:szCs w:val="22"/>
        </w:rPr>
        <w:t xml:space="preserve">Over the tracked weeks, Campania's Gasolio rose from €2.1774/L in 2026-W30 to €2.2887/L now, a +5.1% climb, versus +4.6% nationally — again a touch faster than the rest of Italy. Both series peaked in 2026-W39 (Campania €2.3638/L, Italy €2.3736/L) before easing off; Campania's retreat since then has been 3.2%, shallower than the national 4.2% pullback. The net effect mirrors Benzina: Campania's Gasolio dipped slightly below the national average in mid-summer (as much as 0.1% below in 2026-W33) but has since crossed over to a small premium, a sign the region's diesel prices are coming down more slowly than the national average even as both move in the same direction.</w:t>
      </w:r>
    </w:p>
    <w:p>
      <w:pPr>
        <w:spacing w:after="120"/>
      </w:pPr>
      <w:r>
        <w:rPr>
          <w:rFonts w:ascii="Calibri" w:cs="Calibri" w:eastAsia="Calibri" w:hAnsi="Calibri"/>
          <w:b/>
          <w:bCs/>
          <w:i w:val="false"/>
          <w:iCs w:val="false"/>
          <w:color w:val="5B564C"/>
          <w:sz w:val="18"/>
          <w:szCs w:val="18"/>
        </w:rPr>
        <w:t xml:space="preserve">Weekly self-service average, Campania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€2.177</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€2.153</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+0.017 €/L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€2.124</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€2.111</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€2.134</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€2.154</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€2.152</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-0.014 €/L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€2.204</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-0.012 €/L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€2.290</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BAF7A"/>
                <w:sz w:val="18"/>
                <w:szCs w:val="18"/>
              </w:rPr>
              <w:t xml:space="preserve">€2.364</w:t>
            </w:r>
          </w:p>
        </w:tc>
        <w:tc>
          <w:tcPr>
            <w:tcW w:type="dxa" w:w="2400"/>
          </w:tcPr>
          <w:p>
            <w:r>
              <w:rPr>
                <w:rFonts w:ascii="Calibri" w:cs="Calibri" w:eastAsia="Calibri" w:hAnsi="Calibri"/>
                <w:color w:val="14120F"/>
                <w:sz w:val="18"/>
                <w:szCs w:val="18"/>
              </w:rPr>
              <w:t xml:space="preserve">€2.374</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BAF7A"/>
                <w:sz w:val="18"/>
                <w:szCs w:val="18"/>
              </w:rPr>
              <w:t xml:space="preserve">€2.301</w:t>
            </w:r>
          </w:p>
        </w:tc>
        <w:tc>
          <w:tcPr>
            <w:tcW w:type="dxa" w:w="2400"/>
          </w:tcPr>
          <w:p>
            <w:r>
              <w:rPr>
                <w:rFonts w:ascii="Calibri" w:cs="Calibri" w:eastAsia="Calibri" w:hAnsi="Calibri"/>
                <w:color w:val="14120F"/>
                <w:sz w:val="18"/>
                <w:szCs w:val="18"/>
              </w:rPr>
              <w:t xml:space="preserve">€2.302</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1BAF7A"/>
                <w:sz w:val="18"/>
                <w:szCs w:val="18"/>
              </w:rPr>
              <w:t xml:space="preserve">€2.284</w:t>
            </w:r>
          </w:p>
        </w:tc>
        <w:tc>
          <w:tcPr>
            <w:tcW w:type="dxa" w:w="2400"/>
          </w:tcPr>
          <w:p>
            <w:r>
              <w:rPr>
                <w:rFonts w:ascii="Calibri" w:cs="Calibri" w:eastAsia="Calibri" w:hAnsi="Calibri"/>
                <w:color w:val="14120F"/>
                <w:sz w:val="18"/>
                <w:szCs w:val="18"/>
              </w:rPr>
              <w:t xml:space="preserve">€2.281</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Oct 12</w:t>
            </w:r>
          </w:p>
        </w:tc>
        <w:tc>
          <w:tcPr>
            <w:tcW w:type="dxa" w:w="2400"/>
          </w:tcPr>
          <w:p>
            <w:r>
              <w:rPr>
                <w:rFonts w:ascii="Calibri" w:cs="Calibri" w:eastAsia="Calibri" w:hAnsi="Calibri"/>
                <w:color w:val="1BAF7A"/>
                <w:sz w:val="18"/>
                <w:szCs w:val="18"/>
              </w:rPr>
              <w:t xml:space="preserve">€2.289</w:t>
            </w:r>
          </w:p>
        </w:tc>
        <w:tc>
          <w:tcPr>
            <w:tcW w:type="dxa" w:w="2400"/>
          </w:tcPr>
          <w:p>
            <w:r>
              <w:rPr>
                <w:rFonts w:ascii="Calibri" w:cs="Calibri" w:eastAsia="Calibri" w:hAnsi="Calibri"/>
                <w:color w:val="14120F"/>
                <w:sz w:val="18"/>
                <w:szCs w:val="18"/>
              </w:rPr>
              <w:t xml:space="preserve">€2.274</w:t>
            </w:r>
          </w:p>
        </w:tc>
        <w:tc>
          <w:tcPr>
            <w:tcW w:type="dxa" w:w="2400"/>
          </w:tcPr>
          <w:p>
            <w:r>
              <w:rPr>
                <w:rFonts w:ascii="Calibri" w:cs="Calibri" w:eastAsia="Calibri" w:hAnsi="Calibri"/>
                <w:color w:val="14120F"/>
                <w:sz w:val="18"/>
                <w:szCs w:val="18"/>
              </w:rPr>
              <w:t xml:space="preserve">↑ +0.014 €/L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GPL: Campania's Steadiest Discount, Now Narrowing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€0.741</w:t>
            </w:r>
          </w:p>
          <w:p>
            <w:pPr>
              <w:spacing w:before="40"/>
            </w:pPr>
            <w:r>
              <w:rPr>
                <w:rFonts w:ascii="Calibri" w:cs="Calibri" w:eastAsia="Calibri" w:hAnsi="Calibri"/>
                <w:color w:val="5B564C"/>
                <w:sz w:val="17"/>
                <w:szCs w:val="17"/>
              </w:rPr>
              <w:t xml:space="preserve">Oct 13</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+3.3%</w:t>
            </w:r>
          </w:p>
          <w:p>
            <w:pPr>
              <w:spacing w:before="40"/>
            </w:pPr>
            <w:r>
              <w:rPr>
                <w:rFonts w:ascii="Calibri" w:cs="Calibri" w:eastAsia="Calibri" w:hAnsi="Calibri"/>
                <w:color w:val="5B564C"/>
                <w:sz w:val="17"/>
                <w:szCs w:val="17"/>
              </w:rPr>
              <w:t xml:space="preserve">Campania,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+1.8%</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GPL held exactly flat day-over-day at €0.7414/L self-service. It remains Campania's biggest discount to the rest of the country: €0.0317 below the national self-service average of €0.7731/L, a gap of 4.1%.</w:t>
      </w:r>
    </w:p>
    <w:p>
      <w:pPr>
        <w:spacing w:after="200"/>
      </w:pPr>
      <w:r>
        <w:rPr>
          <w:rFonts w:ascii="Calibri" w:cs="Calibri" w:eastAsia="Calibri" w:hAnsi="Calibri"/>
          <w:b w:val="false"/>
          <w:bCs w:val="false"/>
          <w:i w:val="false"/>
          <w:iCs w:val="false"/>
          <w:color w:val="14120F"/>
          <w:sz w:val="22"/>
          <w:szCs w:val="22"/>
        </w:rPr>
        <w:t xml:space="preserve">GPL was the most stable of the four fuels in Campania for most of the tracked period, sitting in a tight €0.711-€0.720/L band from late July through late September while the national average drifted slowly upward — keeping Campania's discount in a fairly consistent range, as wide as 5.4% below national back in 2026-W30. That changed in the last two weeks: Campania GPL jumped from a weekly average of €0.7150/L in 2026-W40 to €0.7414/L in 2026-W42, a +3.7% rise in a fortnight, actually outpacing the national move of +2.2% over the same two weeks. The result is a discount that has narrowed from roughly 5.4% at the start of the tracked history to 4.1% now — still Campania's largest fuel discount versus Italy, but a smaller one than it used to be.</w:t>
      </w:r>
    </w:p>
    <w:p>
      <w:pPr>
        <w:spacing w:after="120"/>
      </w:pPr>
      <w:r>
        <w:rPr>
          <w:rFonts w:ascii="Calibri" w:cs="Calibri" w:eastAsia="Calibri" w:hAnsi="Calibri"/>
          <w:b/>
          <w:bCs/>
          <w:i w:val="false"/>
          <w:iCs w:val="false"/>
          <w:color w:val="5B564C"/>
          <w:sz w:val="18"/>
          <w:szCs w:val="18"/>
        </w:rPr>
        <w:t xml:space="preserve">Weekly self-service average, Campania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€0.718</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-0.041 €/L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€0.714</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-0.042 €/L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€0.717</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-0.039 €/L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€0.720</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-0.037 €/L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€0.714</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-0.041 €/L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€0.712</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-0.043 €/L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€0.712</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-0.042 €/L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€0.712</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-0.043 €/L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€0.712</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-0.043 €/L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C98500"/>
                <w:sz w:val="18"/>
                <w:szCs w:val="18"/>
              </w:rPr>
              <w:t xml:space="preserve">€0.712</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-0.044 €/L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C98500"/>
                <w:sz w:val="18"/>
                <w:szCs w:val="18"/>
              </w:rPr>
              <w:t xml:space="preserve">€0.715</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-0.041 €/L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C98500"/>
                <w:sz w:val="18"/>
                <w:szCs w:val="18"/>
              </w:rPr>
              <w:t xml:space="preserve">€0.734</w:t>
            </w:r>
          </w:p>
        </w:tc>
        <w:tc>
          <w:tcPr>
            <w:tcW w:type="dxa" w:w="2400"/>
          </w:tcPr>
          <w:p>
            <w:r>
              <w:rPr>
                <w:rFonts w:ascii="Calibri" w:cs="Calibri" w:eastAsia="Calibri" w:hAnsi="Calibri"/>
                <w:color w:val="14120F"/>
                <w:sz w:val="18"/>
                <w:szCs w:val="18"/>
              </w:rPr>
              <w:t xml:space="preserve">€0.770</w:t>
            </w:r>
          </w:p>
        </w:tc>
        <w:tc>
          <w:tcPr>
            <w:tcW w:type="dxa" w:w="2400"/>
          </w:tcPr>
          <w:p>
            <w:r>
              <w:rPr>
                <w:rFonts w:ascii="Calibri" w:cs="Calibri" w:eastAsia="Calibri" w:hAnsi="Calibri"/>
                <w:color w:val="14120F"/>
                <w:sz w:val="18"/>
                <w:szCs w:val="18"/>
              </w:rPr>
              <w:t xml:space="preserve">↓ -0.037 €/L</w:t>
            </w:r>
          </w:p>
        </w:tc>
      </w:tr>
      <w:tr>
        <w:tc>
          <w:tcPr>
            <w:tcW w:type="dxa" w:w="1800"/>
          </w:tcPr>
          <w:p>
            <w:r>
              <w:rPr>
                <w:rFonts w:ascii="Calibri" w:cs="Calibri" w:eastAsia="Calibri" w:hAnsi="Calibri"/>
                <w:color w:val="14120F"/>
                <w:sz w:val="18"/>
                <w:szCs w:val="18"/>
              </w:rPr>
              <w:t xml:space="preserve">Oct 12</w:t>
            </w:r>
          </w:p>
        </w:tc>
        <w:tc>
          <w:tcPr>
            <w:tcW w:type="dxa" w:w="2400"/>
          </w:tcPr>
          <w:p>
            <w:r>
              <w:rPr>
                <w:rFonts w:ascii="Calibri" w:cs="Calibri" w:eastAsia="Calibri" w:hAnsi="Calibri"/>
                <w:color w:val="C98500"/>
                <w:sz w:val="18"/>
                <w:szCs w:val="18"/>
              </w:rPr>
              <w:t xml:space="preserve">€0.741</w:t>
            </w:r>
          </w:p>
        </w:tc>
        <w:tc>
          <w:tcPr>
            <w:tcW w:type="dxa" w:w="2400"/>
          </w:tcPr>
          <w:p>
            <w:r>
              <w:rPr>
                <w:rFonts w:ascii="Calibri" w:cs="Calibri" w:eastAsia="Calibri" w:hAnsi="Calibri"/>
                <w:color w:val="14120F"/>
                <w:sz w:val="18"/>
                <w:szCs w:val="18"/>
              </w:rPr>
              <w:t xml:space="preserve">€0.773</w:t>
            </w:r>
          </w:p>
        </w:tc>
        <w:tc>
          <w:tcPr>
            <w:tcW w:type="dxa" w:w="2400"/>
          </w:tcPr>
          <w:p>
            <w:r>
              <w:rPr>
                <w:rFonts w:ascii="Calibri" w:cs="Calibri" w:eastAsia="Calibri" w:hAnsi="Calibri"/>
                <w:color w:val="14120F"/>
                <w:sz w:val="18"/>
                <w:szCs w:val="18"/>
              </w:rPr>
              <w:t xml:space="preserve">↓ -0.032 €/L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Metano: The Fuel Where Campania and Italy Have Gone Separate Ways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€1.762</w:t>
            </w:r>
          </w:p>
          <w:p>
            <w:pPr>
              <w:spacing w:before="40"/>
            </w:pPr>
            <w:r>
              <w:rPr>
                <w:rFonts w:ascii="Calibri" w:cs="Calibri" w:eastAsia="Calibri" w:hAnsi="Calibri"/>
                <w:color w:val="5B564C"/>
                <w:sz w:val="17"/>
                <w:szCs w:val="17"/>
              </w:rPr>
              <w:t xml:space="preserve">Oct 13</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+16.4%</w:t>
            </w:r>
          </w:p>
          <w:p>
            <w:pPr>
              <w:spacing w:before="40"/>
            </w:pPr>
            <w:r>
              <w:rPr>
                <w:rFonts w:ascii="Calibri" w:cs="Calibri" w:eastAsia="Calibri" w:hAnsi="Calibri"/>
                <w:color w:val="5B564C"/>
                <w:sz w:val="17"/>
                <w:szCs w:val="17"/>
              </w:rPr>
              <w:t xml:space="preserve">Campania,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+24.8%</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Metano also sat flat day-over-day at €1.7615/L self-service, the widest gap to the national average of any fuel tracked today: €0.1106 below the national €1.8721/L, a 5.9% discount.</w:t>
      </w:r>
    </w:p>
    <w:p>
      <w:pPr>
        <w:spacing w:after="200"/>
      </w:pPr>
      <w:r>
        <w:rPr>
          <w:rFonts w:ascii="Calibri" w:cs="Calibri" w:eastAsia="Calibri" w:hAnsi="Calibri"/>
          <w:b w:val="false"/>
          <w:bCs w:val="false"/>
          <w:i w:val="false"/>
          <w:iCs w:val="false"/>
          <w:color w:val="14120F"/>
          <w:sz w:val="22"/>
          <w:szCs w:val="22"/>
        </w:rPr>
        <w:t xml:space="preserve">This is the most dramatic multi-week story in the data. Campania's Metano started the tracked period in 2026-W30 at €1.5129/L, actually a touch above the national €1.4999/L (+0.9%). From there, both climbed, but national Metano accelerated hard through August and September, reaching €1.8721/L by 2026-W42 — a +24.8% rise — while Campania's own climb, though still substantial at +16.4% to €1.7615/L, was noticeably more moderate. The gap between the two widened steadily through the period, bottoming out around 6.4% below national in late September (2026-W39) before easing slightly to today's 5.9%. Metano is the one fuel where Campania has clearly decoupled from the national trend rather than tracking it with a small, steady offset, as Benzina, Gasolio and GPL all do.</w:t>
      </w:r>
    </w:p>
    <w:p>
      <w:pPr>
        <w:spacing w:after="120"/>
      </w:pPr>
      <w:r>
        <w:rPr>
          <w:rFonts w:ascii="Calibri" w:cs="Calibri" w:eastAsia="Calibri" w:hAnsi="Calibri"/>
          <w:b/>
          <w:bCs/>
          <w:i w:val="false"/>
          <w:iCs w:val="false"/>
          <w:color w:val="5B564C"/>
          <w:sz w:val="18"/>
          <w:szCs w:val="18"/>
        </w:rPr>
        <w:t xml:space="preserve">Weekly self-service average, Campania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€1.513</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€1.513</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€1.521</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-0.030 €/L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€1.543</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-0.028 €/L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€1.548</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-0.034 €/L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€1.552</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-0.037 €/L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€1.563</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-0.053 €/L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€1.592</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-0.109 €/L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€1.642</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 -0.124 €/L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F9C1F"/>
                <w:sz w:val="18"/>
                <w:szCs w:val="18"/>
              </w:rPr>
              <w:t xml:space="preserve">€1.676</w:t>
            </w:r>
          </w:p>
        </w:tc>
        <w:tc>
          <w:tcPr>
            <w:tcW w:type="dxa" w:w="2400"/>
          </w:tcPr>
          <w:p>
            <w:r>
              <w:rPr>
                <w:rFonts w:ascii="Calibri" w:cs="Calibri" w:eastAsia="Calibri" w:hAnsi="Calibri"/>
                <w:color w:val="14120F"/>
                <w:sz w:val="18"/>
                <w:szCs w:val="18"/>
              </w:rPr>
              <w:t xml:space="preserve">€1.790</w:t>
            </w:r>
          </w:p>
        </w:tc>
        <w:tc>
          <w:tcPr>
            <w:tcW w:type="dxa" w:w="2400"/>
          </w:tcPr>
          <w:p>
            <w:r>
              <w:rPr>
                <w:rFonts w:ascii="Calibri" w:cs="Calibri" w:eastAsia="Calibri" w:hAnsi="Calibri"/>
                <w:color w:val="14120F"/>
                <w:sz w:val="18"/>
                <w:szCs w:val="18"/>
              </w:rPr>
              <w:t xml:space="preserve">↓ -0.114 €/L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F9C1F"/>
                <w:sz w:val="18"/>
                <w:szCs w:val="18"/>
              </w:rPr>
              <w:t xml:space="preserve">€1.699</w:t>
            </w:r>
          </w:p>
        </w:tc>
        <w:tc>
          <w:tcPr>
            <w:tcW w:type="dxa" w:w="2400"/>
          </w:tcPr>
          <w:p>
            <w:r>
              <w:rPr>
                <w:rFonts w:ascii="Calibri" w:cs="Calibri" w:eastAsia="Calibri" w:hAnsi="Calibri"/>
                <w:color w:val="14120F"/>
                <w:sz w:val="18"/>
                <w:szCs w:val="18"/>
              </w:rPr>
              <w:t xml:space="preserve">€1.813</w:t>
            </w:r>
          </w:p>
        </w:tc>
        <w:tc>
          <w:tcPr>
            <w:tcW w:type="dxa" w:w="2400"/>
          </w:tcPr>
          <w:p>
            <w:r>
              <w:rPr>
                <w:rFonts w:ascii="Calibri" w:cs="Calibri" w:eastAsia="Calibri" w:hAnsi="Calibri"/>
                <w:color w:val="14120F"/>
                <w:sz w:val="18"/>
                <w:szCs w:val="18"/>
              </w:rPr>
              <w:t xml:space="preserve">↓ -0.114 €/L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1F9C1F"/>
                <w:sz w:val="18"/>
                <w:szCs w:val="18"/>
              </w:rPr>
              <w:t xml:space="preserve">€1.756</w:t>
            </w:r>
          </w:p>
        </w:tc>
        <w:tc>
          <w:tcPr>
            <w:tcW w:type="dxa" w:w="2400"/>
          </w:tcPr>
          <w:p>
            <w:r>
              <w:rPr>
                <w:rFonts w:ascii="Calibri" w:cs="Calibri" w:eastAsia="Calibri" w:hAnsi="Calibri"/>
                <w:color w:val="14120F"/>
                <w:sz w:val="18"/>
                <w:szCs w:val="18"/>
              </w:rPr>
              <w:t xml:space="preserve">€1.862</w:t>
            </w:r>
          </w:p>
        </w:tc>
        <w:tc>
          <w:tcPr>
            <w:tcW w:type="dxa" w:w="2400"/>
          </w:tcPr>
          <w:p>
            <w:r>
              <w:rPr>
                <w:rFonts w:ascii="Calibri" w:cs="Calibri" w:eastAsia="Calibri" w:hAnsi="Calibri"/>
                <w:color w:val="14120F"/>
                <w:sz w:val="18"/>
                <w:szCs w:val="18"/>
              </w:rPr>
              <w:t xml:space="preserve">↓ -0.105 €/L</w:t>
            </w:r>
          </w:p>
        </w:tc>
      </w:tr>
      <w:tr>
        <w:tc>
          <w:tcPr>
            <w:tcW w:type="dxa" w:w="1800"/>
          </w:tcPr>
          <w:p>
            <w:r>
              <w:rPr>
                <w:rFonts w:ascii="Calibri" w:cs="Calibri" w:eastAsia="Calibri" w:hAnsi="Calibri"/>
                <w:color w:val="14120F"/>
                <w:sz w:val="18"/>
                <w:szCs w:val="18"/>
              </w:rPr>
              <w:t xml:space="preserve">Oct 12</w:t>
            </w:r>
          </w:p>
        </w:tc>
        <w:tc>
          <w:tcPr>
            <w:tcW w:type="dxa" w:w="2400"/>
          </w:tcPr>
          <w:p>
            <w:r>
              <w:rPr>
                <w:rFonts w:ascii="Calibri" w:cs="Calibri" w:eastAsia="Calibri" w:hAnsi="Calibri"/>
                <w:color w:val="1F9C1F"/>
                <w:sz w:val="18"/>
                <w:szCs w:val="18"/>
              </w:rPr>
              <w:t xml:space="preserve">€1.762</w:t>
            </w:r>
          </w:p>
        </w:tc>
        <w:tc>
          <w:tcPr>
            <w:tcW w:type="dxa" w:w="2400"/>
          </w:tcPr>
          <w:p>
            <w:r>
              <w:rPr>
                <w:rFonts w:ascii="Calibri" w:cs="Calibri" w:eastAsia="Calibri" w:hAnsi="Calibri"/>
                <w:color w:val="14120F"/>
                <w:sz w:val="18"/>
                <w:szCs w:val="18"/>
              </w:rPr>
              <w:t xml:space="preserve">€1.872</w:t>
            </w:r>
          </w:p>
        </w:tc>
        <w:tc>
          <w:tcPr>
            <w:tcW w:type="dxa" w:w="2400"/>
          </w:tcPr>
          <w:p>
            <w:r>
              <w:rPr>
                <w:rFonts w:ascii="Calibri" w:cs="Calibri" w:eastAsia="Calibri" w:hAnsi="Calibri"/>
                <w:color w:val="14120F"/>
                <w:sz w:val="18"/>
                <w:szCs w:val="18"/>
              </w:rPr>
              <w:t xml:space="preserve">↓ -0.111 €/L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Station Coverage: 1,844 of 2,118 Pumps Reporting</w:t>
      </w:r>
    </w:p>
    <w:p>
      <w:pPr>
        <w:spacing w:after="200"/>
      </w:pPr>
      <w:r>
        <w:rPr>
          <w:rFonts w:ascii="Calibri" w:cs="Calibri" w:eastAsia="Calibri" w:hAnsi="Calibri"/>
          <w:b w:val="false"/>
          <w:bCs w:val="false"/>
          <w:i w:val="false"/>
          <w:iCs w:val="false"/>
          <w:color w:val="14120F"/>
          <w:sz w:val="22"/>
          <w:szCs w:val="22"/>
        </w:rPr>
        <w:t xml:space="preserve">Campania's registry lists 2,118 fuel stations, of which 1,844 reported a price on October 13 — a reporting rate of 87.1%. That is down slightly from 87.3% two days earlier, as the registered count ticked up by one station (2,117 to 2,118) while reporting dipped by four (1,848 to 1,844).</w:t>
      </w:r>
    </w:p>
    <w:p>
      <w:pPr>
        <w:spacing w:after="200"/>
      </w:pPr>
      <w:r>
        <w:rPr>
          <w:rFonts w:ascii="Calibri" w:cs="Calibri" w:eastAsia="Calibri" w:hAnsi="Calibri"/>
          <w:b w:val="false"/>
          <w:bCs w:val="false"/>
          <w:i w:val="false"/>
          <w:iCs w:val="false"/>
          <w:color w:val="14120F"/>
          <w:sz w:val="22"/>
          <w:szCs w:val="22"/>
        </w:rPr>
        <w:t xml:space="preserve">Nationally, 21,631 of 23,929 registered stations reported that day, a 90.4% rate — about three and a half points higher than Campania's. A gap of that size is typical day-to-day noise in MIMIT's reporting pipeline rather than a sign of a shrinking network; the region's registered count has been essentially stable all period, moving only between 2,114 and 2,123 stations since July 21, so Campania's lower-than-average reporting rate looks like a station-level timeliness issue rather than stations closing.</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Gets Made</w:t>
      </w:r>
    </w:p>
    <w:p>
      <w:pPr>
        <w:spacing w:after="200"/>
      </w:pPr>
      <w:r>
        <w:rPr>
          <w:rFonts w:ascii="Calibri" w:cs="Calibri" w:eastAsia="Calibri" w:hAnsi="Calibri"/>
          <w:b w:val="false"/>
          <w:bCs w:val="false"/>
          <w:i w:val="false"/>
          <w:iCs w:val="false"/>
          <w:color w:val="14120F"/>
          <w:sz w:val="22"/>
          <w:szCs w:val="22"/>
        </w:rPr>
        <w:t xml:space="preserve">Every figure in this report — today's prices, the day-over-day deltas, the national comparisons, and the twelve-week trend analysis — comes directly from the Italian Ministry of Enterprises (MIMIT)'s open fuel-price feed, pulled fresh each morning by an unattended Python pipeline and written to a structured dataset. The region featured each day rotates deterministically through all twenty Italian regions in alphabetical order, keyed to the calendar date rather than chosen by a person, so every region gets equal and predictable coverage over a twenty-day cycle.</w:t>
      </w:r>
    </w:p>
    <w:p>
      <w:pPr>
        <w:spacing w:after="200"/>
      </w:pPr>
      <w:r>
        <w:rPr>
          <w:rFonts w:ascii="Calibri" w:cs="Calibri" w:eastAsia="Calibri" w:hAnsi="Calibri"/>
          <w:b w:val="false"/>
          <w:bCs w:val="false"/>
          <w:i w:val="false"/>
          <w:iCs w:val="false"/>
          <w:color w:val="14120F"/>
          <w:sz w:val="22"/>
          <w:szCs w:val="22"/>
        </w:rPr>
        <w:t xml:space="preserve">The analysis above, the written sections, the Word report, and the LinkedIn post accompanying it are all generated automatically by Claude Code, Anthropic's coding agent, reading the day's numbers and writing them up without a human in the loop. That is a different model from a manually maintained spreadsheet: there is no copy-paste, no stale tab from last month, and no risk of a transcription error creeping into a formula, because the same automated step that fetches the data is the one that writes about it. The tradeoff is that nobody proofreads the prose before it publishes — which is also why this report leans on citing exact figures from the dataset rather than rounding or guessing.</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Further on the Live Dashboard</w:t>
      </w:r>
    </w:p>
    <w:p>
      <w:pPr>
        <w:spacing w:after="200"/>
      </w:pPr>
      <w:r>
        <w:rPr>
          <w:rFonts w:ascii="Calibri" w:cs="Calibri" w:eastAsia="Calibri" w:hAnsi="Calibri"/>
          <w:b w:val="false"/>
          <w:bCs w:val="false"/>
          <w:i w:val="false"/>
          <w:iCs w:val="false"/>
          <w:color w:val="14120F"/>
          <w:sz w:val="22"/>
          <w:szCs w:val="22"/>
        </w:rPr>
        <w:t xml:space="preserve">The interactive Fuel Dashboard behind this report opens by default on Agip Eni's brand-level view, but that is just a starting point. Use the scope picker to switch to Region to see Campania (or any other region) on its own, to Province or Municipality for a more local view, or to another Operator/Brand to compare pricing across Italy's fuel retailers — the same underlying twelve weeks of data that produced this report is there to explore interactively at your own pace.</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2026-10-14T13:45:56.175Z</dcterms:created>
  <dcterms:modified xsi:type="dcterms:W3CDTF">2026-10-14T13:45:56.176Z</dcterms:modified>
</cp:coreProperties>
</file>

<file path=docProps/custom.xml><?xml version="1.0" encoding="utf-8"?>
<Properties xmlns="http://schemas.openxmlformats.org/officeDocument/2006/custom-properties" xmlns:vt="http://schemas.openxmlformats.org/officeDocument/2006/docPropsVTypes"/>
</file>