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Veneto Undercuts the National Average as Diesel Prices Finally Cool</w:t>
      </w:r>
    </w:p>
    <w:p>
      <w:pPr>
        <w:spacing w:after="240"/>
      </w:pPr>
      <w:r>
        <w:rPr>
          <w:rFonts w:ascii="Calibri" w:cs="Calibri" w:eastAsia="Calibri" w:hAnsi="Calibri"/>
          <w:i/>
          <w:iCs/>
          <w:color w:val="5B564C"/>
          <w:sz w:val="24"/>
          <w:szCs w:val="24"/>
        </w:rPr>
        <w:t xml:space="preserve">Self-service Benzina and Gasolio in Veneto both sit below Italy's national average today, with diesel easing for three straight tracked days after a five-week climb.</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€2.023</w:t>
            </w:r>
          </w:p>
          <w:p>
            <w:pPr>
              <w:spacing w:before="40"/>
            </w:pPr>
            <w:r>
              <w:rPr>
                <w:rFonts w:ascii="Calibri" w:cs="Calibri" w:eastAsia="Calibri" w:hAnsi="Calibri"/>
                <w:color w:val="5B564C"/>
                <w:sz w:val="18"/>
                <w:szCs w:val="18"/>
              </w:rPr>
              <w:t xml:space="preserve">↑ +0.000 €/L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€2.149</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1,995</w:t>
            </w:r>
          </w:p>
          <w:p>
            <w:pPr>
              <w:spacing w:before="40"/>
            </w:pPr>
            <w:r>
              <w:rPr>
                <w:rFonts w:ascii="Calibri" w:cs="Calibri" w:eastAsia="Calibri" w:hAnsi="Calibri"/>
                <w:color w:val="5B564C"/>
                <w:sz w:val="18"/>
                <w:szCs w:val="18"/>
              </w:rPr>
              <w:t xml:space="preserve">Veneto</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1,832</w:t>
            </w:r>
          </w:p>
          <w:p>
            <w:pPr>
              <w:spacing w:before="40"/>
            </w:pPr>
            <w:r>
              <w:rPr>
                <w:rFonts w:ascii="Calibri" w:cs="Calibri" w:eastAsia="Calibri" w:hAnsi="Calibri"/>
                <w:color w:val="5B564C"/>
                <w:sz w:val="18"/>
                <w:szCs w:val="18"/>
              </w:rPr>
              <w:t xml:space="preserve">Aug 30</w:t>
            </w:r>
          </w:p>
        </w:tc>
      </w:tr>
    </w:tbl>
    <w:p>
      <w:pPr>
        <w:spacing w:before="320"/>
      </w:pPr>
    </w:p>
    <w:p>
      <w:pPr>
        <w:spacing w:after="200"/>
      </w:pPr>
      <w:r>
        <w:rPr>
          <w:rFonts w:ascii="Calibri" w:cs="Calibri" w:eastAsia="Calibri" w:hAnsi="Calibri"/>
          <w:color w:val="14120F"/>
          <w:sz w:val="22"/>
          <w:szCs w:val="22"/>
        </w:rPr>
        <w:t xml:space="preserve">On August 30, self-service Benzina in Veneto averaged €2.023 per liter and Gasolio came in at €2.149, both a shade below Italy's national self-service averages of €2.029 and €2.160 respectively. That gap works out to roughly half a cent saved on gasoline and just over a cent saved on diesel compared with the rest of the country on any given fill-up.</w:t>
      </w:r>
    </w:p>
    <w:p>
      <w:pPr>
        <w:spacing w:after="200"/>
      </w:pPr>
      <w:r>
        <w:rPr>
          <w:rFonts w:ascii="Calibri" w:cs="Calibri" w:eastAsia="Calibri" w:hAnsi="Calibri"/>
          <w:color w:val="14120F"/>
          <w:sz w:val="22"/>
          <w:szCs w:val="22"/>
        </w:rPr>
        <w:t xml:space="preserve">The trend behind those numbers is a mixed one. Benzina crept up steadily through late August, gaining nearly a cent between August 21 and August 25, before flattening out to settle at €2.023 by August 30. Gasolio told the opposite story: after climbing for five straight weeks to peak at €2.155 on August 25, it has now eased back for three sessions running to €2.149, the first real pullback in weeks. Underneath those price moves, Veneto's station network stayed active — 1,995 stations are registered in the region, and 1,832 of them reported prices on the latest day, a 91.8% reporting rate that edges out the national average of roughly 90.5%.</w:t>
      </w:r>
    </w:p>
    <w:p>
      <w:pPr>
        <w:spacing w:after="200"/>
      </w:pPr>
      <w:r>
        <w:rPr>
          <w:rFonts w:ascii="Calibri" w:cs="Calibri" w:eastAsia="Calibri" w:hAnsi="Calibri"/>
          <w:color w:val="14120F"/>
          <w:sz w:val="22"/>
          <w:szCs w:val="22"/>
        </w:rPr>
        <w:t xml:space="preserve">A same-day regional breakdown like this — a full week of price history, station-by-station reporting rates, and a live comparison against the national average — is only worth publishing if it's fresh every single morning. Fuel Dashboard pulls the day's MIMIT price and registry data and rebuilds itself automatically, no spreadsheet required. It's built and run with Claude Code, which is exactly what makes a daily per-region spotlight like this practical instead of an occasional manual chore.</w:t>
      </w:r>
    </w:p>
    <w:p>
      <w:pPr>
        <w:spacing w:after="240" w:before="120"/>
        <w:jc w:val="center"/>
      </w:pPr>
      <w:r>
        <w:rPr>
          <w:rFonts w:ascii="Cambria" w:cs="Cambria" w:eastAsia="Cambria" w:hAnsi="Cambria"/>
          <w:b/>
          <w:bCs/>
          <w:i/>
          <w:iCs/>
          <w:color w:val="B9790A"/>
          <w:sz w:val="30"/>
          <w:szCs w:val="30"/>
        </w:rPr>
        <w:t xml:space="preserve">After five weeks of climbing diesel prices, Veneto's Gasolio has now eased for three straight days — down to €2.149 a liter.</w:t>
      </w:r>
    </w:p>
    <w:p>
      <w:pPr>
        <w:spacing w:after="120" w:before="120"/>
      </w:pPr>
      <w:r>
        <w:rPr>
          <w:rFonts w:ascii="Calibri" w:cs="Calibri" w:eastAsia="Calibri" w:hAnsi="Calibri"/>
          <w:b/>
          <w:bCs/>
          <w:color w:val="5B564C"/>
          <w:sz w:val="18"/>
          <w:szCs w:val="18"/>
        </w:rPr>
        <w:t xml:space="preserve">Last 7 tracked days in Veneto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21</w:t>
            </w:r>
          </w:p>
        </w:tc>
        <w:tc>
          <w:tcPr>
            <w:tcW w:type="dxa" w:w="2000"/>
          </w:tcPr>
          <w:p>
            <w:r>
              <w:rPr>
                <w:rFonts w:ascii="Calibri" w:cs="Calibri" w:eastAsia="Calibri" w:hAnsi="Calibri"/>
                <w:color w:val="2A78D6"/>
                <w:sz w:val="20"/>
                <w:szCs w:val="20"/>
              </w:rPr>
              <w:t xml:space="preserve">€2.014</w:t>
            </w:r>
          </w:p>
        </w:tc>
        <w:tc>
          <w:tcPr>
            <w:tcW w:type="dxa" w:w="2000"/>
          </w:tcPr>
          <w:p>
            <w:r>
              <w:rPr>
                <w:rFonts w:ascii="Calibri" w:cs="Calibri" w:eastAsia="Calibri" w:hAnsi="Calibri"/>
                <w:color w:val="1BAF7A"/>
                <w:sz w:val="20"/>
                <w:szCs w:val="20"/>
              </w:rPr>
              <w:t xml:space="preserve">€2.142</w:t>
            </w:r>
          </w:p>
        </w:tc>
      </w:tr>
      <w:tr>
        <w:tc>
          <w:tcPr>
            <w:tcW w:type="dxa" w:w="2000"/>
          </w:tcPr>
          <w:p>
            <w:r>
              <w:rPr>
                <w:rFonts w:ascii="Calibri" w:cs="Calibri" w:eastAsia="Calibri" w:hAnsi="Calibri"/>
                <w:sz w:val="20"/>
                <w:szCs w:val="20"/>
              </w:rPr>
              <w:t xml:space="preserve">Aug 22</w:t>
            </w:r>
          </w:p>
        </w:tc>
        <w:tc>
          <w:tcPr>
            <w:tcW w:type="dxa" w:w="2000"/>
          </w:tcPr>
          <w:p>
            <w:r>
              <w:rPr>
                <w:rFonts w:ascii="Calibri" w:cs="Calibri" w:eastAsia="Calibri" w:hAnsi="Calibri"/>
                <w:color w:val="2A78D6"/>
                <w:sz w:val="20"/>
                <w:szCs w:val="20"/>
              </w:rPr>
              <w:t xml:space="preserve">€2.017</w:t>
            </w:r>
          </w:p>
        </w:tc>
        <w:tc>
          <w:tcPr>
            <w:tcW w:type="dxa" w:w="2000"/>
          </w:tcPr>
          <w:p>
            <w:r>
              <w:rPr>
                <w:rFonts w:ascii="Calibri" w:cs="Calibri" w:eastAsia="Calibri" w:hAnsi="Calibri"/>
                <w:color w:val="1BAF7A"/>
                <w:sz w:val="20"/>
                <w:szCs w:val="20"/>
              </w:rPr>
              <w:t xml:space="preserve">€2.146</w:t>
            </w:r>
          </w:p>
        </w:tc>
      </w:tr>
      <w:tr>
        <w:tc>
          <w:tcPr>
            <w:tcW w:type="dxa" w:w="2000"/>
          </w:tcPr>
          <w:p>
            <w:r>
              <w:rPr>
                <w:rFonts w:ascii="Calibri" w:cs="Calibri" w:eastAsia="Calibri" w:hAnsi="Calibri"/>
                <w:sz w:val="20"/>
                <w:szCs w:val="20"/>
              </w:rPr>
              <w:t xml:space="preserve">Aug 24</w:t>
            </w:r>
          </w:p>
        </w:tc>
        <w:tc>
          <w:tcPr>
            <w:tcW w:type="dxa" w:w="2000"/>
          </w:tcPr>
          <w:p>
            <w:r>
              <w:rPr>
                <w:rFonts w:ascii="Calibri" w:cs="Calibri" w:eastAsia="Calibri" w:hAnsi="Calibri"/>
                <w:color w:val="2A78D6"/>
                <w:sz w:val="20"/>
                <w:szCs w:val="20"/>
              </w:rPr>
              <w:t xml:space="preserve">€2.019</w:t>
            </w:r>
          </w:p>
        </w:tc>
        <w:tc>
          <w:tcPr>
            <w:tcW w:type="dxa" w:w="2000"/>
          </w:tcPr>
          <w:p>
            <w:r>
              <w:rPr>
                <w:rFonts w:ascii="Calibri" w:cs="Calibri" w:eastAsia="Calibri" w:hAnsi="Calibri"/>
                <w:color w:val="1BAF7A"/>
                <w:sz w:val="20"/>
                <w:szCs w:val="20"/>
              </w:rPr>
              <w:t xml:space="preserve">€2.150</w:t>
            </w:r>
          </w:p>
        </w:tc>
      </w:tr>
      <w:tr>
        <w:tc>
          <w:tcPr>
            <w:tcW w:type="dxa" w:w="2000"/>
          </w:tcPr>
          <w:p>
            <w:r>
              <w:rPr>
                <w:rFonts w:ascii="Calibri" w:cs="Calibri" w:eastAsia="Calibri" w:hAnsi="Calibri"/>
                <w:sz w:val="20"/>
                <w:szCs w:val="20"/>
              </w:rPr>
              <w:t xml:space="preserve">Aug 25</w:t>
            </w:r>
          </w:p>
        </w:tc>
        <w:tc>
          <w:tcPr>
            <w:tcW w:type="dxa" w:w="2000"/>
          </w:tcPr>
          <w:p>
            <w:r>
              <w:rPr>
                <w:rFonts w:ascii="Calibri" w:cs="Calibri" w:eastAsia="Calibri" w:hAnsi="Calibri"/>
                <w:color w:val="2A78D6"/>
                <w:sz w:val="20"/>
                <w:szCs w:val="20"/>
              </w:rPr>
              <w:t xml:space="preserve">€2.023</w:t>
            </w:r>
          </w:p>
        </w:tc>
        <w:tc>
          <w:tcPr>
            <w:tcW w:type="dxa" w:w="2000"/>
          </w:tcPr>
          <w:p>
            <w:r>
              <w:rPr>
                <w:rFonts w:ascii="Calibri" w:cs="Calibri" w:eastAsia="Calibri" w:hAnsi="Calibri"/>
                <w:color w:val="1BAF7A"/>
                <w:sz w:val="20"/>
                <w:szCs w:val="20"/>
              </w:rPr>
              <w:t xml:space="preserve">€2.155</w:t>
            </w:r>
          </w:p>
        </w:tc>
      </w:tr>
      <w:tr>
        <w:tc>
          <w:tcPr>
            <w:tcW w:type="dxa" w:w="2000"/>
          </w:tcPr>
          <w:p>
            <w:r>
              <w:rPr>
                <w:rFonts w:ascii="Calibri" w:cs="Calibri" w:eastAsia="Calibri" w:hAnsi="Calibri"/>
                <w:sz w:val="20"/>
                <w:szCs w:val="20"/>
              </w:rPr>
              <w:t xml:space="preserve">Aug 27</w:t>
            </w:r>
          </w:p>
        </w:tc>
        <w:tc>
          <w:tcPr>
            <w:tcW w:type="dxa" w:w="2000"/>
          </w:tcPr>
          <w:p>
            <w:r>
              <w:rPr>
                <w:rFonts w:ascii="Calibri" w:cs="Calibri" w:eastAsia="Calibri" w:hAnsi="Calibri"/>
                <w:color w:val="2A78D6"/>
                <w:sz w:val="20"/>
                <w:szCs w:val="20"/>
              </w:rPr>
              <w:t xml:space="preserve">€2.023</w:t>
            </w:r>
          </w:p>
        </w:tc>
        <w:tc>
          <w:tcPr>
            <w:tcW w:type="dxa" w:w="2000"/>
          </w:tcPr>
          <w:p>
            <w:r>
              <w:rPr>
                <w:rFonts w:ascii="Calibri" w:cs="Calibri" w:eastAsia="Calibri" w:hAnsi="Calibri"/>
                <w:color w:val="1BAF7A"/>
                <w:sz w:val="20"/>
                <w:szCs w:val="20"/>
              </w:rPr>
              <w:t xml:space="preserve">€2.154</w:t>
            </w:r>
          </w:p>
        </w:tc>
      </w:tr>
      <w:tr>
        <w:tc>
          <w:tcPr>
            <w:tcW w:type="dxa" w:w="2000"/>
          </w:tcPr>
          <w:p>
            <w:r>
              <w:rPr>
                <w:rFonts w:ascii="Calibri" w:cs="Calibri" w:eastAsia="Calibri" w:hAnsi="Calibri"/>
                <w:sz w:val="20"/>
                <w:szCs w:val="20"/>
              </w:rPr>
              <w:t xml:space="preserve">Aug 29</w:t>
            </w:r>
          </w:p>
        </w:tc>
        <w:tc>
          <w:tcPr>
            <w:tcW w:type="dxa" w:w="2000"/>
          </w:tcPr>
          <w:p>
            <w:r>
              <w:rPr>
                <w:rFonts w:ascii="Calibri" w:cs="Calibri" w:eastAsia="Calibri" w:hAnsi="Calibri"/>
                <w:color w:val="2A78D6"/>
                <w:sz w:val="20"/>
                <w:szCs w:val="20"/>
              </w:rPr>
              <w:t xml:space="preserve">€2.023</w:t>
            </w:r>
          </w:p>
        </w:tc>
        <w:tc>
          <w:tcPr>
            <w:tcW w:type="dxa" w:w="2000"/>
          </w:tcPr>
          <w:p>
            <w:r>
              <w:rPr>
                <w:rFonts w:ascii="Calibri" w:cs="Calibri" w:eastAsia="Calibri" w:hAnsi="Calibri"/>
                <w:color w:val="1BAF7A"/>
                <w:sz w:val="20"/>
                <w:szCs w:val="20"/>
              </w:rPr>
              <w:t xml:space="preserve">€2.150</w:t>
            </w:r>
          </w:p>
        </w:tc>
      </w:tr>
      <w:tr>
        <w:tc>
          <w:tcPr>
            <w:tcW w:type="dxa" w:w="2000"/>
          </w:tcPr>
          <w:p>
            <w:r>
              <w:rPr>
                <w:rFonts w:ascii="Calibri" w:cs="Calibri" w:eastAsia="Calibri" w:hAnsi="Calibri"/>
                <w:sz w:val="20"/>
                <w:szCs w:val="20"/>
              </w:rPr>
              <w:t xml:space="preserve">Aug 30</w:t>
            </w:r>
          </w:p>
        </w:tc>
        <w:tc>
          <w:tcPr>
            <w:tcW w:type="dxa" w:w="2000"/>
          </w:tcPr>
          <w:p>
            <w:r>
              <w:rPr>
                <w:rFonts w:ascii="Calibri" w:cs="Calibri" w:eastAsia="Calibri" w:hAnsi="Calibri"/>
                <w:color w:val="2A78D6"/>
                <w:sz w:val="20"/>
                <w:szCs w:val="20"/>
              </w:rPr>
              <w:t xml:space="preserve">€2.023</w:t>
            </w:r>
          </w:p>
        </w:tc>
        <w:tc>
          <w:tcPr>
            <w:tcW w:type="dxa" w:w="2000"/>
          </w:tcPr>
          <w:p>
            <w:r>
              <w:rPr>
                <w:rFonts w:ascii="Calibri" w:cs="Calibri" w:eastAsia="Calibri" w:hAnsi="Calibri"/>
                <w:color w:val="1BAF7A"/>
                <w:sz w:val="20"/>
                <w:szCs w:val="20"/>
              </w:rPr>
              <w:t xml:space="preserve">€2.149</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2026-08-31T09:44:53.455Z</dcterms:created>
  <dcterms:modified xsi:type="dcterms:W3CDTF">2026-08-31T09:44:53.463Z</dcterms:modified>
</cp:coreProperties>
</file>

<file path=docProps/custom.xml><?xml version="1.0" encoding="utf-8"?>
<Properties xmlns="http://schemas.openxmlformats.org/officeDocument/2006/custom-properties" xmlns:vt="http://schemas.openxmlformats.org/officeDocument/2006/docPropsVTypes"/>
</file>