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szkolnego wydarzenia</w:t>
      </w:r>
    </w:p>
    <w:p>
      <w:r>
        <w:t>Dokument do ćwiczenia podziałów strony i sekcji. Cały plik ma początkowo jedną sekcję pionową. Utwórz oddzielną poziomą sekcję dla tabeli i kolejną pionową dla porad. Same porady podziel na dwie kolumny.</w:t>
      </w:r>
    </w:p>
    <w:p>
      <w:pPr>
        <w:pStyle w:val="Heading1"/>
      </w:pPr>
      <w:r>
        <w:t>Założenia wydarzenia</w:t>
      </w:r>
    </w:p>
    <w:p>
      <w:r>
        <w:t>Organizujemy popołudnie z grami i łamigłówkami. Uczestnicy wybierają stanowiska i pracują w małych grupach. Wydarzenie ma pomóc w poznaniu osób z innych klas oraz pokazać różne sposoby uczenia się.</w:t>
      </w:r>
    </w:p>
    <w:p>
      <w:r>
        <w:t>Otwarcie zawiera powitanie i wyjaśnienie reguł. Część główna obejmuje trzy rundy. Na koniec uczestnicy porządkują stanowiska i przekazują po jednej propozycji usprawnienia. W planie pozostawiamy zapas czasu na zmianę grup.</w:t>
      </w:r>
    </w:p>
    <w:p>
      <w:pPr>
        <w:sectPr>
          <w:headerReference w:type="default" r:id="rId9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Harmonogram do sekcji poziomej</w:t>
      </w:r>
    </w:p>
    <w:p>
      <w:r>
        <w:t>Wstaw podział sekcji Następna strona przed tym nagłówkiem i po tabeli. Tylko tę sekcję ustaw poziomo; dopasuj tabelę do szerokości strony.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/>
        </w:trP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Godzina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Etap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Miejsce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Osoba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Materiały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Wynik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Powitanie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Sala 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Prowadzący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Plan dnia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Znane zasady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14.10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Runda 1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Stoły 1–4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Opiekunowie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Gry logiczne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Pierwsza próba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14.30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Zmiana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Sala 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Dyżurny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Numery grup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Gotowość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14.35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Runda 2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Stoły 1–4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Opiekunowie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Łamigłówki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Nowa strategia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14.55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Runda 3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Stoły 1–4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Opiekunowie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Karty zadań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Współpraca</w:t>
            </w:r>
          </w:p>
        </w:tc>
      </w:tr>
      <w:tr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15.15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Podsumowanie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Sala A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Reporter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Kartki</w:t>
            </w:r>
          </w:p>
        </w:tc>
        <w:tc>
          <w:tcPr>
            <w:tcW w:type="dxa" w:w="1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Wnioski</w:t>
            </w:r>
          </w:p>
        </w:tc>
      </w:tr>
    </w:tbl>
    <w:p>
      <w:pPr>
        <w:sectPr>
          <w:headerReference w:type="default" r:id="rId11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Porady dla organizatorów</w:t>
      </w:r>
    </w:p>
    <w:p>
      <w:r>
        <w:t>Od tego nagłówka dokument ma ponownie układ pionowy. Sam tekst porad umieść w dwóch kolumnach, korzystając w razie potrzeby z podziału sekcji Ciągły.</w:t>
      </w:r>
    </w:p>
    <w:p>
      <w:pPr>
        <w:sectPr>
          <w:headerReference w:type="default" r:id="rId10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r>
        <w:t>Cel wydarzenia. Turniej ma umożliwić uczniom poznanie nowych osób i sprawdzenie różnych strategii gry. Wybieramy krótkie rozgrywki, aby każdy mógł uczestniczyć w kilku rundach. Sprawdź ustalenie przed wydarzeniem i przekaż je pozostałym osobom w zespole. Jeżeli pojawi się trudność, opisz ją konkretnie i zaproponuj możliwe rozwiązanie.</w:t>
      </w:r>
    </w:p>
    <w:p>
      <w:r>
        <w:t>Przygotowanie sali. Stoły ustawiamy tak, aby pomiędzy nimi było swobodne przejście. Każde stanowisko otrzymuje numer. Osobny stolik służy do zapisów i przekazywania wyników. Sprawdź ustalenie przed wydarzeniem i przekaż je pozostałym osobom w zespole. Jeżeli pojawi się trudność, opisz ją konkretnie i zaproponuj możliwe rozwiązanie.</w:t>
      </w:r>
    </w:p>
    <w:p>
      <w:r>
        <w:t>Podział zadań. Koordynator zbiera zgłoszenia, sędzia wyjaśnia reguły, a opiekun sprzętu przygotowuje materiały. Każdy zna osobę, do której zgłasza problem. Sprawdź ustalenie przed wydarzeniem i przekaż je pozostałym osobom w zespole. Jeżeli pojawi się trudność, opisz ją konkretnie i zaproponuj możliwe rozwiązanie.</w:t>
      </w:r>
    </w:p>
    <w:p>
      <w:r>
        <w:t>Przebieg turnieju. Po powitaniu przedstawiamy harmonogram i zasady. Runda próbna pozwala zauważyć niejasności. Wyniki zapisujemy po każdej rundzie, a uczestnicy potwierdzają ich poprawność. Sprawdź ustalenie przed wydarzeniem i przekaż je pozostałym osobom w zespole. Jeżeli pojawi się trudność, opisz ją konkretnie i zaproponuj możliwe rozwiązanie.</w:t>
      </w:r>
    </w:p>
    <w:p>
      <w:r>
        <w:t>Zasady punktacji. Za zwycięstwo przyznajemy trzy punkty, za remis jeden, a za przegraną zero. W razie równej liczby punktów stosujemy wcześniej ogłoszoną zasadę rozstrzygnięcia. Sprawdź ustalenie przed wydarzeniem i przekaż je pozostałym osobom w zespole. Jeżeli pojawi się trudność, opisz ją konkretnie i zaproponuj możliwe rozwiązanie.</w:t>
      </w:r>
    </w:p>
    <w:p>
      <w:pPr>
        <w:sectPr>
          <w:type w:val="continuous"/>
          <w:pgSz w:w="11906" w:h="16838"/>
          <w:pgMar w:top="1134" w:right="1247" w:bottom="1134" w:left="1247" w:header="720" w:footer="720" w:gutter="0"/>
          <w:cols w:num="2" w:space="708"/>
          <w:docGrid w:linePitch="360"/>
        </w:sectPr>
      </w:pPr>
      <w:r>
        <w:t>Podsumowanie i wnioski. Zbieramy opinie o długości rund i czytelności zasad. Wyniki omawiamy bez oceniania osób. Kolejna edycja korzysta z pomysłów zapisanych w podsumowaniu. Sprawdź ustalenie przed wydarzeniem i przekaż je pozostałym osobom w zespole. Jeżeli pojawi się trudność, opisz ją konkretnie i zaproponuj możliwe rozwiązanie.</w:t>
      </w:r>
    </w:p>
    <w:p>
      <w:pPr>
        <w:pStyle w:val="Heading1"/>
      </w:pPr>
      <w:r>
        <w:t>Zamknięcie dokumentu</w:t>
      </w:r>
    </w:p>
    <w:p>
      <w:r>
        <w:t>Ten akapit ma być znów jednokolumnowy. Użyj podziału sekcji Ciągły po poradach. Włącz znaki niedrukowane i sprawdź położenie wszystkich podziałów.</w:t>
      </w:r>
    </w:p>
    <w:sectPr w:rsidR="00FC693F" w:rsidRPr="0006063C" w:rsidSect="00034616">
      <w:type w:val="continuous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PORADNIK ORGANIZATORA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PORADNIK ORGANIZATORA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PLAN WYDARZENIA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szkolnego wydarzenia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