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b/>
          <w:bCs/>
          <w:color w:val="1F497D"/>
          <w:sz w:val="36"/>
          <w:szCs w:val="36"/>
        </w:rPr>
        <w:t xml:space="preserve">Przedmiotowe Zasady Oceniania – Przedmioty Zawodowe Teoretyczne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Zespół Szkół Zawodowych nr 5 we Wrocławiu</w:t>
      </w:r>
    </w:p>
    <w:p>
      <w:pPr>
        <w:spacing w:after="60" w:before="60"/>
      </w:pPr>
      <w:r>
        <w:rPr>
          <w:sz w:val="22"/>
          <w:szCs w:val="22"/>
        </w:rPr>
        <w:t xml:space="preserve">Obowiązuje od roku szkolnego 2026/2027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Dotyczy: wszystkich przedmiotów zawodowych o charakterze teoretycznym realizowanych w branżowych szkołach I i II stopnia oraz technikum, w tym: technologia, rysunek techniczny/zawodowy, podstawy przedsiębiorczości branżowej, elementy prawa zawodowego, BHP, języki zawodowe i inne przedmioty specjalistyczne.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1. Podstawa prawna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7 września 1991 r. o systemie oświaty (t.j. Dz.U. z 2025 r. poz. 881 z późn. zm.) – art. 44b–44m.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14 grudnia 2016 r. – Prawo oświatowe (t.j. Dz.U. z 2025 r. poz. 1043 z późn. zm.) – art. 46.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Ustawa z dnia 29 maja 2026 r. o prawach i obowiązkach ucznia (UPOU).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Rozporządzenie MEN z dnia 22 lutego 2019 r. w sprawie oceniania, klasyfikowania i promowania uczniów (Dz.U. z 2019 r. poz. 373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Rozporządzenie MEN z dnia 16 maja 2019 r. w sprawie podstaw programowych kształcenia w zawodach szkolnictwa branżowego (Dz.U. z 2019 r. poz. 991 z późn. zm.).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Statut Zespołu Szkół Zawodowych nr 5 we Wrocławiu (tekst jednolity z 15.10.2025 r. z późn. zm.).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**Zmiana po uchwaleniu nowego statutu:** §§ 31–39 nowego statutu wprowadzają obowiązek uzasadniania każdej oceny z inicjatywy nauczyciela, bezwarunkowe prawo wglądu do prac pisemnych oraz zakaz wiążącego systemu wag. Niniejsze PZO jest zgodne z tymi przepisami już w obecnym brzmieniu.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2. Postanowienia ogólne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Przedmioty zawodowe teoretyczne kształcą kompetencje zawodowe niezbędne do uzyskania kwalifikacji rynkowych i zdania egzaminów zawodowych (EZ i EKZ). Ocenianie jest ściśle powiązane z efektami kształcenia (EK) opisanymi w podstawie programowej dla danego zawodu.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Na początku roku szkolnego nauczyciel zapoznaje uczniów z: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efektami kształcenia i wymaganiami edukacyjnymi na poszczególne oceny;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formami i kryteriami oceniania;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sz w:val="22"/>
          <w:szCs w:val="22"/>
        </w:rPr>
        <w:t xml:space="preserve">powiązaniem treści z egzaminami zawodowymi.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Wymagania edukacyjne są dostosowywane do możliwości uczniów posiadających orzeczenia lub opinie PPP.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Ocenianie z przedmiotów zawodowych w szczególności sprawdza gotowość ucznia do wykonywania zadań zawodowych, rozumienie procesów technologicznych i przepisów BHP.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3. Obszary i formy oceniania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3.1 Obszary oceniania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Wiedza zawodowa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Znajomość materiałów, narzędzi, technologii, dokumentacji technicznej, norm i przepisów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Rozumowanie zawodowe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Umiejętność analizowania problemów zawodowych, doboru metod, projektowania rozwiązań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BHP i przepisy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Znajomość przepisów BHP, kodeksu pracy w zakresie zawodu, norm i standardów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Dokumentacja techniczna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Czytanie i tworzenie rysunków technicznych/zawodowych, schematów, planów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Kalkulacja i kosztorysowanie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Obliczenia zawodowe, szacowanie kosztów, planowanie czasu pracy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3.2 Formy sprawdzania osiągnięć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Sprawdzian pisemny / test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45–90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Zapowiedziany tydzień wcześniej; zadania otwarte i zamknięte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Praca pisemna / projekt techniczny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zróżnicowany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Opis technologiczny, kosztorys, plan pracy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Kartkówka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 20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Może być niezapowiedziana; max 3 ostatnie tematy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Odpowiedź ustna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5–10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Wg potrzeb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Praca z dokumentacją (rysunek, schemat)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45 min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Oceniana odrębnie lub łącznie ze sprawdzianem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Projekt / praca zespołowa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wg harmonogramu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w semestrze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Aktywność na zajęciach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ciągła obserwacja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–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3.3 Powiązanie z egzaminami zawodowymi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Tematyka sprawdzianów jest powiązana z efektami kształcenia właściwymi dla kwalifikacji.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sz w:val="22"/>
          <w:szCs w:val="22"/>
        </w:rPr>
        <w:t xml:space="preserve">Nauczyciel raz w roku przeprowadza próbny egzamin zawodowy (lub symulację testu egzaminacyjnego) i omawia wyniki w odniesieniu do wymagań CKE.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4. Skala ocen i kryteria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4.1 Skala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2920"/>
        <w:gridCol w:w="2920"/>
      </w:tblGrid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celujący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Pełne opanowanie efektów kształcenia + samodzielne, twórcze rozwiązywanie zadań zawodowych; sukcesy w olimpiadach/konkursach zawodowych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bardzo dobry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Pełne opanowanie EK; sprawne stosowanie wiedzy i umiejętności w różnych sytuacjach zawodowych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dobry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Opanowanie EK w stopniu dobrym; nieliczne błędy w zadaniach złożonych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dostateczny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Opanowanie podstawowych EK; błędy w zadaniach wymagających łączenia wiedzy z różnych obszarów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dopuszczający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Opanowanie minimum EK niezbędnych do zdania egzaminu na poziomie podstawowym</w:t>
            </w:r>
          </w:p>
        </w:tc>
      </w:tr>
      <w:tr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niedostateczny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Nieopanowanie minimum EK; nie jest gotowy do przystąpienia do egzaminu zawodowego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2E4057"/>
          <w:sz w:val="24"/>
          <w:szCs w:val="24"/>
        </w:rPr>
        <w:t xml:space="preserve">4.2 Przeliczanie punktów (sprawdziany)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97–100%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celujący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85–96%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bardzo dobry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70–84%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dobry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50–69%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dostateczny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35–49%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dopuszczający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0–34%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niedostateczny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left w:val="single" w:color="2E75B6" w:sz="6" w:space="8"/>
        </w:pBdr>
        <w:spacing w:after="60" w:before="60"/>
        <w:ind w:left="720"/>
      </w:pPr>
      <w:r>
        <w:rPr>
          <w:i/>
          <w:iCs/>
          <w:color w:val="555555"/>
          <w:sz w:val="20"/>
          <w:szCs w:val="20"/>
        </w:rPr>
        <w:t xml:space="preserve">Nauczyciel informuje uczniów o progach przed każdą pracą pisemną.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5. Uzasadnianie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Nauczyciel uzasadnia każdą ocenę – ustnie lub komentarzem w dzienniku.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Po sprawdzianie omawia wyniki na lekcji, wskazując powiązania z efektami kształcenia.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Na wniosek ucznia lub rodzica dostarcza pisemne uzasadnienie w 5 dni roboczych.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sz w:val="22"/>
          <w:szCs w:val="22"/>
        </w:rPr>
        <w:t xml:space="preserve">Uczeń ma bezwarunkowe prawo wglądu do każdej pracy pisemnej w ciągu 5 dni roboczych.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6. Ustalanie oceny klasyfikacyjnej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Ocena klasyfikacyjna odzwierciedla całokształt opanowania efektów kształcenia; nie jest automatyczną średnią.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sz w:val="22"/>
          <w:szCs w:val="22"/>
        </w:rPr>
        <w:t xml:space="preserve">Orientacyjne priorytety: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4380"/>
      </w:tblGrid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Sprawdziany pisemne i testy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najwyższy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Projekty i dokumentacja techniczna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wysoki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Kartkówki i odpowiedzi ustne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średni</w:t>
            </w:r>
          </w:p>
        </w:tc>
      </w:tr>
      <w:tr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Aktywność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uzupełniający</w:t>
            </w:r>
          </w:p>
        </w:tc>
      </w:tr>
    </w:tbl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sz w:val="22"/>
          <w:szCs w:val="22"/>
        </w:rPr>
        <w:t xml:space="preserve">Wynik próbnego egzaminu zawodowego może być uwzględniony przy ustalaniu oceny (orientacyjnie, jako jeden z głosów w całościowej ocenie opanowania EK).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7. Poprawianie ocen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Uczeń ma prawo jednokrotnie poprawić każdy sprawdzian w terminie do 3 tygodni od otrzymania oceny.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Ocena wyższa z poprawy zastępuje ocenę pierwotną.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sz w:val="22"/>
          <w:szCs w:val="22"/>
        </w:rPr>
        <w:t xml:space="preserve">Jeśli ocena z poprawy jest niższa – pozostaje ocena pierwotna.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8. Informowanie uczniów i rodziców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Przewidywane oceny klasyfikacyjne przekazywane są uczniom co najmniej 7 dni przed posiedzeniem klasyfikacyjnym.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sz w:val="22"/>
          <w:szCs w:val="22"/>
        </w:rPr>
        <w:t xml:space="preserve">Oceny wpisywane są do dziennika niezwłocznie po wystawieniu.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E4057"/>
          <w:sz w:val="28"/>
          <w:szCs w:val="28"/>
        </w:rPr>
        <w:t xml:space="preserve">9. Postanowienia końcowe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Egzaminy klasyfikacyjne i poprawkowe odbywają się na zasadach określonych w § 36 statutu.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sz w:val="22"/>
          <w:szCs w:val="22"/>
        </w:rPr>
        <w:t xml:space="preserve">Niniejsze PZO jest zatwierdzone przez dyrektora szkoły po przyjęciu przez zespół przedmiotowy.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i/>
          <w:iCs/>
          <w:sz w:val="22"/>
          <w:szCs w:val="22"/>
        </w:rPr>
        <w:t xml:space="preserve">Dokument przyjęty przez Zespół Przedmiotów Zawodowych ZSZ5. Data: .............. Podpis: ..............</w:t>
      </w:r>
    </w:p>
    <w:p>
      <w:pPr>
        <w:spacing w:after="40" w:before="40"/>
      </w:pPr>
      <w:r>
        <w:rPr>
          <w:sz w:val="11"/>
          <w:szCs w:val="1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z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ZSZ5 Wrocław – Przedmiotowe Zasady Oceniania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2026-06-10T16:47:54.231Z</dcterms:created>
  <dcterms:modified xsi:type="dcterms:W3CDTF">2026-06-10T16:47:54.231Z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