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b/>
          <w:sz w:val="24"/>
        </w:rPr>
        <w:t>Materiał ćwiczeniowy – dane fikcyjne</w:t>
      </w:r>
    </w:p>
    <w:p>
      <w:pPr>
        <w:spacing w:after="160"/>
      </w:pPr>
      <w:r>
        <w:t>Dokument został przygotowany wyłącznie na potrzeby ćwiczeń. Nie zawiera prawdziwych danych osobowych ani rzeczywistych informacji o uczniach, nauczycielach, instytucjach lub projektach.</w:t>
      </w:r>
    </w:p>
    <w:p>
      <w:pPr>
        <w:spacing w:after="80"/>
      </w:pPr>
    </w:p>
    <w:p>
      <w:pPr>
        <w:pStyle w:val="Title"/>
        <w:jc w:val="center"/>
      </w:pPr>
      <w:r>
        <w:t>Teksty wzorcowe do ćwiczenia reverse prompting</w:t>
      </w:r>
    </w:p>
    <w:p>
      <w:pPr>
        <w:jc w:val="center"/>
      </w:pPr>
      <w:r>
        <w:rPr>
          <w:i/>
          <w:color w:val="5A5A5A"/>
          <w:sz w:val="20"/>
        </w:rPr>
        <w:t>Materiał wejściowy do analizy stylu, struktury i jakości tekstów wzorcowych</w:t>
      </w:r>
    </w:p>
    <w:p>
      <w:pPr>
        <w:pStyle w:val="Heading1"/>
      </w:pPr>
      <w:r>
        <w:t>Instrukcja dla uczestnika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vAlign w:val="top"/>
          </w:tcPr>
          <w:p>
            <w:pPr>
              <w:spacing w:after="80"/>
            </w:pPr>
            <w:r>
              <w:rPr>
                <w:rFonts w:ascii="Arial" w:hAnsi="Arial"/>
                <w:b/>
                <w:sz w:val="20"/>
              </w:rPr>
              <w:t>Zadanie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Przeczytaj tekst wzorcowy. Zastanów się, jakie cechy ma jego struktura, styl, język i poziom szczegółowości. Następnie przygotuj prompt, który pozwoli AI stworzyć podobny tekst dla innego tematu.</w:t>
            </w:r>
          </w:p>
        </w:tc>
      </w:tr>
    </w:tbl>
    <w:p/>
    <w:p>
      <w:r>
        <w:rPr>
          <w:b/>
        </w:rPr>
        <w:t xml:space="preserve">Cel ćwiczenia: </w:t>
      </w:r>
      <w:r>
        <w:t>nie chodzi o kopiowanie treści, lecz o rozpoznanie sposobu budowania dobrego tekstu: układu, tonu, stopnia szczegółowości, kolejności informacji i rodzaju instrukcji, które trzeba przekazać AI.</w:t>
      </w:r>
    </w:p>
    <w:p>
      <w:pPr>
        <w:pStyle w:val="Heading1"/>
      </w:pPr>
      <w:r>
        <w:t>Tekst wzorcowy 1 — konspekt lekcji</w:t>
      </w:r>
    </w:p>
    <w:p>
      <w:pPr>
        <w:pStyle w:val="SubtleNote"/>
      </w:pPr>
      <w:r>
        <w:t>Przykład neutralnego konspektu lekcji dla szkoły ponadpodstawowej. Tekst można analizować pod kątem struktury, precyzji poleceń i praktycznej przydatności dla nauczyciela.</w:t>
      </w:r>
    </w:p>
    <w:p>
      <w:pPr>
        <w:pStyle w:val="Heading2"/>
      </w:pPr>
      <w:r>
        <w:t>Konspekt lekcji</w:t>
      </w:r>
    </w:p>
    <w:p>
      <w:r>
        <w:rPr>
          <w:b/>
        </w:rPr>
        <w:t xml:space="preserve">Temat lekcji: </w:t>
      </w:r>
      <w:r>
        <w:t>Jak rozpoznawać wiarygodne informacje w internecie?</w:t>
      </w:r>
    </w:p>
    <w:p>
      <w:r>
        <w:rPr>
          <w:b/>
        </w:rPr>
        <w:t xml:space="preserve">Grupa docelowa: </w:t>
      </w:r>
      <w:r>
        <w:t>Uczniowie szkoły ponadpodstawowej, klasy I–III. Konspekt można dostosować do różnych przedmiotów, szczególnie informatyki, języka polskiego, wiedzy o społeczeństwie, edukacji medialnej lub godzin wychowawczych.</w:t>
      </w:r>
    </w:p>
    <w:p>
      <w:r>
        <w:rPr>
          <w:b/>
        </w:rPr>
        <w:t xml:space="preserve">Czas trwania: </w:t>
      </w:r>
      <w:r>
        <w:t>45 minut.</w:t>
      </w:r>
    </w:p>
    <w:p>
      <w:pPr>
        <w:pStyle w:val="Heading3"/>
      </w:pPr>
      <w:r>
        <w:t>Cele lekcji</w:t>
      </w:r>
    </w:p>
    <w:p>
      <w:pPr>
        <w:pStyle w:val="ListBullet"/>
        <w:spacing w:after="40"/>
        <w:ind w:left="340" w:hanging="142"/>
      </w:pPr>
      <w:r>
        <w:t>Uczeń rozumie, że informacje znalezione w internecie wymagają sprawdzenia przed wykorzystaniem lub udostępnieniem.</w:t>
      </w:r>
    </w:p>
    <w:p>
      <w:pPr>
        <w:pStyle w:val="ListBullet"/>
        <w:spacing w:after="40"/>
        <w:ind w:left="340" w:hanging="142"/>
      </w:pPr>
      <w:r>
        <w:t>Uczeń potrafi wskazać podstawowe cechy wiarygodnego źródła informacji.</w:t>
      </w:r>
    </w:p>
    <w:p>
      <w:pPr>
        <w:pStyle w:val="ListBullet"/>
        <w:spacing w:after="40"/>
        <w:ind w:left="340" w:hanging="142"/>
      </w:pPr>
      <w:r>
        <w:t>Uczeń odróżnia fakt od opinii, reklamy, uproszczenia lub manipulacji.</w:t>
      </w:r>
    </w:p>
    <w:p>
      <w:pPr>
        <w:pStyle w:val="ListBullet"/>
        <w:spacing w:after="40"/>
        <w:ind w:left="340" w:hanging="142"/>
      </w:pPr>
      <w:r>
        <w:t>Uczeń zna proste sposoby weryfikowania informacji: sprawdzenie autora, daty, źródła, kontekstu oraz potwierdzenia w innych miejscach.</w:t>
      </w:r>
    </w:p>
    <w:p>
      <w:pPr>
        <w:pStyle w:val="ListBullet"/>
        <w:spacing w:after="40"/>
        <w:ind w:left="340" w:hanging="142"/>
      </w:pPr>
      <w:r>
        <w:t>Uczeń potrafi zastosować krótką listę kontrolną do oceny przykładowej informacji internetowej.</w:t>
      </w:r>
    </w:p>
    <w:p>
      <w:pPr>
        <w:pStyle w:val="Heading3"/>
      </w:pPr>
      <w:r>
        <w:t>Kryteria sukcesu dla ucznia</w:t>
      </w:r>
    </w:p>
    <w:p>
      <w:pPr>
        <w:pStyle w:val="ListBullet"/>
        <w:spacing w:after="40"/>
        <w:ind w:left="340" w:hanging="142"/>
      </w:pPr>
      <w:r>
        <w:t>Potrafię wskazać co najmniej trzy elementy, które pomagają ocenić wiarygodność informacji.</w:t>
      </w:r>
    </w:p>
    <w:p>
      <w:pPr>
        <w:pStyle w:val="ListBullet"/>
        <w:spacing w:after="40"/>
        <w:ind w:left="340" w:hanging="142"/>
      </w:pPr>
      <w:r>
        <w:t>Potrafię wyjaśnić różnicę między faktem a opinią.</w:t>
      </w:r>
    </w:p>
    <w:p>
      <w:pPr>
        <w:pStyle w:val="ListBullet"/>
        <w:spacing w:after="40"/>
        <w:ind w:left="340" w:hanging="142"/>
      </w:pPr>
      <w:r>
        <w:t>Potrafię sprawdzić, kto jest autorem informacji i kiedy została opublikowana.</w:t>
      </w:r>
    </w:p>
    <w:p>
      <w:pPr>
        <w:pStyle w:val="ListBullet"/>
        <w:spacing w:after="40"/>
        <w:ind w:left="340" w:hanging="142"/>
      </w:pPr>
      <w:r>
        <w:t>Potrafię porównać informację z co najmniej jednym innym źródłem.</w:t>
      </w:r>
    </w:p>
    <w:p>
      <w:pPr>
        <w:pStyle w:val="ListBullet"/>
        <w:spacing w:after="40"/>
        <w:ind w:left="340" w:hanging="142"/>
      </w:pPr>
      <w:r>
        <w:t>Potrafię uzasadnić, czy dana informacja jest dla mnie wystarczająco wiarygodna.</w:t>
      </w:r>
    </w:p>
    <w:p>
      <w:pPr>
        <w:pStyle w:val="Heading3"/>
      </w:pPr>
      <w:r>
        <w:t>Metody pracy</w:t>
      </w:r>
    </w:p>
    <w:p>
      <w:pPr>
        <w:pStyle w:val="ListBullet"/>
        <w:spacing w:after="40"/>
        <w:ind w:left="340" w:hanging="142"/>
      </w:pPr>
      <w:r>
        <w:t>krótka rozmowa kierowana,</w:t>
      </w:r>
    </w:p>
    <w:p>
      <w:pPr>
        <w:pStyle w:val="ListBullet"/>
        <w:spacing w:after="40"/>
        <w:ind w:left="340" w:hanging="142"/>
      </w:pPr>
      <w:r>
        <w:t>analiza przykładów,</w:t>
      </w:r>
    </w:p>
    <w:p>
      <w:pPr>
        <w:pStyle w:val="ListBullet"/>
        <w:spacing w:after="40"/>
        <w:ind w:left="340" w:hanging="142"/>
      </w:pPr>
      <w:r>
        <w:t>praca w parach lub małych grupach,</w:t>
      </w:r>
    </w:p>
    <w:p>
      <w:pPr>
        <w:pStyle w:val="ListBullet"/>
        <w:spacing w:after="40"/>
        <w:ind w:left="340" w:hanging="142"/>
      </w:pPr>
      <w:r>
        <w:t>minićwiczenie z listą kontrolną,</w:t>
      </w:r>
    </w:p>
    <w:p>
      <w:pPr>
        <w:pStyle w:val="ListBullet"/>
        <w:spacing w:after="40"/>
        <w:ind w:left="340" w:hanging="142"/>
      </w:pPr>
      <w:r>
        <w:t>podsumowanie refleksyjne.</w:t>
      </w:r>
    </w:p>
    <w:p>
      <w:pPr>
        <w:pStyle w:val="Heading3"/>
      </w:pPr>
      <w:r>
        <w:t>Środki dydaktyczne</w:t>
      </w:r>
    </w:p>
    <w:p>
      <w:pPr>
        <w:pStyle w:val="ListBullet"/>
        <w:spacing w:after="40"/>
        <w:ind w:left="340" w:hanging="142"/>
      </w:pPr>
      <w:r>
        <w:t>komputer nauczyciela i projektor lub tablica interaktywna,</w:t>
      </w:r>
    </w:p>
    <w:p>
      <w:pPr>
        <w:pStyle w:val="ListBullet"/>
        <w:spacing w:after="40"/>
        <w:ind w:left="340" w:hanging="142"/>
      </w:pPr>
      <w:r>
        <w:t>przykładowe krótkie teksty internetowe przygotowane przez nauczyciela,</w:t>
      </w:r>
    </w:p>
    <w:p>
      <w:pPr>
        <w:pStyle w:val="ListBullet"/>
        <w:spacing w:after="40"/>
        <w:ind w:left="340" w:hanging="142"/>
      </w:pPr>
      <w:r>
        <w:t>karta pracy z listą kontrolną oceny informacji,</w:t>
      </w:r>
    </w:p>
    <w:p>
      <w:pPr>
        <w:pStyle w:val="ListBullet"/>
        <w:spacing w:after="40"/>
        <w:ind w:left="340" w:hanging="142"/>
      </w:pPr>
      <w:r>
        <w:t>dostęp do internetu lub przygotowane zrzuty ekranu,</w:t>
      </w:r>
    </w:p>
    <w:p>
      <w:pPr>
        <w:pStyle w:val="ListBullet"/>
        <w:spacing w:after="40"/>
        <w:ind w:left="340" w:hanging="142"/>
      </w:pPr>
      <w:r>
        <w:t>tablica lub wspólny dokument do zapisania wniosków.</w:t>
      </w:r>
    </w:p>
    <w:p>
      <w:pPr>
        <w:pStyle w:val="Heading3"/>
      </w:pPr>
      <w:r>
        <w:t>Przebieg lekcji krok po kroku</w:t>
      </w:r>
    </w:p>
    <w:p>
      <w:pPr>
        <w:spacing w:after="40"/>
      </w:pPr>
      <w:r>
        <w:rPr>
          <w:b/>
          <w:color w:val="1F4E79"/>
        </w:rPr>
        <w:t>1. Wprowadzenie</w:t>
      </w:r>
      <w:r>
        <w:t xml:space="preserve"> — 5 min</w:t>
      </w:r>
    </w:p>
    <w:p>
      <w:pPr>
        <w:spacing w:after="100"/>
        <w:ind w:left="340"/>
      </w:pPr>
      <w:r>
        <w:t>Nauczyciel zadaje pytanie: „Skąd wiemy, że informacja znaleziona w internecie jest prawdziwa?”. Uczniowie podają przykłady sytuacji, w których korzystali z informacji online. Nauczyciel zapisuje na tablicy najczęściej wymieniane źródła: portale informacyjne, media społecznościowe, wyszukiwarki, strony instytucji, filmy, blogi.</w:t>
      </w:r>
    </w:p>
    <w:p>
      <w:pPr>
        <w:spacing w:after="40"/>
      </w:pPr>
      <w:r>
        <w:rPr>
          <w:b/>
          <w:color w:val="1F4E79"/>
        </w:rPr>
        <w:t>2. Ustalenie problemu</w:t>
      </w:r>
      <w:r>
        <w:t xml:space="preserve"> — 5 min</w:t>
      </w:r>
    </w:p>
    <w:p>
      <w:pPr>
        <w:spacing w:after="100"/>
        <w:ind w:left="340"/>
      </w:pPr>
      <w:r>
        <w:t>Nauczyciel pokazuje dwa krótkie przykłady informacji na ten sam temat: jeden przygotowany w sposób rzetelny, drugi zawierający uproszczenia, brak autora, emocjonalny język lub niejasne źródło. Uczniowie wskazują pierwsze różnice.</w:t>
      </w:r>
    </w:p>
    <w:p>
      <w:pPr>
        <w:spacing w:after="40"/>
      </w:pPr>
      <w:r>
        <w:rPr>
          <w:b/>
          <w:color w:val="1F4E79"/>
        </w:rPr>
        <w:t>3. Miniwykład</w:t>
      </w:r>
      <w:r>
        <w:t xml:space="preserve"> — 8 min</w:t>
      </w:r>
    </w:p>
    <w:p>
      <w:pPr>
        <w:spacing w:after="100"/>
        <w:ind w:left="340"/>
      </w:pPr>
      <w:r>
        <w:t>Nauczyciel wyjaśnia pięć podstawowych pytań przy ocenie informacji: kto jest autorem, kiedy opublikowano tekst, na jakich źródłach się opiera, czy informacja jest potwierdzona gdzie indziej, czy język tekstu próbuje wywołać silne emocje.</w:t>
      </w:r>
    </w:p>
    <w:p>
      <w:pPr>
        <w:spacing w:after="40"/>
      </w:pPr>
      <w:r>
        <w:rPr>
          <w:b/>
          <w:color w:val="1F4E79"/>
        </w:rPr>
        <w:t>4. Praca w parach</w:t>
      </w:r>
      <w:r>
        <w:t xml:space="preserve"> — 12 min</w:t>
      </w:r>
    </w:p>
    <w:p>
      <w:pPr>
        <w:spacing w:after="100"/>
        <w:ind w:left="340"/>
      </w:pPr>
      <w:r>
        <w:t>Uczniowie otrzymują krótką informację internetową oraz listę kontrolną. W parach oceniają tekst, zaznaczając elementy, które zwiększają lub zmniejszają jego wiarygodność. Przy każdym wniosku dopisują krótkie uzasadnienie.</w:t>
      </w:r>
    </w:p>
    <w:p>
      <w:pPr>
        <w:spacing w:after="40"/>
      </w:pPr>
      <w:r>
        <w:rPr>
          <w:b/>
          <w:color w:val="1F4E79"/>
        </w:rPr>
        <w:t>5. Omówienie wyników</w:t>
      </w:r>
      <w:r>
        <w:t xml:space="preserve"> — 8 min</w:t>
      </w:r>
    </w:p>
    <w:p>
      <w:pPr>
        <w:spacing w:after="100"/>
        <w:ind w:left="340"/>
      </w:pPr>
      <w:r>
        <w:t>Wybrane pary przedstawiają swoje wnioski. Nauczyciel porządkuje odpowiedzi uczniów i zwraca uwagę na to, że sama obecność informacji w internecie nie oznacza jej wiarygodności. Ważne są źródło, kontekst i możliwość potwierdzenia.</w:t>
      </w:r>
    </w:p>
    <w:p>
      <w:pPr>
        <w:spacing w:after="40"/>
      </w:pPr>
      <w:r>
        <w:rPr>
          <w:b/>
          <w:color w:val="1F4E79"/>
        </w:rPr>
        <w:t>6. Podsumowanie</w:t>
      </w:r>
      <w:r>
        <w:t xml:space="preserve"> — 5 min</w:t>
      </w:r>
    </w:p>
    <w:p>
      <w:pPr>
        <w:spacing w:after="100"/>
        <w:ind w:left="340"/>
      </w:pPr>
      <w:r>
        <w:t>Uczniowie wspólnie tworzą krótką listę zasad: „Zanim uwierzę lub udostępnię, sprawdzam…”. Nauczyciel doprecyzowuje zasady i odnosi je do codziennych sytuacji: nauka, media społecznościowe, praca projektowa, wiadomości przesyłane przez znajomych.</w:t>
      </w:r>
    </w:p>
    <w:p>
      <w:pPr>
        <w:spacing w:after="40"/>
      </w:pPr>
      <w:r>
        <w:rPr>
          <w:b/>
          <w:color w:val="1F4E79"/>
        </w:rPr>
        <w:t>7. Zadanie końcowe</w:t>
      </w:r>
      <w:r>
        <w:t xml:space="preserve"> — 2 min</w:t>
      </w:r>
    </w:p>
    <w:p>
      <w:pPr>
        <w:spacing w:after="100"/>
        <w:ind w:left="340"/>
      </w:pPr>
      <w:r>
        <w:t>Każdy uczeń zapisuje jedną rzecz, którą od teraz będzie sprawdzać przed wykorzystaniem informacji z internetu.</w:t>
      </w:r>
    </w:p>
    <w:p>
      <w:pPr>
        <w:pStyle w:val="Heading3"/>
      </w:pPr>
      <w:r>
        <w:t>Aktywność uczniów</w:t>
      </w:r>
    </w:p>
    <w:p>
      <w:pPr>
        <w:pStyle w:val="ListBullet"/>
        <w:spacing w:after="40"/>
        <w:ind w:left="340" w:hanging="142"/>
      </w:pPr>
      <w:r>
        <w:t>Uczniowie odpowiadają na pytania wprowadzające i podają własne przykłady źródeł informacji.</w:t>
      </w:r>
    </w:p>
    <w:p>
      <w:pPr>
        <w:pStyle w:val="ListBullet"/>
        <w:spacing w:after="40"/>
        <w:ind w:left="340" w:hanging="142"/>
      </w:pPr>
      <w:r>
        <w:t>Porównują dwa krótkie teksty i wskazują różnice w sposobie przedstawienia informacji.</w:t>
      </w:r>
    </w:p>
    <w:p>
      <w:pPr>
        <w:pStyle w:val="ListBullet"/>
        <w:spacing w:after="40"/>
        <w:ind w:left="340" w:hanging="142"/>
      </w:pPr>
      <w:r>
        <w:t>W parach korzystają z listy kontrolnej i oceniają wiarygodność przykładowego materiału.</w:t>
      </w:r>
    </w:p>
    <w:p>
      <w:pPr>
        <w:pStyle w:val="ListBullet"/>
        <w:spacing w:after="40"/>
        <w:ind w:left="340" w:hanging="142"/>
      </w:pPr>
      <w:r>
        <w:t>Formułują krótkie uzasadnienia swoich ocen.</w:t>
      </w:r>
    </w:p>
    <w:p>
      <w:pPr>
        <w:pStyle w:val="ListBullet"/>
        <w:spacing w:after="40"/>
        <w:ind w:left="340" w:hanging="142"/>
      </w:pPr>
      <w:r>
        <w:t>Na koniec zapisują indywidualną refleksję dotyczącą własnych nawyków korzystania z internetu.</w:t>
      </w:r>
    </w:p>
    <w:p>
      <w:pPr>
        <w:pStyle w:val="Heading3"/>
      </w:pPr>
      <w:r>
        <w:t>Podsumowanie lekcji</w:t>
      </w:r>
    </w:p>
    <w:p>
      <w:r>
        <w:rPr>
          <w:b/>
        </w:rPr>
        <w:t xml:space="preserve">Najważniejszy wniosek: </w:t>
      </w:r>
      <w:r>
        <w:t>wiarygodność informacji nie zależy wyłącznie od tego, czy wygląda profesjonalnie albo czy została często udostępniona. Warto sprawdzić autora, datę publikacji, źródła, kontekst oraz potwierdzenie w innych miejscach. Uczeń powinien wyjść z lekcji z prostym, praktycznym narzędziem do oceny informacji, które może wykorzystać podczas nauki i w codziennym korzystaniu z internetu.</w:t>
      </w:r>
    </w:p>
    <w:p>
      <w:pPr>
        <w:pStyle w:val="Heading3"/>
      </w:pPr>
      <w:r>
        <w:t>Propozycja krótkiego zadania końcowego lub refleksji</w:t>
      </w:r>
    </w:p>
    <w:p>
      <w:r>
        <w:rPr>
          <w:b/>
        </w:rPr>
        <w:t xml:space="preserve">Zadanie końcowe: </w:t>
      </w:r>
      <w:r>
        <w:t>Napisz w 3–4 zdaniach odpowiedź na pytanie: „Co sprawdzę następnym razem, zanim uznam informację z internetu za wiarygodną?”. W odpowiedzi odwołaj się do co najmniej dwóch elementów z listy kontrolnej omawianej na lekcji.</w:t>
      </w:r>
    </w:p>
    <w:p>
      <w:r/>
    </w:p>
    <w:p>
      <w:r>
        <w:br w:type="page"/>
      </w:r>
    </w:p>
    <w:p>
      <w:pPr>
        <w:pStyle w:val="Heading1"/>
      </w:pPr>
      <w:r>
        <w:t>Tekst wzorcowy 2 — oficjalny komunikat</w:t>
      </w:r>
    </w:p>
    <w:p>
      <w:pPr>
        <w:pStyle w:val="SubtleNote"/>
      </w:pPr>
      <w:r>
        <w:t>Przykład oficjalnego, prostego komunikatu organizacyjnego. Tekst zawiera jasny tytuł, najważniejsze informacje, konkretną prośbę o działanie i termin odpowiedzi.</w:t>
      </w:r>
    </w:p>
    <w:p>
      <w:pPr>
        <w:pStyle w:val="Heading2"/>
      </w:pPr>
      <w:r>
        <w:t>Informacja organizacyjna dotycząca warsztatu szkoleniowego</w:t>
      </w:r>
    </w:p>
    <w:p>
      <w:r>
        <w:t>Szanowni Państwo,</w:t>
      </w:r>
    </w:p>
    <w:p>
      <w:r>
        <w:t>przypominamy o planowanym warsztacie szkoleniowym dotyczącym wykorzystania narzędzi cyfrowych w pracy edukacyjnej i organizacyjnej. Spotkanie ma charakter praktyczny i będzie obejmowało krótkie wprowadzenie, przykłady zastosowań oraz ćwiczenia wykonywane indywidualnie lub w parach.</w:t>
      </w:r>
    </w:p>
    <w:p>
      <w:pPr>
        <w:pStyle w:val="Heading3"/>
      </w:pPr>
      <w:r>
        <w:t>Najważniejsze informacje organizacyjne</w:t>
      </w:r>
    </w:p>
    <w:p>
      <w:pPr>
        <w:pStyle w:val="ListBullet"/>
        <w:spacing w:after="40"/>
        <w:ind w:left="340" w:hanging="142"/>
      </w:pPr>
      <w:r>
        <w:t>Termin: czwartek, 18 czerwca 2026 r.</w:t>
      </w:r>
    </w:p>
    <w:p>
      <w:pPr>
        <w:pStyle w:val="ListBullet"/>
        <w:spacing w:after="40"/>
        <w:ind w:left="340" w:hanging="142"/>
      </w:pPr>
      <w:r>
        <w:t>Godzina: 10:00–13:00.</w:t>
      </w:r>
    </w:p>
    <w:p>
      <w:pPr>
        <w:pStyle w:val="ListBullet"/>
        <w:spacing w:after="40"/>
        <w:ind w:left="340" w:hanging="142"/>
      </w:pPr>
      <w:r>
        <w:t>Forma spotkania: stacjonarna.</w:t>
      </w:r>
    </w:p>
    <w:p>
      <w:pPr>
        <w:pStyle w:val="ListBullet"/>
        <w:spacing w:after="40"/>
        <w:ind w:left="340" w:hanging="142"/>
      </w:pPr>
      <w:r>
        <w:t>Miejsce: sala szkoleniowa wskazana w osobnej informacji organizacyjnej.</w:t>
      </w:r>
    </w:p>
    <w:p>
      <w:pPr>
        <w:pStyle w:val="ListBullet"/>
        <w:spacing w:after="40"/>
        <w:ind w:left="340" w:hanging="142"/>
      </w:pPr>
      <w:r>
        <w:t>Uczestnicy: nauczyciele oraz osoby zaangażowane w przygotowanie materiałów edukacyjnych i organizacyjnych.</w:t>
      </w:r>
    </w:p>
    <w:p>
      <w:pPr>
        <w:pStyle w:val="ListBullet"/>
        <w:spacing w:after="40"/>
        <w:ind w:left="340" w:hanging="142"/>
      </w:pPr>
      <w:r>
        <w:t>Wymagania techniczne: prosimy o zabranie laptopa z dostępem do przeglądarki internetowej. Nie jest wymagana instalacja dodatkowego oprogramowania.</w:t>
      </w:r>
    </w:p>
    <w:p>
      <w:pPr>
        <w:pStyle w:val="Heading3"/>
      </w:pPr>
      <w:r>
        <w:t>Prośba o potwierdzenie udziału</w:t>
      </w:r>
    </w:p>
    <w:p>
      <w:r>
        <w:t>Prosimy o potwierdzenie udziału w warsztacie do piątku, 12 czerwca 2026 r., do godziny 12:00. Potwierdzenie pozwoli przygotować odpowiednią liczbę miejsc, materiały ćwiczeniowe oraz organizację pracy w grupach.</w:t>
      </w:r>
    </w:p>
    <w:p>
      <w:r>
        <w:t>W odpowiedzi prosimy krótko wskazać:</w:t>
      </w:r>
    </w:p>
    <w:p>
      <w:pPr>
        <w:pStyle w:val="ListBullet"/>
        <w:spacing w:after="40"/>
        <w:ind w:left="340" w:hanging="142"/>
      </w:pPr>
      <w:r>
        <w:t>imię i nazwisko uczestnika,</w:t>
      </w:r>
    </w:p>
    <w:p>
      <w:pPr>
        <w:pStyle w:val="ListBullet"/>
        <w:spacing w:after="40"/>
        <w:ind w:left="340" w:hanging="142"/>
      </w:pPr>
      <w:r>
        <w:t>informację, czy uczestnik będzie korzystał z własnego laptopa,</w:t>
      </w:r>
    </w:p>
    <w:p>
      <w:pPr>
        <w:pStyle w:val="ListBullet"/>
        <w:spacing w:after="40"/>
        <w:ind w:left="340" w:hanging="142"/>
      </w:pPr>
      <w:r>
        <w:t>ewentualną potrzebę wsparcia technicznego przed rozpoczęciem warsztatu.</w:t>
      </w:r>
    </w:p>
    <w:p>
      <w:pPr>
        <w:pStyle w:val="Heading3"/>
      </w:pPr>
      <w:r>
        <w:t>Informacja końcowa</w:t>
      </w:r>
    </w:p>
    <w:p>
      <w:r>
        <w:t>Materiały szkoleniowe zostaną udostępnione uczestnikom w dniu warsztatu. Prosimy o punktualne przybycie, ponieważ pierwsza część spotkania będzie zawierała instrukcje potrzebne do wykonania dalszych ćwiczeń.</w:t>
      </w:r>
    </w:p>
    <w:p>
      <w:r>
        <w:t>Dziękujemy za współpracę i terminowe przekazanie informacji.</w:t>
      </w:r>
    </w:p>
    <w:p>
      <w:r>
        <w:t>Z poważaniem,</w:t>
      </w:r>
    </w:p>
    <w:p>
      <w:r>
        <w:t>Zespół organizacyjny szkolenia</w:t>
      </w:r>
    </w:p>
    <w:p>
      <w:r/>
    </w:p>
    <w:p>
      <w:r>
        <w:br w:type="page"/>
      </w:r>
    </w:p>
    <w:p>
      <w:pPr>
        <w:pStyle w:val="Heading1"/>
      </w:pPr>
      <w:r>
        <w:t>Sekcja pomocnicza</w:t>
      </w:r>
    </w:p>
    <w:p>
      <w:r>
        <w:rPr>
          <w:b/>
        </w:rPr>
        <w:t>Pytania do analizy tekstu wzorcowego:</w:t>
      </w:r>
    </w:p>
    <w:p>
      <w:pPr>
        <w:pStyle w:val="ListBullet"/>
        <w:spacing w:after="40"/>
        <w:ind w:left="340" w:hanging="142"/>
      </w:pPr>
      <w:r>
        <w:t>Jaką strukturę ma tekst?</w:t>
      </w:r>
    </w:p>
    <w:p>
      <w:pPr>
        <w:pStyle w:val="ListBullet"/>
        <w:spacing w:after="40"/>
        <w:ind w:left="340" w:hanging="142"/>
      </w:pPr>
      <w:r>
        <w:t>Jaki jest ton wypowiedzi?</w:t>
      </w:r>
    </w:p>
    <w:p>
      <w:pPr>
        <w:pStyle w:val="ListBullet"/>
        <w:spacing w:after="40"/>
        <w:ind w:left="340" w:hanging="142"/>
      </w:pPr>
      <w:r>
        <w:t>Jakie elementy są stałe?</w:t>
      </w:r>
    </w:p>
    <w:p>
      <w:pPr>
        <w:pStyle w:val="ListBullet"/>
        <w:spacing w:after="40"/>
        <w:ind w:left="340" w:hanging="142"/>
      </w:pPr>
      <w:r>
        <w:t>Co sprawia, że tekst jest czytelny?</w:t>
      </w:r>
    </w:p>
    <w:p>
      <w:pPr>
        <w:pStyle w:val="ListBullet"/>
        <w:spacing w:after="40"/>
        <w:ind w:left="340" w:hanging="142"/>
      </w:pPr>
      <w:r>
        <w:t>Jakie instrukcje trzeba podać AI, aby odtworzyć podobny efekt?</w:t>
      </w:r>
    </w:p>
    <w:p>
      <w:pPr>
        <w:pStyle w:val="Heading2"/>
      </w:pPr>
      <w:r>
        <w:t>Miejsce na notatki uczestnika</w:t>
      </w:r>
    </w:p>
    <w:p>
      <w:r>
        <w:t>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.................................................................................................................................</w:t>
      </w:r>
    </w:p>
    <w:sectPr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>Materiał szkoleniowy — reverse prompting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leNote">
    <w:name w:val="Subtle Note"/>
    <w:pPr>
      <w:spacing w:after="120"/>
    </w:pPr>
    <w:rPr>
      <w:rFonts w:ascii="Arial" w:hAnsi="Arial" w:eastAsia="Arial"/>
      <w:i/>
      <w:color w:val="50505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Teksty wzorcowe do ćwiczenia reverse prompting</dc:title>
  <dc:subject>Materiał szkoleniowy do analizy stylu, struktury i jakości tekstów wzorcowych</dc:subject>
  <dc:creator/>
  <cp:keywords>reverse prompting, AI, szkolenie, tekst wzorcowy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