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b/>
          <w:sz w:val="24"/>
        </w:rPr>
        <w:t>Materiał ćwiczeniowy – dane fikcyjne</w:t>
      </w:r>
    </w:p>
    <w:p>
      <w:pPr>
        <w:spacing w:after="160"/>
      </w:pPr>
      <w:r>
        <w:t>Dokument został przygotowany wyłącznie na potrzeby ćwiczeń. Nie zawiera prawdziwych danych osobowych ani rzeczywistych informacji o uczniach, nauczycielach, instytucjach lub projektach.</w:t>
      </w:r>
    </w:p>
    <w:p>
      <w:pPr>
        <w:spacing w:after="80"/>
      </w:pPr>
    </w:p>
    <w:p>
      <w:pPr>
        <w:pStyle w:val="Title"/>
        <w:jc w:val="center"/>
      </w:pPr>
      <w:r>
        <w:t>Plan projektu do analizy ryzyka</w:t>
      </w:r>
    </w:p>
    <w:p>
      <w:pPr>
        <w:jc w:val="center"/>
      </w:pPr>
      <w:r>
        <w:rPr>
          <w:i/>
          <w:sz w:val="20"/>
        </w:rPr>
        <w:t>Materiał wejściowy do ćwiczenia z wykorzystaniem AI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2F8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  <w:b/>
              </w:rPr>
              <w:t xml:space="preserve">Charakter dokumentu: </w:t>
            </w:r>
            <w:r>
              <w:rPr>
                <w:rFonts w:ascii="Arial" w:hAnsi="Arial" w:eastAsia="Arial"/>
              </w:rPr>
              <w:t>fikcyjny, realistyczny plan działania szkolnego przygotowany specjalnie do analizy ryzyka. Dokument celowo zawiera elementy niedoprecyzowane, zależności organizacyjne oraz miejsca wymagające sprawdzenia.</w:t>
            </w:r>
          </w:p>
        </w:tc>
      </w:tr>
    </w:tbl>
    <w:p>
      <w:pPr>
        <w:pStyle w:val="Heading1"/>
      </w:pPr>
      <w:r>
        <w:t>1. Nazwa projektu</w:t>
      </w:r>
    </w:p>
    <w:p>
      <w:r>
        <w:t>„Zawody w praktyce – szkolne spotkanie z edukacją zawodową i lokalnym rynkiem pracy”</w:t>
      </w:r>
    </w:p>
    <w:p>
      <w:pPr>
        <w:pStyle w:val="Heading1"/>
      </w:pPr>
      <w:r>
        <w:t>2. Cel projektu</w:t>
      </w:r>
    </w:p>
    <w:p>
      <w:r>
        <w:t>Celem projektu jest przygotowanie jednodniowego wydarzenia promującego kształcenie zawodowe wśród uczniów, rodziców i partnerów lokalnych. Wydarzenie ma pokazać, że wybór ścieżki zawodowej może być praktyczny, nowoczesny i powiązany z realnymi potrzebami rynku pracy.</w:t>
      </w:r>
    </w:p>
    <w:p>
      <w:pPr>
        <w:pStyle w:val="ListBullet"/>
        <w:spacing w:after="40"/>
      </w:pPr>
      <w:r>
        <w:t>zaprezentowanie wybranych zawodów w formie krótkich pokazów i stanowisk praktycznych;</w:t>
      </w:r>
    </w:p>
    <w:p>
      <w:pPr>
        <w:pStyle w:val="ListBullet"/>
        <w:spacing w:after="40"/>
      </w:pPr>
      <w:r>
        <w:t>pokazanie współpracy szkoły z pracodawcami, instytucjami edukacyjnymi i organizacjami wspierającymi doradztwo zawodowe;</w:t>
      </w:r>
    </w:p>
    <w:p>
      <w:pPr>
        <w:pStyle w:val="ListBullet"/>
        <w:spacing w:after="40"/>
      </w:pPr>
      <w:r>
        <w:t>zachęcenie uczniów do poznania różnych zawodów, narzędzi pracy i możliwych ścieżek rozwoju;</w:t>
      </w:r>
    </w:p>
    <w:p>
      <w:pPr>
        <w:pStyle w:val="ListBullet"/>
        <w:spacing w:after="40"/>
      </w:pPr>
      <w:r>
        <w:t>przygotowanie wydarzenia otwartego dla uczniów, rodziców, nauczycieli oraz zaproszonych partnerów.</w:t>
      </w:r>
    </w:p>
    <w:p>
      <w:pPr>
        <w:pStyle w:val="Heading1"/>
      </w:pPr>
      <w:r>
        <w:t>3. Grupa odbiorców</w:t>
      </w:r>
    </w:p>
    <w:p>
      <w:r>
        <w:t>Planowane wydarzenie jest skierowane do kilku grup odbiorców, które mają różne potrzeby informacyjne i organizacyjne:</w:t>
      </w:r>
    </w:p>
    <w:p>
      <w:pPr>
        <w:pStyle w:val="ListBullet"/>
        <w:spacing w:after="40"/>
      </w:pPr>
      <w:r>
        <w:t>uczniowie klas kończących szkołę podstawową oraz uczniowie młodszych klas szkół ponadpodstawowych zainteresowani wyborem zawodu;</w:t>
      </w:r>
    </w:p>
    <w:p>
      <w:pPr>
        <w:pStyle w:val="ListBullet"/>
        <w:spacing w:after="40"/>
      </w:pPr>
      <w:r>
        <w:t>rodzice i opiekunowie, którzy chcą poznać możliwości dalszej edukacji i praktycznej nauki zawodu;</w:t>
      </w:r>
    </w:p>
    <w:p>
      <w:pPr>
        <w:pStyle w:val="ListBullet"/>
        <w:spacing w:after="40"/>
      </w:pPr>
      <w:r>
        <w:t>nauczyciele oraz wychowawcy wspierający uczniów w planowaniu ścieżki edukacyjnej;</w:t>
      </w:r>
    </w:p>
    <w:p>
      <w:pPr>
        <w:pStyle w:val="ListBullet"/>
        <w:spacing w:after="40"/>
      </w:pPr>
      <w:r>
        <w:t>lokalni pracodawcy, którzy mogą przedstawić oczekiwania wobec przyszłych pracowników;</w:t>
      </w:r>
    </w:p>
    <w:p>
      <w:pPr>
        <w:pStyle w:val="ListBullet"/>
        <w:spacing w:after="40"/>
      </w:pPr>
      <w:r>
        <w:t>partnerzy edukacyjni, doradcy zawodowi i przedstawiciele instytucji wspierających edukację zawodową.</w:t>
      </w:r>
    </w:p>
    <w:p>
      <w:r>
        <w:t>Na obecnym etapie nie ma jeszcze pełnej listy uczestników ani ostatecznej liczby grup, które wezmą udział w wydarzeniu. Zakłada się, że zgłoszenia będą zbierane przez formularz internetowy oraz bezpośrednio przez wychowawców.</w:t>
      </w:r>
    </w:p>
    <w:p>
      <w:pPr>
        <w:pStyle w:val="Heading1"/>
      </w:pPr>
      <w:r>
        <w:t>4. Zakres działań</w:t>
      </w:r>
    </w:p>
    <w:p>
      <w:r>
        <w:t>W ramach projektu zaplanowano następujące działania:</w:t>
      </w:r>
    </w:p>
    <w:p>
      <w:pPr>
        <w:pStyle w:val="ListBullet"/>
        <w:spacing w:after="40"/>
      </w:pPr>
      <w:r>
        <w:t>przygotowanie 8–10 stanowisk zawodowych pokazujących praktyczne czynności, narzędzia i przykładowe zadania wykonywane w różnych branżach;</w:t>
      </w:r>
    </w:p>
    <w:p>
      <w:pPr>
        <w:pStyle w:val="ListBullet"/>
        <w:spacing w:after="40"/>
      </w:pPr>
      <w:r>
        <w:t>krótkie prezentacje dla uczniów i rodziców dotyczące możliwości nauki zawodu, praktyk oraz współpracy z pracodawcami;</w:t>
      </w:r>
    </w:p>
    <w:p>
      <w:pPr>
        <w:pStyle w:val="ListBullet"/>
        <w:spacing w:after="40"/>
      </w:pPr>
      <w:r>
        <w:t>warsztaty prowadzone przez nauczycieli i zaproszonych partnerów, np. „spróbuj wykonać zadanie zawodowe”, „poznaj narzędzia pracy”, „zapytaj pracodawcę”;</w:t>
      </w:r>
    </w:p>
    <w:p>
      <w:pPr>
        <w:pStyle w:val="ListBullet"/>
        <w:spacing w:after="40"/>
      </w:pPr>
      <w:r>
        <w:t>spotkania z lokalnymi pracodawcami, którzy przedstawią przykłady stanowisk pracy oraz umiejętności ważne w danej branży;</w:t>
      </w:r>
    </w:p>
    <w:p>
      <w:pPr>
        <w:pStyle w:val="ListBullet"/>
        <w:spacing w:after="40"/>
      </w:pPr>
      <w:r>
        <w:t>przygotowanie plakatu, krótkiego tekstu zaproszenia, informacji na stronę internetową oraz wpisów w mediach społecznościowych;</w:t>
      </w:r>
    </w:p>
    <w:p>
      <w:pPr>
        <w:pStyle w:val="ListBullet"/>
        <w:spacing w:after="40"/>
      </w:pPr>
      <w:r>
        <w:t>wykonanie krótkiej dokumentacji fotograficznej i podsumowania wydarzenia po jego zakończeniu.</w:t>
      </w:r>
    </w:p>
    <w:p>
      <w:r>
        <w:t>Nie ustalono jeszcze, czy wszystkie stanowiska będą miały ten sam czas trwania. Część prowadzących deklaruje gotowość do przygotowania materiałów, ale szczegóły mają być ustalone bliżej terminu wydarzenia.</w:t>
      </w:r>
    </w:p>
    <w:p>
      <w:pPr>
        <w:pStyle w:val="Heading1"/>
      </w:pPr>
      <w:r>
        <w:t>5. Zespół projektowy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Rola</w:t>
            </w:r>
          </w:p>
        </w:tc>
        <w:tc>
          <w:tcPr>
            <w:tcW w:type="dxa" w:w="3324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Zakres odpowiedzialności</w:t>
            </w:r>
          </w:p>
        </w:tc>
        <w:tc>
          <w:tcPr>
            <w:tcW w:type="dxa" w:w="3324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Uwagi organizacyjne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Koordynator projektu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nadzór nad przygotowaniem wydarzenia, kontakt z dyrekcją, zatwierdzanie programu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koordynator prowadzi również część kontaktów z partnerami i akceptuje materiały promocyjne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Osoba ds. kontaktu z partnerami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zaproszenia, potwierdzanie udziału, zbieranie opisów stanowisk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 razie nieobecności nie wskazano osoby zastępującej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Osoba ds. promocji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plakat, posty w mediach społecznościowych, krótka informacja na stronę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publikacja ma ruszyć po zatwierdzeniu programu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Nauczyciele wspierający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prowadzenie stanowisk, wsparcie warsztatów, opieka nad uczniami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dokładny przydział do sal ma powstać po potwierdzeniu liczby stanowisk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Uczniowie-wolontariusze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pomoc przy kierowaniu gości, obsługa rejestracji, wsparcie stanowisk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lista wolontariuszy jest wstępna i wymaga potwierdzenia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Osoba odpowiedzialna za logistykę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sale, ustawienie stołów, sprzęt, oznaczenia kierunkowe, harmonogram wejść grup</w:t>
            </w:r>
          </w:p>
        </w:tc>
        <w:tc>
          <w:tcPr>
            <w:tcW w:type="dxa" w:w="3324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część zadań logistycznych zależy od informacji przekazanych przez partnerów</w:t>
            </w:r>
          </w:p>
        </w:tc>
      </w:tr>
    </w:tbl>
    <w:p>
      <w:pPr>
        <w:pStyle w:val="Heading1"/>
      </w:pPr>
      <w:r>
        <w:t>6. Harmonogram</w:t>
      </w:r>
    </w:p>
    <w:p>
      <w:r>
        <w:t>Zakładany termin wydarzenia: piątek w czwartym tygodniu przygotowań. Harmonogram obejmuje cztery tygodnie prac.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Tydzień</w:t>
            </w:r>
          </w:p>
        </w:tc>
        <w:tc>
          <w:tcPr>
            <w:tcW w:type="dxa" w:w="2493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Zadania</w:t>
            </w:r>
          </w:p>
        </w:tc>
        <w:tc>
          <w:tcPr>
            <w:tcW w:type="dxa" w:w="2493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Odpowiedzialność</w:t>
            </w:r>
          </w:p>
        </w:tc>
        <w:tc>
          <w:tcPr>
            <w:tcW w:type="dxa" w:w="2493"/>
            <w:shd w:fill="D9EAF7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Uwagi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Tydzień 1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ustalenie wstępnej koncepcji wydarzenia; wskazanie grup odbiorców; przygotowanie listy potencjalnych partnerów; wstępny wybór sal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koordynator, osoba ds. partnerów, logistyka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lista partnerów powstaje na podstawie wcześniejszych kontaktów; nie określono jeszcze terminu ostatecznego potwierdzenia udziału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Tydzień 2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wysłanie zaproszeń do partnerów; zebranie propozycji stanowisk; przygotowanie szkicu plakatu; rozmowa z nauczycielami o dostępności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osoba ds. partnerów, osoba ds. promocji, koordynator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zaproszenia mają zostać wysłane dopiero pod koniec tygodnia; kilka decyzji wymaga akceptacji koordynatora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Tydzień 3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opracowanie programu wydarzenia; podział sal; publikacja informacji w mediach społecznościowych; ustalenie liczby uczniów-wolontariuszy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koordynator, logistyka, promocja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program zależy od odpowiedzi partnerów; promocja rusza po gotowym plakacie i zatwierdzeniu treści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Tydzień 4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wydruk materiałów; przygotowanie sal; potwierdzenie obecności prowadzących; przekazanie informacji nauczycielom; realizacja wydarzenia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logistyka, nauczyciele wspierający, koordynator</w:t>
            </w:r>
          </w:p>
        </w:tc>
        <w:tc>
          <w:tcPr>
            <w:tcW w:type="dxa" w:w="2493"/>
            <w:vAlign w:val="top"/>
          </w:tcPr>
          <w:p>
            <w:pPr>
              <w:spacing w:after="20"/>
            </w:pPr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potwierdzenia mają być zebrane w pierwszych dniach tygodnia wydarzenia; nie opisano wariantu dla odwołania udziału partnera</w:t>
            </w:r>
          </w:p>
        </w:tc>
      </w:tr>
    </w:tbl>
    <w:p>
      <w:pPr>
        <w:pStyle w:val="Heading1"/>
      </w:pPr>
      <w:r>
        <w:t>7. Zależności</w:t>
      </w:r>
    </w:p>
    <w:p>
      <w:r>
        <w:t>W projekcie występują następujące zależności między zadaniami:</w:t>
      </w:r>
    </w:p>
    <w:p>
      <w:pPr>
        <w:pStyle w:val="ListBullet"/>
        <w:spacing w:after="40"/>
      </w:pPr>
      <w:r>
        <w:t>ostateczny program wydarzenia zależy od potwierdzenia udziału partnerów zewnętrznych oraz od opisów stanowisk, które mają przygotować;</w:t>
      </w:r>
    </w:p>
    <w:p>
      <w:pPr>
        <w:pStyle w:val="ListBullet"/>
        <w:spacing w:after="40"/>
      </w:pPr>
      <w:r>
        <w:t>publikacja informacji promocyjnej zależy od gotowego plakatu, zatwierdzonego programu oraz krótkiego tekstu zaproszenia;</w:t>
      </w:r>
    </w:p>
    <w:p>
      <w:pPr>
        <w:pStyle w:val="ListBullet"/>
        <w:spacing w:after="40"/>
      </w:pPr>
      <w:r>
        <w:t>plan wykorzystania sal zależy od liczby stanowisk, liczby partnerów i rodzaju sprzętu potrzebnego na poszczególnych stanowiskach;</w:t>
      </w:r>
    </w:p>
    <w:p>
      <w:pPr>
        <w:pStyle w:val="ListBullet"/>
        <w:spacing w:after="40"/>
      </w:pPr>
      <w:r>
        <w:t>harmonogram wejść grup zależy od dostępności nauczycieli, liczby uczniów oraz czasu trwania poszczególnych prezentacji;</w:t>
      </w:r>
    </w:p>
    <w:p>
      <w:pPr>
        <w:pStyle w:val="ListBullet"/>
        <w:spacing w:after="40"/>
      </w:pPr>
      <w:r>
        <w:t>wydruk materiałów zależy od ostatecznej wersji programu i liczby uczestników;</w:t>
      </w:r>
    </w:p>
    <w:p>
      <w:pPr>
        <w:pStyle w:val="ListBullet"/>
        <w:spacing w:after="40"/>
      </w:pPr>
      <w:r>
        <w:t>obsługa rejestracji i kierowanie gości zależą od liczby uczniów-wolontariuszy, która ma zostać potwierdzona w tygodniu poprzedzającym wydarzenie.</w:t>
      </w:r>
    </w:p>
    <w:p>
      <w:r>
        <w:t>Na tym etapie zakłada się, że w razie zmian program zostanie dostosowany na bieżąco przez koordynatora i osobę odpowiedzialną za logistykę.</w:t>
      </w:r>
    </w:p>
    <w:p>
      <w:pPr>
        <w:pStyle w:val="Heading1"/>
      </w:pPr>
      <w:r>
        <w:t>8. Zasoby</w:t>
      </w:r>
    </w:p>
    <w:p>
      <w:r>
        <w:t>Do realizacji wydarzenia przewidziano następujące zasoby:</w:t>
      </w:r>
    </w:p>
    <w:p>
      <w:pPr>
        <w:pStyle w:val="ListBullet"/>
        <w:spacing w:after="40"/>
      </w:pPr>
      <w:r>
        <w:t>sale lekcyjne i jedna większa przestrzeń wspólna na rozpoczęcie wydarzenia;</w:t>
      </w:r>
    </w:p>
    <w:p>
      <w:pPr>
        <w:pStyle w:val="ListBullet"/>
        <w:spacing w:after="40"/>
      </w:pPr>
      <w:r>
        <w:t>stoły, krzesła, tablice informacyjne i oznaczenia kierunkowe;</w:t>
      </w:r>
    </w:p>
    <w:p>
      <w:pPr>
        <w:pStyle w:val="ListBullet"/>
        <w:spacing w:after="40"/>
      </w:pPr>
      <w:r>
        <w:t>projektor, ekran, przedłużacze, głośnik przenośny oraz dwa laptopy szkolne;</w:t>
      </w:r>
    </w:p>
    <w:p>
      <w:pPr>
        <w:pStyle w:val="ListBullet"/>
        <w:spacing w:after="40"/>
      </w:pPr>
      <w:r>
        <w:t>dostęp do internetu bezprzewodowego dla prowadzących i partnerów;</w:t>
      </w:r>
    </w:p>
    <w:p>
      <w:pPr>
        <w:pStyle w:val="ListBullet"/>
        <w:spacing w:after="40"/>
      </w:pPr>
      <w:r>
        <w:t>materiały drukowane: program wydarzenia, plakaty, krótkie karty informacyjne o zawodach;</w:t>
      </w:r>
    </w:p>
    <w:p>
      <w:pPr>
        <w:pStyle w:val="ListBullet"/>
        <w:spacing w:after="40"/>
      </w:pPr>
      <w:r>
        <w:t>wsparcie uczniów-wolontariuszy przy wejściu, w salach i przy kierowaniu grup;</w:t>
      </w:r>
    </w:p>
    <w:p>
      <w:pPr>
        <w:pStyle w:val="ListBullet"/>
        <w:spacing w:after="40"/>
      </w:pPr>
      <w:r>
        <w:t>czas nauczycieli potrzebny na przygotowanie stanowisk, opiekę nad uczniami i podsumowanie wydarzenia.</w:t>
      </w:r>
    </w:p>
    <w:p>
      <w:r>
        <w:t>Nie ustalono jeszcze, czy partnerzy zewnętrzni przywożą własny sprzęt, czy korzystają ze sprzętu szkolnego. Zakłada się, że dostępny sprzęt będzie wystarczający, jeżeli liczba stanowisk nie przekroczy dziesięciu.</w:t>
      </w:r>
    </w:p>
    <w:p>
      <w:pPr>
        <w:pStyle w:val="Heading1"/>
      </w:pPr>
      <w:r>
        <w:t>9. Ograniczenia</w:t>
      </w:r>
    </w:p>
    <w:p>
      <w:pPr>
        <w:pStyle w:val="ListBullet"/>
        <w:spacing w:after="40"/>
      </w:pPr>
      <w:r>
        <w:t>Budżet jest ograniczony i obejmuje głównie druk materiałów, drobne oznaczenia oraz podstawowe materiały warsztatowe.</w:t>
      </w:r>
    </w:p>
    <w:p>
      <w:pPr>
        <w:pStyle w:val="ListBullet"/>
        <w:spacing w:after="40"/>
      </w:pPr>
      <w:r>
        <w:t>Czas przygotowań wynosi cztery tygodnie, z czego część informacji od partnerów może pojawić się dopiero w drugiej połowie przygotowań.</w:t>
      </w:r>
    </w:p>
    <w:p>
      <w:pPr>
        <w:pStyle w:val="ListBullet"/>
        <w:spacing w:after="40"/>
      </w:pPr>
      <w:r>
        <w:t>Realizacja wydarzenia zależy od dostępności partnerów zewnętrznych i ich możliwości przyjazdu w wybranym terminie.</w:t>
      </w:r>
    </w:p>
    <w:p>
      <w:pPr>
        <w:pStyle w:val="ListBullet"/>
        <w:spacing w:after="40"/>
      </w:pPr>
      <w:r>
        <w:t>Nie wskazano osoby rezerwowej dla kluczowych ról projektowych.</w:t>
      </w:r>
    </w:p>
    <w:p>
      <w:pPr>
        <w:pStyle w:val="ListBullet"/>
        <w:spacing w:after="40"/>
      </w:pPr>
      <w:r>
        <w:t>Pełna lista uczestników będzie znana dopiero po zebraniu zgłoszeń od nauczycieli i rodziców.</w:t>
      </w:r>
    </w:p>
    <w:p>
      <w:pPr>
        <w:pStyle w:val="ListBullet"/>
        <w:spacing w:after="40"/>
      </w:pPr>
      <w:r>
        <w:t>Część nauczycieli może mieć w tym czasie inne obowiązki, dlatego ich dostępność wymaga potwierdzenia.</w:t>
      </w:r>
    </w:p>
    <w:p>
      <w:pPr>
        <w:pStyle w:val="ListBullet"/>
        <w:spacing w:after="40"/>
      </w:pPr>
      <w:r>
        <w:t>Nie określono jeszcze, czy wydarzenie będzie miało charakter całkowicie otwarty, czy wejście będzie odbywało się według wcześniej zgłoszonych grup.</w:t>
      </w:r>
    </w:p>
    <w:p>
      <w:pPr>
        <w:pStyle w:val="Heading1"/>
      </w:pPr>
      <w:r>
        <w:t>10. Ukryte ryzyka</w:t>
      </w:r>
    </w:p>
    <w:p>
      <w:r>
        <w:t>Poniższe informacje należy potraktować jako część planu organizacyjnego. Nie wszystkie elementy zostały jeszcze doprecyzowane.</w:t>
      </w:r>
    </w:p>
    <w:p>
      <w:pPr>
        <w:pStyle w:val="ListBullet"/>
        <w:spacing w:after="40"/>
      </w:pPr>
      <w:r>
        <w:t>Wydarzenie ma być dokumentowane zdjęciami do krótkiego podsumowania i mediów społecznościowych. Nie opisano jeszcze sposobu zebrania zgód na publikację wizerunku ani sposobu oznaczenia osób, które nie powinny być fotografowane.</w:t>
      </w:r>
    </w:p>
    <w:p>
      <w:pPr>
        <w:pStyle w:val="ListBullet"/>
        <w:spacing w:after="40"/>
      </w:pPr>
      <w:r>
        <w:t>Komunikacja z rodzicami ma zostać przeprowadzona przez wychowawców, ale nie przygotowano jeszcze jednolitego komunikatu ani procedury kontaktu w sytuacjach nagłych.</w:t>
      </w:r>
    </w:p>
    <w:p>
      <w:pPr>
        <w:pStyle w:val="ListBullet"/>
        <w:spacing w:after="40"/>
      </w:pPr>
      <w:r>
        <w:t>Za ogólne bezpieczeństwo grup odpowiadają nauczyciele, którzy będą w danym czasie z uczniami. Nie wskazano jednej osoby nadzorującej przepływ grup i reagowanie na sytuacje nietypowe.</w:t>
      </w:r>
    </w:p>
    <w:p>
      <w:pPr>
        <w:pStyle w:val="ListBullet"/>
        <w:spacing w:after="40"/>
      </w:pPr>
      <w:r>
        <w:t>W planie założono korzystanie z internetu i sprzętu multimedialnego. Nie przygotowano listy sprzętu zapasowego ani alternatywnego sposobu prowadzenia prezentacji bez projektora lub internetu.</w:t>
      </w:r>
    </w:p>
    <w:p>
      <w:pPr>
        <w:pStyle w:val="ListBullet"/>
        <w:spacing w:after="40"/>
      </w:pPr>
      <w:r>
        <w:t>Partnerzy mają przekazać krótkie opisy stanowisk, ale format opisu nie został jeszcze uzgodniony. Materiały promocyjne mogą wymagać aktualizacji po otrzymaniu informacji od partnerów.</w:t>
      </w:r>
    </w:p>
    <w:p>
      <w:pPr>
        <w:pStyle w:val="ListBullet"/>
        <w:spacing w:after="40"/>
      </w:pPr>
      <w:r>
        <w:t>Koordynator ma zatwierdzać program, treści promocyjne i część decyzji logistycznych. W razie jego nieobecności decyzje mają zostać uzgodnione telefonicznie.</w:t>
      </w:r>
    </w:p>
    <w:p>
      <w:pPr>
        <w:pStyle w:val="ListBullet"/>
        <w:spacing w:after="40"/>
      </w:pPr>
      <w:r>
        <w:t>Nie określono maksymalnej liczby uczestników w jednej sali ani sposobu kierowania większych grup między stanowiskami.</w:t>
      </w:r>
    </w:p>
    <w:p>
      <w:pPr>
        <w:pStyle w:val="ListBullet"/>
        <w:spacing w:after="40"/>
      </w:pPr>
      <w:r>
        <w:t>Zakłada się, że uczniowie-wolontariusze zostaną przeszkoleni w dniu poprzedzającym wydarzenie. Nie przygotowano jeszcze krótkiej instrukcji dla wolontariuszy.</w:t>
      </w:r>
    </w:p>
    <w:p>
      <w:pPr>
        <w:pStyle w:val="ListBullet"/>
        <w:spacing w:after="40"/>
      </w:pPr>
      <w:r>
        <w:t>Po wydarzeniu planowane jest krótkie podsumowanie, ale nie ustalono, kto zbierze informację zwrotną od uczestników i partnerów.</w:t>
      </w:r>
    </w:p>
    <w:p>
      <w:pPr>
        <w:pStyle w:val="Heading1"/>
      </w:pPr>
      <w:r>
        <w:t>11. Zadanie dla uczestnika</w:t>
      </w:r>
    </w:p>
    <w:p>
      <w:r>
        <w:rPr>
          <w:b/>
        </w:rPr>
        <w:t xml:space="preserve">Przeanalizuj plan z pomocą AI. </w:t>
      </w:r>
      <w:r>
        <w:t>Wskaż główne ryzyka, braki organizacyjne, pytania do doprecyzowania oraz działania zapobiegawcze.</w:t>
      </w:r>
    </w:p>
    <w:p>
      <w:r>
        <w:t>W odpowiedzi możesz przygotować tabelę zawierającą: obszar projektu, zauważony problem, możliwe konsekwencje, pytanie do organizatora oraz proponowane działanie zapobiegawcze.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>Materiał fikcyjny do ćwiczenia szkoleniowego – analiza ryzyka projektu edukacyjnego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input_13_plan_projektu_do_analizy_ryzyka</dc:title>
  <dc:subject>Materiał wejściowy do ćwiczenia: analiza ryzyka planu projektu szkolnego</dc:subject>
  <dc:creator/>
  <cp:keywords/>
  <dc:description>Fikcyjny materiał szkoleniowy. Bez danych osobowych i bez nazw konkretnych szkół.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