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645A"/>
          <w:sz w:val="18"/>
        </w:rPr>
        <w:t>PRZEWODNIK DLA PRACODAWCÓW</w:t>
      </w:r>
    </w:p>
    <w:p>
      <w:pPr>
        <w:pStyle w:val="Title"/>
      </w:pPr>
      <w:r>
        <w:t>Zatrudnij młodocianego</w:t>
        <w:br/>
        <w:t>i ucz zawodu</w:t>
      </w:r>
    </w:p>
    <w:p>
      <w:pPr>
        <w:spacing w:after="200"/>
      </w:pPr>
      <w:r>
        <w:rPr>
          <w:sz w:val="26"/>
        </w:rPr>
        <w:t>Jak przygotować firmę, zadbać o bezpieczeństwo i zacząć współpracę ze szkołą.</w:t>
      </w:r>
    </w:p>
    <w:p>
      <w:pPr/>
      <w:r>
        <w:t>Kształcenie dualne łączy naukę w szkole z nauką w firmie. Ten przewodnik opisuje zatrudnienie młodocianego na umowę o pracę w celu przygotowania zawodowego. Praktyki szkolne i staż uczniowski mają inne zasady.</w:t>
      </w:r>
    </w:p>
    <w:p>
      <w:pPr>
        <w:pStyle w:val="Heading2"/>
      </w:pPr>
      <w:r>
        <w:t>Co może zyskać Twoja firma</w:t>
      </w:r>
    </w:p>
    <w:p>
      <w:pPr>
        <w:ind w:left="113"/>
      </w:pPr>
      <w:r>
        <w:t>•  Rozwijasz przyszłą kadrę. Uczeń poznaje zawód i sposób pracy Twojego zespołu.</w:t>
      </w:r>
    </w:p>
    <w:p>
      <w:pPr>
        <w:ind w:left="113"/>
      </w:pPr>
      <w:r>
        <w:t>•  Przekazujesz doświadczenie. Umiejętności fachowców trafiają do kolejnego pokolenia.</w:t>
      </w:r>
    </w:p>
    <w:p>
      <w:pPr>
        <w:ind w:left="113"/>
      </w:pPr>
      <w:r>
        <w:t>•  Budujesz relację ze szkołą. Możecie wspólnie planować zadania i sprawdzać postępy.</w:t>
      </w:r>
    </w:p>
    <w:p>
      <w:pPr/>
      <w:r>
        <w:t>To inwestycja w ludzi. Wymaga czasu instruktora, budżetu i cierpliwości. Uczeń stopniowo zyskuje samodzielność; dalsze zatrudnienie zależy od obu stron.</w:t>
      </w:r>
    </w:p>
    <w:p>
      <w:pPr>
        <w:pStyle w:val="Heading2"/>
      </w:pPr>
      <w:r>
        <w:t>Przejdź przez sześć kroków</w:t>
      </w:r>
    </w:p>
    <w:p>
      <w:pPr/>
      <w:r>
        <w:t>1  Sprawdź możliwości firmy</w:t>
        <w:br/>
        <w:t>2  Ustal koszty i formalności</w:t>
        <w:br/>
        <w:t>3  Przygotuj ochronę małoletnich</w:t>
        <w:br/>
        <w:t>4  Naucz zespół reagować</w:t>
        <w:br/>
        <w:t>5  Zaplanuj pierwszy miesiąc</w:t>
        <w:br/>
        <w:t>6  Porozmawiaj ze szkołą online</w:t>
      </w:r>
    </w:p>
    <w:p>
      <w:pPr/>
      <w:r>
        <w:rPr>
          <w:color w:val="555555"/>
          <w:sz w:val="16"/>
        </w:rPr>
        <w:t>Zawodowy Wrocław • Szkoła Mistrzów</w:t>
        <w:br/>
        <w:t>Opracowanie informacyjne • 25 października 2026</w:t>
      </w:r>
    </w:p>
    <w:p>
      <w:r>
        <w:br w:type="page"/>
      </w:r>
    </w:p>
    <w:p>
      <w:r>
        <w:rPr>
          <w:b/>
          <w:color w:val="14645A"/>
          <w:sz w:val="18"/>
        </w:rPr>
        <w:t>KROK 1</w:t>
      </w:r>
    </w:p>
    <w:p>
      <w:pPr>
        <w:pStyle w:val="Heading1"/>
      </w:pPr>
      <w:r>
        <w:t>Sprawdź możliwości firmy</w:t>
      </w:r>
    </w:p>
    <w:p>
      <w:pPr>
        <w:spacing w:after="200"/>
      </w:pPr>
      <w:r>
        <w:rPr>
          <w:sz w:val="26"/>
        </w:rPr>
        <w:t>Zacznij od zawodu, osoby szkolącej i miejsca do nauki.</w:t>
      </w:r>
    </w:p>
    <w:p>
      <w:pPr>
        <w:pStyle w:val="Heading2"/>
      </w:pPr>
      <w:r>
        <w:t>Wybierz osobę szkolącą</w:t>
      </w:r>
    </w:p>
    <w:p>
      <w:pPr/>
      <w:r>
        <w:t>Instruktor praktycznej nauki zawodu uczy ucznia codziennych zadań. Potrzebuje odpowiednich kwalifikacji zawodowych i przygotowania pedagogicznego. Możesz szkolić osobiście albo wyznaczyć uprawnionego pracownika. Samo doświadczenie w branży nie wystarczy.</w:t>
      </w:r>
    </w:p>
    <w:p>
      <w:pPr>
        <w:pStyle w:val="Heading2"/>
      </w:pPr>
      <w:r>
        <w:t>Sprawdź stanowisko</w:t>
      </w:r>
    </w:p>
    <w:p>
      <w:pPr/>
      <w:r>
        <w:t>Uczeń potrzebuje bezpiecznych narzędzi i zadań zgodnych z programem. Nie każdą czynność dorosłego pracownika można powierzyć młodocianemu. Ograniczenia sprawdź z osobą zajmującą się BHP i lekarzem medycyny pracy.</w:t>
      </w:r>
    </w:p>
    <w:p>
      <w:pPr>
        <w:pStyle w:val="Heading2"/>
      </w:pPr>
      <w:r>
        <w:t>Ustal podział ze szkołą</w:t>
      </w:r>
    </w:p>
    <w:p>
      <w:pPr/>
      <w:r>
        <w:t>Omówcie, czego uczeń nauczy się w firmie, kiedy przychodzi i kto sprawdza postępy. Uzgodnijcie też kontakt w sprawie obecności i trudności.</w:t>
      </w:r>
    </w:p>
    <w:p>
      <w:pPr>
        <w:pStyle w:val="Heading2"/>
      </w:pPr>
      <w:r>
        <w:t>Przykład z małej firmy</w:t>
      </w:r>
    </w:p>
    <w:p>
      <w:pPr/>
      <w:r>
        <w:t>Właściciel salonu chce przyjąć jedną osobę. Najpierw sprawdza kwalifikacje instruktorki i czas na naukę. Ze szkołą ustala zadania oraz dni zajęć. Dopiero potem potwierdza miejsce.</w:t>
      </w:r>
    </w:p>
    <w:p>
      <w:pPr>
        <w:spacing w:before="140"/>
      </w:pPr>
      <w:r>
        <w:rPr>
          <w:b/>
        </w:rPr>
        <w:t>Twój następny krok  Zapisz zawód, nazwisko przyszłego instruktora i liczbę miejsc. Przygotuj dokumenty jego kwalifikacji.</w:t>
      </w:r>
    </w:p>
    <w:p>
      <w:pPr/>
      <w:r>
        <w:rPr>
          <w:color w:val="555555"/>
          <w:sz w:val="16"/>
        </w:rPr>
        <w:t>Podstawy i pomoc: źródła 1–3 na ostatniej stronie.</w:t>
      </w:r>
    </w:p>
    <w:p>
      <w:r>
        <w:br w:type="page"/>
      </w:r>
    </w:p>
    <w:p>
      <w:r>
        <w:rPr>
          <w:b/>
          <w:color w:val="14645A"/>
          <w:sz w:val="18"/>
        </w:rPr>
        <w:t>KROK 2</w:t>
      </w:r>
    </w:p>
    <w:p>
      <w:pPr>
        <w:pStyle w:val="Heading1"/>
      </w:pPr>
      <w:r>
        <w:t>Ustal koszty i formalności</w:t>
      </w:r>
    </w:p>
    <w:p>
      <w:pPr>
        <w:spacing w:after="200"/>
      </w:pPr>
      <w:r>
        <w:rPr>
          <w:sz w:val="26"/>
        </w:rPr>
        <w:t>Zatrudnienie ucznia oznacza płacę, składki i czas poświęcony na naukę.</w:t>
      </w:r>
    </w:p>
    <w:p>
      <w:pPr>
        <w:pStyle w:val="Heading2"/>
      </w:pPr>
      <w:r>
        <w:t>Policz pełny koszt</w:t>
      </w:r>
    </w:p>
    <w:p>
      <w:pPr>
        <w:ind w:left="113"/>
      </w:pPr>
      <w:r>
        <w:t>•  Wynagrodzenie brutto i składki finansowane przez firmę.</w:t>
      </w:r>
    </w:p>
    <w:p>
      <w:pPr>
        <w:ind w:left="113"/>
      </w:pPr>
      <w:r>
        <w:t>•  Czas instruktora oraz obsługa kadr i rozliczeń.</w:t>
      </w:r>
    </w:p>
    <w:p>
      <w:pPr>
        <w:ind w:left="113"/>
      </w:pPr>
      <w:r>
        <w:t>•  Badania, szkolenia BHP, odzież, ochrona i materiały do nauki.</w:t>
      </w:r>
    </w:p>
    <w:p>
      <w:pPr/>
      <w:r>
        <w:t>Minimum płacy zależy od etapu nauki i przeciętnego wynagrodzenia. Zmienia się w ciągu roku. Poproś kadry o wyliczenie na miesiąc rozpoczęcia pracy.</w:t>
      </w:r>
    </w:p>
    <w:p>
      <w:pPr>
        <w:pStyle w:val="Heading2"/>
      </w:pPr>
      <w:r>
        <w:t>Sprawdź dwie formy wsparcia</w:t>
      </w:r>
    </w:p>
    <w:p>
      <w:pPr/>
      <w:r>
        <w:t>Refundacja OHP może pokryć określone wydatki na płace i składki. Potrzebujesz wniosku, spełnienia warunków i umowy. Wydatki ponosisz przed ich rozliczeniem.</w:t>
      </w:r>
    </w:p>
    <w:p>
      <w:pPr/>
      <w:r>
        <w:t>Dofinansowanie z gminy dotyczy kosztów kształcenia. To osobny wniosek i decyzja. Właściwa gmina zależy od miejsca zamieszkania młodocianego. Kwotę, termin i warunki sprawdź przed złożeniem wniosku.</w:t>
      </w:r>
    </w:p>
    <w:p>
      <w:pPr>
        <w:pStyle w:val="Heading2"/>
      </w:pPr>
      <w:r>
        <w:t>Przygotuj zatrudnienie</w:t>
      </w:r>
    </w:p>
    <w:p>
      <w:pPr/>
      <w:r>
        <w:t>Potrzebne są m.in. pisemna umowa, badania przed pracą, dokumentacja i zgłoszenie do ZUS. Status ucznia nie zwalnia ze składek. Umowa służy nauce zawodu; jej zakończenie nie następuje automatycznie wraz z końcem szkoły.</w:t>
      </w:r>
    </w:p>
    <w:p>
      <w:pPr>
        <w:spacing w:before="140"/>
      </w:pPr>
      <w:r>
        <w:rPr>
          <w:b/>
        </w:rPr>
        <w:t>Twój następny krok  Ustal z kadrami budżet i listę dokumentów. Nie odejmuj od kosztów wsparcia, którego jeszcze nie przyznano.</w:t>
      </w:r>
    </w:p>
    <w:p>
      <w:pPr/>
      <w:r>
        <w:rPr>
          <w:color w:val="555555"/>
          <w:sz w:val="16"/>
        </w:rPr>
        <w:t>Podstawy i pomoc: źródła 1, 4 i 5.</w:t>
      </w:r>
    </w:p>
    <w:p>
      <w:r>
        <w:br w:type="page"/>
      </w:r>
    </w:p>
    <w:p>
      <w:r>
        <w:rPr>
          <w:b/>
          <w:color w:val="14645A"/>
          <w:sz w:val="18"/>
        </w:rPr>
        <w:t>KROK 3</w:t>
      </w:r>
    </w:p>
    <w:p>
      <w:pPr>
        <w:pStyle w:val="Heading1"/>
      </w:pPr>
      <w:r>
        <w:t>Przygotuj ochronę małoletnich</w:t>
      </w:r>
    </w:p>
    <w:p>
      <w:pPr>
        <w:spacing w:after="200"/>
      </w:pPr>
      <w:r>
        <w:rPr>
          <w:sz w:val="26"/>
        </w:rPr>
        <w:t>Małoletni to osoba, która nie ukończyła 18 lat. Powinna wiedzieć, jak jest chroniona i do kogo może się zwrócić.</w:t>
      </w:r>
    </w:p>
    <w:p>
      <w:pPr/>
      <w:r>
        <w:t>„Ustawa Kamilka” to potoczna nazwa zmian wzmacniających ochronę dzieci. W firmie prowadzącej naukę zawodu oznacza to konkretne zasady i działania. Sam podpis ucznia pod dokumentem nie wystarczy.</w:t>
      </w:r>
    </w:p>
    <w:p>
      <w:pPr>
        <w:pStyle w:val="Heading2"/>
      </w:pPr>
      <w:r>
        <w:t>Sprawdź osoby prowadzące naukę</w:t>
      </w:r>
    </w:p>
    <w:p>
      <w:pPr/>
      <w:r>
        <w:t>Przed dopuszczeniem do nauczania lub opieki ustal, kto podlega sprawdzeniu. Sprawdź wymagane rejestry i odbierz informację z Krajowego Rejestru Karnego w ustawowym zakresie. Mogą być potrzebne dokumenty zagraniczne. Zachowaj potwierdzenia. Sprawdzenie publicznej listy w internecie nie zastępuje tej procedury.</w:t>
      </w:r>
    </w:p>
    <w:p>
      <w:pPr>
        <w:pStyle w:val="Heading2"/>
      </w:pPr>
      <w:r>
        <w:t>Wprowadź zasady w swojej firmie</w:t>
      </w:r>
    </w:p>
    <w:p>
      <w:pPr/>
      <w:r>
        <w:t>Skorzystaj z ministerialnego wzoru dla nauki zawodu i dopasuj go do zakładu. Opisz bezpieczne relacje, zachowania niedozwolone, zgłaszanie problemów i reagowanie. Wyznacz odpowiedzialne osoby. Uwzględnij kontakt online, ochronę wizerunku oraz potrzeby uczniów z niepełnosprawnościami.</w:t>
      </w:r>
    </w:p>
    <w:p>
      <w:pPr>
        <w:pStyle w:val="Heading2"/>
      </w:pPr>
      <w:r>
        <w:t>Wyjaśnij je ludziom</w:t>
      </w:r>
    </w:p>
    <w:p>
      <w:pPr/>
      <w:r>
        <w:t>Przygotuj zespół. Udostępnij pełne standardy i krótszą wersję zrozumiałą dla uczniów, w lokalu i na stronie internetowej. Oceniaj je co najmniej raz na dwa lata, a wnioski zapisuj. Aktualizuj, gdy potrzeba.</w:t>
      </w:r>
    </w:p>
    <w:p>
      <w:pPr>
        <w:spacing w:before="140"/>
      </w:pPr>
      <w:r>
        <w:rPr>
          <w:b/>
        </w:rPr>
        <w:t>Twój następny krok  Ustal, kto wdraża standardy i sprawdza osoby szkolące. To dwa odrębne zadania.</w:t>
      </w:r>
    </w:p>
    <w:p>
      <w:pPr/>
      <w:r>
        <w:rPr>
          <w:color w:val="555555"/>
          <w:sz w:val="16"/>
        </w:rPr>
        <w:t>Podstawy i pomoc: źródła 6–8. To mapa działań, nie gotowy komplet standardów.</w:t>
      </w:r>
    </w:p>
    <w:p>
      <w:r>
        <w:br w:type="page"/>
      </w:r>
    </w:p>
    <w:p>
      <w:r>
        <w:rPr>
          <w:b/>
          <w:color w:val="14645A"/>
          <w:sz w:val="18"/>
        </w:rPr>
        <w:t>KROK 4</w:t>
      </w:r>
    </w:p>
    <w:p>
      <w:pPr>
        <w:pStyle w:val="Heading1"/>
      </w:pPr>
      <w:r>
        <w:t>Naucz zespół reagować</w:t>
      </w:r>
    </w:p>
    <w:p>
      <w:pPr>
        <w:spacing w:after="200"/>
      </w:pPr>
      <w:r>
        <w:rPr>
          <w:sz w:val="26"/>
        </w:rPr>
        <w:t>Zasady mają działać także wtedy, gdy sytuacja jest nieprzyjemna lub zaskakująca.</w:t>
      </w:r>
    </w:p>
    <w:p>
      <w:pPr>
        <w:pStyle w:val="Heading2"/>
      </w:pPr>
      <w:r>
        <w:t>Ktoś wyśmiewa ucznia</w:t>
      </w:r>
    </w:p>
    <w:p>
      <w:pPr/>
      <w:r>
        <w:t>Przerwij zachowanie. Porozmawiaj z uczniem spokojnie, bez publicznego wypytywania. Zastosuj procedurę firmy i przekaż sprawę wyznaczonej osobie. Nie uznawaj poniżania za „naukę odporności”.</w:t>
      </w:r>
    </w:p>
    <w:p>
      <w:pPr>
        <w:pStyle w:val="Heading2"/>
      </w:pPr>
      <w:r>
        <w:t>Uczeń mówi o przemocy</w:t>
      </w:r>
    </w:p>
    <w:p>
      <w:pPr/>
      <w:r>
        <w:t>Wysłuchaj go i zadbaj o bezpieczeństwo. Nie obiecuj pełnej tajemnicy. Zapisz fakty i słowa ucznia, bez własnego śledztwa. Uruchom procedurę pomocy oraz właściwe zawiadomienie. Przy podejrzeniu przestępstwa może być potrzebna policja lub prokuratura; w innych sytuacjach także sąd rodzinny.</w:t>
      </w:r>
    </w:p>
    <w:p>
      <w:pPr/>
      <w:r>
        <w:t>Jeżeli zagrożone jest życie lub zdrowie, dzwoń pod 112. Nie czekaj na konsultację online. Gdy podejrzenie dotyczy rodzica, nie przekazuj mu automatycznie informacji, które mogą narazić ucznia.</w:t>
      </w:r>
    </w:p>
    <w:p>
      <w:pPr>
        <w:pStyle w:val="Heading2"/>
      </w:pPr>
      <w:r>
        <w:t>Chcesz pokazać ucznia w internecie</w:t>
      </w:r>
    </w:p>
    <w:p>
      <w:pPr/>
      <w:r>
        <w:t>Najpierw sprawdź zasady wykorzystania wizerunku i wymagane zgody. Nauka w firmie nie oznacza zgody na zdjęcia reklamowe. Odmowa udziału w promocji nie może pogarszać traktowania ucznia.</w:t>
      </w:r>
    </w:p>
    <w:p>
      <w:pPr>
        <w:pStyle w:val="Heading2"/>
      </w:pPr>
      <w:r>
        <w:t>Uczeń nie wie do kogo pójść</w:t>
      </w:r>
    </w:p>
    <w:p>
      <w:pPr/>
      <w:r>
        <w:t>Podaj mu konkretną osobę i zastępstwo. Zapewnij inną drogę zgłoszenia, gdy problem dotyczy instruktora lub właściciela. Uzgodnij kontakt ze szkołą.</w:t>
      </w:r>
    </w:p>
    <w:p>
      <w:pPr>
        <w:spacing w:before="140"/>
      </w:pPr>
      <w:r>
        <w:rPr>
          <w:b/>
        </w:rPr>
        <w:t>Twój następny krok  Przećwicz z zespołem jeden przykład. Każdy powinien wiedzieć, komu i jak zgłasza problem.</w:t>
      </w:r>
    </w:p>
    <w:p>
      <w:pPr/>
      <w:r>
        <w:rPr>
          <w:color w:val="555555"/>
          <w:sz w:val="16"/>
        </w:rPr>
        <w:t>Przykłady wdrożeniowe. Dostosuj działania do zdarzenia i procedur; źródła 6–8.</w:t>
      </w:r>
    </w:p>
    <w:p>
      <w:r>
        <w:br w:type="page"/>
      </w:r>
    </w:p>
    <w:p>
      <w:r>
        <w:rPr>
          <w:b/>
          <w:color w:val="14645A"/>
          <w:sz w:val="18"/>
        </w:rPr>
        <w:t>KROK 5</w:t>
      </w:r>
    </w:p>
    <w:p>
      <w:pPr>
        <w:pStyle w:val="Heading1"/>
      </w:pPr>
      <w:r>
        <w:t>Zaplanuj pierwszy miesiąc</w:t>
      </w:r>
    </w:p>
    <w:p>
      <w:pPr>
        <w:spacing w:after="200"/>
      </w:pPr>
      <w:r>
        <w:rPr>
          <w:sz w:val="26"/>
        </w:rPr>
        <w:t>Uczeń powinien od początku wiedzieć, czego się uczy i kto mu pomaga.</w:t>
      </w:r>
    </w:p>
    <w:p>
      <w:pPr>
        <w:pStyle w:val="Heading2"/>
      </w:pPr>
      <w:r>
        <w:t>Przed pierwszym dniem</w:t>
      </w:r>
    </w:p>
    <w:p>
      <w:pPr/>
      <w:r>
        <w:t>Sprawdź umowę, badania, kwalifikacje instruktora i wymagane sprawdzenia osób szkolących. Przygotuj bezpieczne stanowisko, dokumenty oraz plan wdrożenia. Przed dopuszczeniem do pracy przeprowadź wymagane szkolenia BHP.</w:t>
      </w:r>
    </w:p>
    <w:p>
      <w:pPr>
        <w:pStyle w:val="Heading2"/>
      </w:pPr>
      <w:r>
        <w:t>Pierwszego dnia</w:t>
      </w:r>
    </w:p>
    <w:p>
      <w:pPr/>
      <w:r>
        <w:t>Przedstaw instruktora i zespół. Pokaż miejsce pracy, środki ochrony i drogę zgłoszenia problemu. Wyjaśnij zasady obecności, kontaktu i ochrony małoletnich. Poproś ucznia, aby własnymi słowami powiedział, co zrobi, gdy czegoś nie rozumie.</w:t>
      </w:r>
    </w:p>
    <w:p>
      <w:pPr>
        <w:pStyle w:val="Heading2"/>
      </w:pPr>
      <w:r>
        <w:t>W kolejnych tygodniach</w:t>
      </w:r>
    </w:p>
    <w:p>
      <w:pPr/>
      <w:r>
        <w:t>Zaczynaj od prostych zadań. Pokazuj, pozwalaj ćwiczyć pod nadzorem i udzielaj konkretnej informacji zwrotnej. Krótką rozmowę o postępach warto wpisać do planu tygodnia. Ze szkołą sprawdzaj realizację programu.</w:t>
      </w:r>
    </w:p>
    <w:p>
      <w:pPr>
        <w:pStyle w:val="Heading2"/>
      </w:pPr>
      <w:r>
        <w:t>Pamiętaj o czasie i odpoczynku</w:t>
      </w:r>
    </w:p>
    <w:p>
      <w:pPr/>
      <w:r>
        <w:t>Obowiązkowa nauka szkolna wlicza się do czasu pracy. Dla młodocianych obowiązują limity zależne od wieku oraz zakaz nadgodzin i pracy nocnej. Urlop planujesz według przepisów, w powiązaniu z feriami. Grafik uzgodnij ze szkołą i kadrami.</w:t>
      </w:r>
    </w:p>
    <w:p>
      <w:pPr>
        <w:spacing w:before="140"/>
      </w:pPr>
      <w:r>
        <w:rPr>
          <w:b/>
        </w:rPr>
        <w:t>Twój następny krok  Przygotuj plan pierwszego tygodnia. Wpisz zadania, osobę prowadzącą i termin krótkiej rozmowy o postępach.</w:t>
      </w:r>
    </w:p>
    <w:p>
      <w:pPr/>
      <w:r>
        <w:rPr>
          <w:color w:val="555555"/>
          <w:sz w:val="16"/>
        </w:rPr>
        <w:t>Podstawy i pomoc: źródła 1–3 oraz 6–8.</w:t>
      </w:r>
    </w:p>
    <w:p>
      <w:r>
        <w:br w:type="page"/>
      </w:r>
    </w:p>
    <w:p>
      <w:r>
        <w:rPr>
          <w:b/>
          <w:color w:val="14645A"/>
          <w:sz w:val="18"/>
        </w:rPr>
        <w:t>KROK 6</w:t>
      </w:r>
    </w:p>
    <w:p>
      <w:pPr>
        <w:pStyle w:val="Heading1"/>
      </w:pPr>
      <w:r>
        <w:t>Porozmawiaj ze szkołą online</w:t>
      </w:r>
    </w:p>
    <w:p>
      <w:pPr>
        <w:spacing w:after="200"/>
      </w:pPr>
      <w:r>
        <w:rPr>
          <w:sz w:val="26"/>
        </w:rPr>
        <w:t>Zapytaj o konsultację wirtualną, zanim podejmiesz decyzję o zatrudnieniu.</w:t>
      </w:r>
    </w:p>
    <w:p>
      <w:pPr/>
      <w:r>
        <w:t>Rozmowa przez internet pozwala omówić warunki w Twojej firmie bez dojazdu. Możesz dołączyć osobę, która ma szkolić ucznia, lub pracownika kadr. Nie musisz mieć już gotowego kompletu dokumentów.</w:t>
      </w:r>
    </w:p>
    <w:p>
      <w:pPr>
        <w:pStyle w:val="Heading2"/>
      </w:pPr>
      <w:r>
        <w:t>Co warto ustalić podczas rozmowy</w:t>
      </w:r>
    </w:p>
    <w:p>
      <w:pPr>
        <w:ind w:left="113"/>
      </w:pPr>
      <w:r>
        <w:t>•  Czy zawód i możliwości firmy pasują do programu szkoły.</w:t>
      </w:r>
    </w:p>
    <w:p>
      <w:pPr>
        <w:ind w:left="113"/>
      </w:pPr>
      <w:r>
        <w:t>•  Jakie kwalifikacje instruktora i warunki stanowiska trzeba sprawdzić.</w:t>
      </w:r>
    </w:p>
    <w:p>
      <w:pPr>
        <w:ind w:left="113"/>
      </w:pPr>
      <w:r>
        <w:t>•  Jak przygotować umowę, budżet i ochronę małoletnich.</w:t>
      </w:r>
    </w:p>
    <w:p>
      <w:pPr>
        <w:ind w:left="113"/>
      </w:pPr>
      <w:r>
        <w:t>•  Gdzie zweryfikować refundację, dokumenty oraz przypadki szczególne.</w:t>
      </w:r>
    </w:p>
    <w:p>
      <w:pPr>
        <w:pStyle w:val="Heading2"/>
      </w:pPr>
      <w:r>
        <w:t>Przygotuj trzy informacje</w:t>
      </w:r>
    </w:p>
    <w:p>
      <w:pPr/>
      <w:r>
        <w:t>Podaj zawód, miejscowość i planowaną liczbę miejsc. Zapisz pytania, które powstrzymują Cię przed decyzją. Na wstępnym spotkaniu opisuj sytuacje bez danych osobowych uczniów.</w:t>
      </w:r>
    </w:p>
    <w:p>
      <w:pPr>
        <w:pStyle w:val="Heading2"/>
      </w:pPr>
      <w:r>
        <w:t>Tak możesz rozpocząć kontakt</w:t>
      </w:r>
    </w:p>
    <w:p>
      <w:pPr/>
      <w:r>
        <w:t>„Chcę sprawdzić możliwość nauki zawodu w mojej firmie. Interesuje mnie zawód … i … miejsc. Czy możemy umówić konsultację online?”</w:t>
      </w:r>
    </w:p>
    <w:p>
      <w:pPr/>
      <w:r>
        <w:t>Na zakończenie poproś o krótką listę następnych kroków: co zrobić, kto za to odpowiada i do kiedy. Kwestie wymagające oceny kadr, BHP lub urzędu skieruj do właściwej osoby.</w:t>
      </w:r>
    </w:p>
    <w:p>
      <w:pPr>
        <w:spacing w:before="140"/>
      </w:pPr>
      <w:r>
        <w:rPr>
          <w:b/>
        </w:rPr>
        <w:t>Zapytaj o konsultację online</w:t>
      </w:r>
    </w:p>
    <w:p>
      <w:pPr>
        <w:spacing w:after="100"/>
      </w:pPr>
      <w:hyperlink r:id="rId10">
        <w:r>
          <w:rPr>
            <w:color w:val="14645A"/>
          </w:rPr>
          <w:t>kontakt@zsz5.edupage.org</w:t>
        </w:r>
      </w:hyperlink>
    </w:p>
    <w:p>
      <w:pPr/>
      <w:r>
        <w:rPr>
          <w:color w:val="555555"/>
          <w:sz w:val="16"/>
        </w:rPr>
        <w:t>Napisz, aby ustalić termin i sposób połączenia. Konsultacja nie oznacza przyznania refundacji ani potwierdzenia wszystkich warunków zatrudnienia.</w:t>
      </w:r>
    </w:p>
    <w:p>
      <w:r>
        <w:br w:type="page"/>
      </w:r>
    </w:p>
    <w:p>
      <w:r>
        <w:rPr>
          <w:b/>
          <w:color w:val="14645A"/>
          <w:sz w:val="18"/>
        </w:rPr>
        <w:t>MATERIAŁY POD RĘKĄ</w:t>
      </w:r>
    </w:p>
    <w:p>
      <w:pPr>
        <w:pStyle w:val="Heading1"/>
      </w:pPr>
      <w:r>
        <w:t>Sprawdź i zrób pierwszy krok</w:t>
      </w:r>
    </w:p>
    <w:p>
      <w:pPr>
        <w:pStyle w:val="Heading2"/>
      </w:pPr>
      <w:r>
        <w:t>Przed decyzją odpowiedz sobie</w:t>
      </w:r>
    </w:p>
    <w:p>
      <w:pPr>
        <w:ind w:left="113"/>
      </w:pPr>
      <w:r>
        <w:t>•  Kto będzie uczył i czy ma wymagane kwalifikacje?</w:t>
      </w:r>
    </w:p>
    <w:p>
      <w:pPr>
        <w:ind w:left="113"/>
      </w:pPr>
      <w:r>
        <w:t>•  Czy firma ma czas, budżet i bezpieczne stanowisko?</w:t>
      </w:r>
    </w:p>
    <w:p>
      <w:pPr>
        <w:ind w:left="113"/>
      </w:pPr>
      <w:r>
        <w:t>•  Czy ustaliliśmy ze szkołą podział zadań?</w:t>
      </w:r>
    </w:p>
    <w:p>
      <w:pPr>
        <w:ind w:left="113"/>
      </w:pPr>
      <w:r>
        <w:t>•  Czy zespół wie, jak chronić ucznia i reagować?</w:t>
      </w:r>
    </w:p>
    <w:p>
      <w:pPr>
        <w:pStyle w:val="Heading2"/>
      </w:pPr>
      <w:r>
        <w:t>Źródła i pomoc</w:t>
      </w:r>
    </w:p>
    <w:p>
      <w:pPr>
        <w:spacing w:after="100"/>
      </w:pPr>
      <w:hyperlink r:id="rId11">
        <w:r>
          <w:rPr>
            <w:color w:val="14645A"/>
          </w:rPr>
          <w:t>1  PIP — zatrudnianie młodocianych</w:t>
        </w:r>
      </w:hyperlink>
    </w:p>
    <w:p>
      <w:pPr>
        <w:spacing w:after="100"/>
      </w:pPr>
      <w:hyperlink r:id="rId12">
        <w:r>
          <w:rPr>
            <w:color w:val="14645A"/>
          </w:rPr>
          <w:t>2  Kodeks pracy — art 190–206</w:t>
        </w:r>
      </w:hyperlink>
    </w:p>
    <w:p>
      <w:pPr>
        <w:spacing w:after="100"/>
      </w:pPr>
      <w:hyperlink r:id="rId13">
        <w:r>
          <w:rPr>
            <w:color w:val="14645A"/>
          </w:rPr>
          <w:t>3  Praktyczna nauka zawodu — kwalifikacje</w:t>
        </w:r>
      </w:hyperlink>
    </w:p>
    <w:p>
      <w:pPr>
        <w:spacing w:after="100"/>
      </w:pPr>
      <w:hyperlink r:id="rId14">
        <w:r>
          <w:rPr>
            <w:color w:val="14645A"/>
          </w:rPr>
          <w:t>4  OHP — zasady refundacji</w:t>
        </w:r>
      </w:hyperlink>
    </w:p>
    <w:p>
      <w:pPr>
        <w:spacing w:after="100"/>
      </w:pPr>
      <w:hyperlink r:id="rId15">
        <w:r>
          <w:rPr>
            <w:color w:val="14645A"/>
          </w:rPr>
          <w:t>5  ZUS — ubezpieczenia pracownika</w:t>
        </w:r>
      </w:hyperlink>
    </w:p>
    <w:p>
      <w:pPr>
        <w:spacing w:after="100"/>
      </w:pPr>
      <w:hyperlink r:id="rId16">
        <w:r>
          <w:rPr>
            <w:color w:val="14645A"/>
          </w:rPr>
          <w:t>6  MS — wytyczne ochrony dzieci</w:t>
        </w:r>
      </w:hyperlink>
    </w:p>
    <w:p>
      <w:pPr>
        <w:spacing w:after="100"/>
      </w:pPr>
      <w:hyperlink r:id="rId17">
        <w:r>
          <w:rPr>
            <w:color w:val="14645A"/>
          </w:rPr>
          <w:t>7  MS — sprawdzanie osób według art 21</w:t>
        </w:r>
      </w:hyperlink>
    </w:p>
    <w:p>
      <w:pPr>
        <w:spacing w:after="100"/>
      </w:pPr>
      <w:hyperlink r:id="rId18">
        <w:r>
          <w:rPr>
            <w:color w:val="14645A"/>
          </w:rPr>
          <w:t>8  Ustawa o ochronie małoletnich — art 21 i 22b–22c</w:t>
        </w:r>
      </w:hyperlink>
    </w:p>
    <w:p>
      <w:pPr>
        <w:spacing w:after="100"/>
      </w:pPr>
      <w:hyperlink r:id="rId19">
        <w:r>
          <w:rPr>
            <w:color w:val="14645A"/>
          </w:rPr>
          <w:t>9  Wrocław — dofinansowanie kształcenia</w:t>
        </w:r>
      </w:hyperlink>
    </w:p>
    <w:p>
      <w:pPr/>
      <w:r>
        <w:rPr>
          <w:color w:val="555555"/>
          <w:sz w:val="16"/>
        </w:rPr>
        <w:t>W PDF i Wordzie nazwy źródeł są aktywnymi linkami. Na stronie Ministerstwa Sprawiedliwości wybierz materiały o nauce zawodu i stażach uczniowskich.</w:t>
      </w:r>
    </w:p>
    <w:p>
      <w:pPr/>
      <w:r>
        <w:rPr>
          <w:color w:val="555555"/>
          <w:sz w:val="16"/>
        </w:rPr>
        <w:t>Stan opracowania: 25.10.2026. Przewodnik pomaga przygotować pierwszy krok. Szczegółowe warunki zależą od ucznia, zawodu i firmy. Przed zatrudnieniem sprawdź aktualne przepisy oraz dokumenty właściwych instytucji.</w:t>
      </w:r>
    </w:p>
    <w:sectPr w:rsidR="00FC693F" w:rsidRPr="0006063C" w:rsidSect="00034616">
      <w:footerReference w:type="default" r:id="rId9"/>
      <w:pgSz w:w="9638" w:h="13606"/>
      <w:pgMar w:top="907" w:right="964" w:bottom="907" w:left="96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Zawodowy Wrocław   /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kontakt@zsz5.edupage.org" TargetMode="External"/><Relationship Id="rId11" Type="http://schemas.openxmlformats.org/officeDocument/2006/relationships/hyperlink" Target="https://www.pip.gov.pl/dla-pracodawcow/porady-prawne/zatrudnianie-pracownikow-mlodocianych" TargetMode="External"/><Relationship Id="rId12" Type="http://schemas.openxmlformats.org/officeDocument/2006/relationships/hyperlink" Target="https://eli.gov.pl/eli/DU/2026/1245/ogl/pol" TargetMode="External"/><Relationship Id="rId13" Type="http://schemas.openxmlformats.org/officeDocument/2006/relationships/hyperlink" Target="https://eli.gov.pl/eli/DU/2019/391/ogl" TargetMode="External"/><Relationship Id="rId14" Type="http://schemas.openxmlformats.org/officeDocument/2006/relationships/hyperlink" Target="https://ohp.pl/rozwoj-zawodowy/refundacja/zasady/" TargetMode="External"/><Relationship Id="rId15" Type="http://schemas.openxmlformats.org/officeDocument/2006/relationships/hyperlink" Target="https://www.zus.pl/documents/10182/167561/Jestes_pracownikiem.pdf/" TargetMode="External"/><Relationship Id="rId16" Type="http://schemas.openxmlformats.org/officeDocument/2006/relationships/hyperlink" Target="https://www.gov.pl/web/sprawiedliwosc/standardy-ochrony-maloletnich---wytyczne" TargetMode="External"/><Relationship Id="rId17" Type="http://schemas.openxmlformats.org/officeDocument/2006/relationships/hyperlink" Target="https://www.gov.pl/web/sprawiedliwosc/jakie-obowiazki-wynikaja-z-art-21-ustawy-o-ochronie-maloletnich" TargetMode="External"/><Relationship Id="rId18" Type="http://schemas.openxmlformats.org/officeDocument/2006/relationships/hyperlink" Target="https://eli.gov.pl/eli/DU/2026/110/ogl" TargetMode="External"/><Relationship Id="rId19" Type="http://schemas.openxmlformats.org/officeDocument/2006/relationships/hyperlink" Target="https://bip.um.wroc.pl/sprawa-do-zalatwienia/8373/dofinansowanie-kosztow-ksztalcenia-mlodocianych-pracownik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Zatrudnij młodocianego i ucz zawodu</dc:title>
  <dc:subject>Przewodnik dla pracodawców</dc:subject>
  <dc:creator>Zawodowy Wrocław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