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64" w:rsidRDefault="007A7064">
      <w:r>
        <w:rPr>
          <w:noProof/>
          <w:lang w:eastAsia="pt-BR"/>
        </w:rPr>
        <w:drawing>
          <wp:inline distT="0" distB="0" distL="0" distR="0">
            <wp:extent cx="1116330" cy="570041"/>
            <wp:effectExtent l="19050" t="0" r="7620" b="0"/>
            <wp:docPr id="2" name="Imagem 1" descr="Resultado de imagem para companhia de transportes do estado da bah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mpanhia de transportes do estado da bah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955" t="13200" r="11186" b="1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968" cy="57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064" w:rsidRDefault="007A7064" w:rsidP="007A7064">
      <w:pPr>
        <w:jc w:val="center"/>
        <w:rPr>
          <w:b/>
          <w:color w:val="404040" w:themeColor="text1" w:themeTint="BF"/>
          <w:sz w:val="28"/>
        </w:rPr>
      </w:pPr>
      <w:r w:rsidRPr="007A7064">
        <w:rPr>
          <w:b/>
          <w:color w:val="404040" w:themeColor="text1" w:themeTint="BF"/>
          <w:sz w:val="28"/>
        </w:rPr>
        <w:t>Sistema de gerenciamento de contratos da Companhia de Transportes do Estado da Bahia</w:t>
      </w:r>
      <w:r w:rsidR="007611BC">
        <w:rPr>
          <w:b/>
          <w:color w:val="404040" w:themeColor="text1" w:themeTint="BF"/>
          <w:sz w:val="28"/>
        </w:rPr>
        <w:t xml:space="preserve"> (CTB)</w:t>
      </w:r>
    </w:p>
    <w:p w:rsidR="007611BC" w:rsidRDefault="007611BC" w:rsidP="007A7064">
      <w:pPr>
        <w:jc w:val="center"/>
        <w:rPr>
          <w:b/>
          <w:color w:val="404040" w:themeColor="text1" w:themeTint="BF"/>
          <w:sz w:val="28"/>
        </w:rPr>
      </w:pPr>
    </w:p>
    <w:p w:rsidR="00713F35" w:rsidRDefault="00BB0500" w:rsidP="00623144">
      <w:pPr>
        <w:ind w:firstLine="708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Este documento servirá como documentação do sistema a ser desenvolvido por Douglas Almeida de Oliveira, na posição de estagiário </w:t>
      </w:r>
      <w:r w:rsidR="00583A76">
        <w:rPr>
          <w:color w:val="404040" w:themeColor="text1" w:themeTint="BF"/>
          <w:sz w:val="24"/>
          <w:szCs w:val="24"/>
        </w:rPr>
        <w:t xml:space="preserve">do setor de tecnologia (TECI) </w:t>
      </w:r>
      <w:r>
        <w:rPr>
          <w:color w:val="404040" w:themeColor="text1" w:themeTint="BF"/>
          <w:sz w:val="24"/>
          <w:szCs w:val="24"/>
        </w:rPr>
        <w:t xml:space="preserve">na determinada data, sob supervisão de Romeu </w:t>
      </w:r>
      <w:r w:rsidR="00623144">
        <w:rPr>
          <w:color w:val="404040" w:themeColor="text1" w:themeTint="BF"/>
          <w:sz w:val="24"/>
          <w:szCs w:val="24"/>
        </w:rPr>
        <w:t>Oliveira de Jesus</w:t>
      </w:r>
      <w:r>
        <w:rPr>
          <w:color w:val="404040" w:themeColor="text1" w:themeTint="BF"/>
          <w:sz w:val="24"/>
          <w:szCs w:val="24"/>
        </w:rPr>
        <w:t>. Requisitado por Anderson Araújo, responsável pelo setor de contratos.</w:t>
      </w:r>
    </w:p>
    <w:p w:rsidR="00BB0500" w:rsidRDefault="00BB0500" w:rsidP="00713F35">
      <w:pPr>
        <w:jc w:val="both"/>
        <w:rPr>
          <w:color w:val="404040" w:themeColor="text1" w:themeTint="BF"/>
          <w:sz w:val="24"/>
          <w:szCs w:val="24"/>
        </w:rPr>
      </w:pPr>
    </w:p>
    <w:p w:rsidR="00BB0500" w:rsidRPr="00583A76" w:rsidRDefault="00623144" w:rsidP="00623144">
      <w:pPr>
        <w:jc w:val="center"/>
        <w:rPr>
          <w:b/>
          <w:color w:val="404040" w:themeColor="text1" w:themeTint="BF"/>
          <w:sz w:val="28"/>
          <w:szCs w:val="28"/>
        </w:rPr>
      </w:pPr>
      <w:r w:rsidRPr="00583A76">
        <w:rPr>
          <w:b/>
          <w:color w:val="404040" w:themeColor="text1" w:themeTint="BF"/>
          <w:sz w:val="28"/>
          <w:szCs w:val="28"/>
        </w:rPr>
        <w:t>Modelo de processo</w:t>
      </w:r>
      <w:r w:rsidR="00583A76">
        <w:rPr>
          <w:b/>
          <w:color w:val="404040" w:themeColor="text1" w:themeTint="BF"/>
          <w:sz w:val="28"/>
          <w:szCs w:val="28"/>
        </w:rPr>
        <w:t xml:space="preserve"> d</w:t>
      </w:r>
      <w:r w:rsidR="00482168">
        <w:rPr>
          <w:b/>
          <w:color w:val="404040" w:themeColor="text1" w:themeTint="BF"/>
          <w:sz w:val="28"/>
          <w:szCs w:val="28"/>
        </w:rPr>
        <w:t>a</w:t>
      </w:r>
      <w:r w:rsidR="00583A76">
        <w:rPr>
          <w:b/>
          <w:color w:val="404040" w:themeColor="text1" w:themeTint="BF"/>
          <w:sz w:val="28"/>
          <w:szCs w:val="28"/>
        </w:rPr>
        <w:t xml:space="preserve"> </w:t>
      </w:r>
      <w:proofErr w:type="gramStart"/>
      <w:r w:rsidR="00583A76">
        <w:rPr>
          <w:b/>
          <w:color w:val="404040" w:themeColor="text1" w:themeTint="BF"/>
          <w:sz w:val="28"/>
          <w:szCs w:val="28"/>
        </w:rPr>
        <w:t>implementação</w:t>
      </w:r>
      <w:proofErr w:type="gramEnd"/>
    </w:p>
    <w:p w:rsidR="00623144" w:rsidRDefault="00623144" w:rsidP="00583A76">
      <w:pPr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ab/>
        <w:t>Modelo de processo orientado a re-uso. Já existe um sistema para essa demanda</w:t>
      </w:r>
      <w:r w:rsidR="00583A76">
        <w:rPr>
          <w:color w:val="404040" w:themeColor="text1" w:themeTint="BF"/>
          <w:sz w:val="24"/>
          <w:szCs w:val="24"/>
        </w:rPr>
        <w:t xml:space="preserve"> que foi parcialmente</w:t>
      </w:r>
      <w:r>
        <w:rPr>
          <w:color w:val="404040" w:themeColor="text1" w:themeTint="BF"/>
          <w:sz w:val="24"/>
          <w:szCs w:val="24"/>
        </w:rPr>
        <w:t xml:space="preserve"> desenvolvido pelo estagiário Jean Carvalho,</w:t>
      </w:r>
      <w:r w:rsidR="00583A76">
        <w:rPr>
          <w:color w:val="404040" w:themeColor="text1" w:themeTint="BF"/>
          <w:sz w:val="24"/>
          <w:szCs w:val="24"/>
        </w:rPr>
        <w:t xml:space="preserve"> que</w:t>
      </w:r>
      <w:r>
        <w:rPr>
          <w:color w:val="404040" w:themeColor="text1" w:themeTint="BF"/>
          <w:sz w:val="24"/>
          <w:szCs w:val="24"/>
        </w:rPr>
        <w:t xml:space="preserve"> no momento não se encontra mais no efetivo da empresa. Provável re-uso do banco de dados, que já está alimentado com dados reais, e da interface web.</w:t>
      </w:r>
    </w:p>
    <w:p w:rsidR="009D2B52" w:rsidRDefault="009D2B52" w:rsidP="00583A76">
      <w:pPr>
        <w:jc w:val="both"/>
        <w:rPr>
          <w:color w:val="404040" w:themeColor="text1" w:themeTint="BF"/>
          <w:sz w:val="24"/>
          <w:szCs w:val="24"/>
        </w:rPr>
      </w:pPr>
    </w:p>
    <w:p w:rsidR="00BB0500" w:rsidRDefault="00BB0500" w:rsidP="00BB0500">
      <w:pPr>
        <w:jc w:val="center"/>
        <w:rPr>
          <w:b/>
          <w:color w:val="404040" w:themeColor="text1" w:themeTint="BF"/>
          <w:sz w:val="28"/>
          <w:szCs w:val="28"/>
        </w:rPr>
      </w:pPr>
      <w:r w:rsidRPr="00BB0500">
        <w:rPr>
          <w:b/>
          <w:color w:val="404040" w:themeColor="text1" w:themeTint="BF"/>
          <w:sz w:val="28"/>
          <w:szCs w:val="28"/>
        </w:rPr>
        <w:t>Estudo de viabilidade</w:t>
      </w:r>
    </w:p>
    <w:p w:rsidR="00BB0500" w:rsidRDefault="00BB0500" w:rsidP="00BB0500">
      <w:pPr>
        <w:pStyle w:val="PargrafodaLista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Problema identificado</w:t>
      </w:r>
    </w:p>
    <w:p w:rsidR="00623144" w:rsidRDefault="00623144" w:rsidP="00623144">
      <w:pPr>
        <w:ind w:firstLine="708"/>
        <w:jc w:val="both"/>
        <w:rPr>
          <w:color w:val="404040" w:themeColor="text1" w:themeTint="BF"/>
          <w:sz w:val="24"/>
        </w:rPr>
      </w:pPr>
      <w:r w:rsidRPr="00623144">
        <w:rPr>
          <w:color w:val="404040" w:themeColor="text1" w:themeTint="BF"/>
          <w:sz w:val="24"/>
        </w:rPr>
        <w:t>Segundo demanda do setor de contratos da CTB, percebe-se que é necessário informatizar e centralizar todos os contratos</w:t>
      </w:r>
      <w:r w:rsidR="006A18A8">
        <w:rPr>
          <w:color w:val="404040" w:themeColor="text1" w:themeTint="BF"/>
          <w:sz w:val="24"/>
        </w:rPr>
        <w:t>,</w:t>
      </w:r>
      <w:r w:rsidRPr="00623144">
        <w:rPr>
          <w:color w:val="404040" w:themeColor="text1" w:themeTint="BF"/>
          <w:sz w:val="24"/>
        </w:rPr>
        <w:t xml:space="preserve"> licitações e afins da empresa para que haja uma facilidade no gerenciamento, consistência de cálculos e minimização de erros causados pela análise humana.</w:t>
      </w:r>
    </w:p>
    <w:p w:rsidR="009D2B52" w:rsidRDefault="00583A76" w:rsidP="009D2B52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Sistema já existente, porém de difícil compreensão e manutenção para quem é o responsável </w:t>
      </w:r>
      <w:r w:rsidR="006A18A8">
        <w:rPr>
          <w:color w:val="404040" w:themeColor="text1" w:themeTint="BF"/>
          <w:sz w:val="24"/>
        </w:rPr>
        <w:t>pelo</w:t>
      </w:r>
      <w:r>
        <w:rPr>
          <w:color w:val="404040" w:themeColor="text1" w:themeTint="BF"/>
          <w:sz w:val="24"/>
        </w:rPr>
        <w:t xml:space="preserve"> gerencia</w:t>
      </w:r>
      <w:r w:rsidR="006A18A8">
        <w:rPr>
          <w:color w:val="404040" w:themeColor="text1" w:themeTint="BF"/>
          <w:sz w:val="24"/>
        </w:rPr>
        <w:t>mento</w:t>
      </w:r>
      <w:r w:rsidR="009D2B52">
        <w:rPr>
          <w:color w:val="404040" w:themeColor="text1" w:themeTint="BF"/>
          <w:sz w:val="24"/>
        </w:rPr>
        <w:t xml:space="preserve"> após a saída do primeiro desenvolvedor Jean Carvalho que não deixou qualquer tipo de documentação sobre o mesmo.</w:t>
      </w:r>
    </w:p>
    <w:p w:rsidR="00583A76" w:rsidRPr="009D2B52" w:rsidRDefault="00583A76" w:rsidP="009D2B52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 w:rsidRPr="009D2B52">
        <w:rPr>
          <w:color w:val="404040" w:themeColor="text1" w:themeTint="BF"/>
          <w:sz w:val="24"/>
        </w:rPr>
        <w:t>Viabilidade econômica</w:t>
      </w:r>
    </w:p>
    <w:p w:rsidR="00583A76" w:rsidRDefault="00583A76" w:rsidP="00583A76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Totalmente viável visto que está dentro do combinado no contrato do estagiário Douglas Almeida de Oliveira com a CTB. </w:t>
      </w:r>
      <w:r w:rsidR="006A18A8">
        <w:rPr>
          <w:color w:val="404040" w:themeColor="text1" w:themeTint="BF"/>
          <w:sz w:val="24"/>
        </w:rPr>
        <w:t xml:space="preserve">No Plano de Atividades </w:t>
      </w:r>
      <w:r>
        <w:rPr>
          <w:color w:val="404040" w:themeColor="text1" w:themeTint="BF"/>
          <w:sz w:val="24"/>
        </w:rPr>
        <w:t xml:space="preserve">informa que o desenvolvimento de </w:t>
      </w:r>
      <w:r w:rsidR="006A18A8">
        <w:rPr>
          <w:color w:val="404040" w:themeColor="text1" w:themeTint="BF"/>
          <w:sz w:val="24"/>
        </w:rPr>
        <w:t>sistemas informatizados</w:t>
      </w:r>
      <w:r>
        <w:rPr>
          <w:color w:val="404040" w:themeColor="text1" w:themeTint="BF"/>
          <w:sz w:val="24"/>
        </w:rPr>
        <w:t xml:space="preserve"> para a empresa faz parte das atividades do estágio.</w:t>
      </w:r>
    </w:p>
    <w:p w:rsidR="00482168" w:rsidRDefault="00482168" w:rsidP="00482168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Viabilidade de tempo</w:t>
      </w:r>
    </w:p>
    <w:p w:rsidR="00482168" w:rsidRPr="00482168" w:rsidRDefault="00482168" w:rsidP="00482168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O prazo é o tempo em que o contrato entre o desenvolvedor e a empresa estiver vigente, contrato este que foi firmado até o dia 22/04/2019. O prazo para o desenvolvimento é viável.</w:t>
      </w:r>
    </w:p>
    <w:p w:rsidR="00583A76" w:rsidRDefault="00583A76" w:rsidP="00583A76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Conclusão</w:t>
      </w:r>
    </w:p>
    <w:p w:rsidR="00ED550A" w:rsidRPr="00ED550A" w:rsidRDefault="00ED550A" w:rsidP="00ED550A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O desenvolvimento do sistema é viável nas condições tratadas nesse documento, pois se encaixa nas diretrizes do desenvolvedor e </w:t>
      </w:r>
      <w:r w:rsidR="00482168">
        <w:rPr>
          <w:color w:val="404040" w:themeColor="text1" w:themeTint="BF"/>
          <w:sz w:val="24"/>
        </w:rPr>
        <w:t>o prazo é satisfatório para ambas as partes.</w:t>
      </w:r>
    </w:p>
    <w:p w:rsidR="009D2B52" w:rsidRDefault="009D2B52" w:rsidP="00482168">
      <w:pPr>
        <w:jc w:val="center"/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lastRenderedPageBreak/>
        <w:t>Requisitos</w:t>
      </w:r>
    </w:p>
    <w:p w:rsidR="009D2B52" w:rsidRDefault="009D2B52" w:rsidP="00E749A6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 funcionais:</w:t>
      </w:r>
    </w:p>
    <w:tbl>
      <w:tblPr>
        <w:tblStyle w:val="Tabelacomgrade"/>
        <w:tblW w:w="0" w:type="auto"/>
        <w:tblLook w:val="04A0"/>
      </w:tblPr>
      <w:tblGrid>
        <w:gridCol w:w="1101"/>
        <w:gridCol w:w="9505"/>
      </w:tblGrid>
      <w:tr w:rsidR="0028500E" w:rsidTr="00ED550A">
        <w:tc>
          <w:tcPr>
            <w:tcW w:w="1101" w:type="dxa"/>
          </w:tcPr>
          <w:p w:rsidR="0028500E" w:rsidRPr="00D7588F" w:rsidRDefault="0028500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01</w:t>
            </w:r>
          </w:p>
        </w:tc>
        <w:tc>
          <w:tcPr>
            <w:tcW w:w="9505" w:type="dxa"/>
          </w:tcPr>
          <w:p w:rsidR="0028500E" w:rsidRDefault="0028500E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 usuário tem permissão para fazer certo tipo de operação</w:t>
            </w:r>
            <w:r w:rsidR="00ED550A">
              <w:rPr>
                <w:color w:val="404040" w:themeColor="text1" w:themeTint="BF"/>
                <w:sz w:val="24"/>
                <w:szCs w:val="24"/>
              </w:rPr>
              <w:t>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pode ver e gerenciar todos os contratos.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pode adicionar um processo no contrato.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Uma pessoa é responsável por fazer o pagamento e só ela pode fazer.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Ninguém está autorizado a apagar um registro de contrato ou processo.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Padronização de certos campos: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contínuo e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demanda </w:t>
            </w:r>
            <w:r w:rsidR="00597533">
              <w:rPr>
                <w:color w:val="404040" w:themeColor="text1" w:themeTint="BF"/>
                <w:sz w:val="24"/>
                <w:szCs w:val="24"/>
              </w:rPr>
              <w:t>específica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C079A2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Recurso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próprio</w:t>
            </w:r>
            <w:r w:rsidR="00C079A2">
              <w:rPr>
                <w:color w:val="404040" w:themeColor="text1" w:themeTint="BF"/>
                <w:sz w:val="24"/>
                <w:szCs w:val="24"/>
              </w:rPr>
              <w:t>, investimento 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convênio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Fonte pagante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pode ser: custeio e investimento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Datas de assinatura, ordem de serviço e </w:t>
            </w: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garantia podem ser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 diferentes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total de todos os aditivos de um contrato.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6B2843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6B2843" w:rsidRDefault="006B2843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Manter registro do valor inicial do contrato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6A18A8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valor total do contrato mais os aditivos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28421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B2843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porcentagem concluída e restante do contrato.</w:t>
            </w:r>
          </w:p>
        </w:tc>
      </w:tr>
    </w:tbl>
    <w:p w:rsidR="00CA6DE4" w:rsidRDefault="00CA6DE4" w:rsidP="00E749A6">
      <w:pPr>
        <w:rPr>
          <w:b/>
          <w:color w:val="404040" w:themeColor="text1" w:themeTint="BF"/>
          <w:sz w:val="28"/>
          <w:szCs w:val="28"/>
        </w:rPr>
      </w:pPr>
    </w:p>
    <w:p w:rsidR="00583A76" w:rsidRPr="00D7588F" w:rsidRDefault="004C2F72" w:rsidP="00623144">
      <w:pPr>
        <w:rPr>
          <w:b/>
          <w:color w:val="404040" w:themeColor="text1" w:themeTint="BF"/>
          <w:sz w:val="28"/>
          <w:szCs w:val="28"/>
        </w:rPr>
      </w:pPr>
      <w:r w:rsidRPr="00D7588F">
        <w:rPr>
          <w:b/>
          <w:color w:val="404040" w:themeColor="text1" w:themeTint="BF"/>
          <w:sz w:val="28"/>
          <w:szCs w:val="28"/>
        </w:rPr>
        <w:t>Requisitos não funcionais:</w:t>
      </w:r>
    </w:p>
    <w:tbl>
      <w:tblPr>
        <w:tblStyle w:val="Tabelacomgrade"/>
        <w:tblW w:w="0" w:type="auto"/>
        <w:tblLook w:val="04A0"/>
      </w:tblPr>
      <w:tblGrid>
        <w:gridCol w:w="1101"/>
        <w:gridCol w:w="9505"/>
      </w:tblGrid>
      <w:tr w:rsidR="004C2F72" w:rsidTr="00D7588F">
        <w:tc>
          <w:tcPr>
            <w:tcW w:w="1101" w:type="dxa"/>
          </w:tcPr>
          <w:p w:rsidR="004C2F72" w:rsidRPr="00D7588F" w:rsidRDefault="004C2F72" w:rsidP="0062314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RNF01</w:t>
            </w:r>
          </w:p>
        </w:tc>
        <w:tc>
          <w:tcPr>
            <w:tcW w:w="9505" w:type="dxa"/>
          </w:tcPr>
          <w:p w:rsidR="004C2F72" w:rsidRDefault="00D7588F" w:rsidP="0062314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Filial do Retiro também deve acessar o sistema.</w:t>
            </w:r>
          </w:p>
        </w:tc>
      </w:tr>
    </w:tbl>
    <w:p w:rsidR="004C2F72" w:rsidRDefault="004C2F72" w:rsidP="00623144">
      <w:pPr>
        <w:rPr>
          <w:color w:val="404040" w:themeColor="text1" w:themeTint="BF"/>
          <w:sz w:val="24"/>
          <w:szCs w:val="24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F85FF7" w:rsidRDefault="00F85FF7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21324" w:rsidRDefault="00521324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21324" w:rsidRDefault="00521324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AB5F2F" w:rsidRDefault="00AB5F2F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3E025E" w:rsidRDefault="003E025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83A76" w:rsidRDefault="00E2647D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  <w:r w:rsidRPr="00E749A6">
        <w:rPr>
          <w:b/>
          <w:color w:val="404040" w:themeColor="text1" w:themeTint="BF"/>
          <w:sz w:val="28"/>
          <w:szCs w:val="28"/>
        </w:rPr>
        <w:lastRenderedPageBreak/>
        <w:t>Diagrama de classes</w:t>
      </w: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matricula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login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senha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Pr="00C672E3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setor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</w:t>
            </w:r>
            <w:r w:rsidRPr="00C672E3">
              <w:rPr>
                <w:color w:val="404040" w:themeColor="text1" w:themeTint="BF"/>
                <w:sz w:val="24"/>
                <w:szCs w:val="24"/>
              </w:rPr>
              <w:t>etor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single" w:sz="4" w:space="0" w:color="auto"/>
            </w:tcBorders>
          </w:tcPr>
          <w:p w:rsidR="005A3B9E" w:rsidRPr="00FA1327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cargo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Cargo</w:t>
            </w:r>
          </w:p>
        </w:tc>
      </w:tr>
    </w:tbl>
    <w:tbl>
      <w:tblPr>
        <w:tblStyle w:val="Tabelacomgrade"/>
        <w:tblpPr w:leftFromText="141" w:rightFromText="141" w:vertAnchor="page" w:horzAnchor="page" w:tblpX="6093" w:tblpY="1481"/>
        <w:tblW w:w="0" w:type="auto"/>
        <w:tblLook w:val="04A0"/>
      </w:tblPr>
      <w:tblGrid>
        <w:gridCol w:w="4077"/>
      </w:tblGrid>
      <w:tr w:rsidR="00AB5F2F" w:rsidTr="00AB5F2F">
        <w:tc>
          <w:tcPr>
            <w:tcW w:w="4077" w:type="dxa"/>
            <w:tcBorders>
              <w:bottom w:val="single" w:sz="4" w:space="0" w:color="auto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AB5F2F" w:rsidTr="00AB5F2F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notaFiscal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AB5F2F" w:rsidTr="00AB5F2F">
        <w:tc>
          <w:tcPr>
            <w:tcW w:w="4077" w:type="dxa"/>
            <w:tcBorders>
              <w:top w:val="nil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aditivo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float</w:t>
            </w:r>
            <w:proofErr w:type="spellEnd"/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tipoAditivo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AB5F2F" w:rsidTr="00AB5F2F">
        <w:tc>
          <w:tcPr>
            <w:tcW w:w="4077" w:type="dxa"/>
            <w:tcBorders>
              <w:top w:val="nil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dataPagamento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AB5F2F" w:rsidTr="00AB5F2F">
        <w:tc>
          <w:tcPr>
            <w:tcW w:w="4077" w:type="dxa"/>
            <w:tcBorders>
              <w:top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nSEI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decimal</w:t>
            </w:r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ano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 e mês de referencia: string</w:t>
            </w:r>
          </w:p>
          <w:p w:rsidR="00AB5F2F" w:rsidRPr="005F31A5" w:rsidRDefault="00AB5F2F" w:rsidP="00AB5F2F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</w:tbl>
    <w:p w:rsidR="00E2647D" w:rsidRDefault="00E2647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</w:t>
            </w:r>
          </w:p>
        </w:tc>
      </w:tr>
      <w:tr w:rsidR="005A3B9E" w:rsidTr="005A3B9E">
        <w:tc>
          <w:tcPr>
            <w:tcW w:w="3936" w:type="dxa"/>
            <w:tcBorders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codigo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sigla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</w:tbl>
    <w:p w:rsidR="005A3B9E" w:rsidRDefault="005A3B9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94AE4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</w:t>
            </w:r>
          </w:p>
        </w:tc>
      </w:tr>
      <w:tr w:rsidR="005A3B9E" w:rsidTr="00594AE4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</w:tbl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04"/>
        <w:tblW w:w="0" w:type="auto"/>
        <w:tblLook w:val="04A0"/>
      </w:tblPr>
      <w:tblGrid>
        <w:gridCol w:w="4077"/>
      </w:tblGrid>
      <w:tr w:rsidR="00E749A6" w:rsidTr="005A3B9E">
        <w:tc>
          <w:tcPr>
            <w:tcW w:w="4077" w:type="dxa"/>
            <w:tcBorders>
              <w:bottom w:val="single" w:sz="4" w:space="0" w:color="000000" w:themeColor="text1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Contrato</w:t>
            </w:r>
          </w:p>
        </w:tc>
      </w:tr>
      <w:tr w:rsidR="00E749A6" w:rsidTr="005A3B9E">
        <w:tc>
          <w:tcPr>
            <w:tcW w:w="4077" w:type="dxa"/>
            <w:tcBorders>
              <w:bottom w:val="nil"/>
            </w:tcBorders>
          </w:tcPr>
          <w:p w:rsidR="00E749A6" w:rsidRDefault="008619EE" w:rsidP="005A3B9E">
            <w:pPr>
              <w:tabs>
                <w:tab w:val="right" w:pos="3861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nu</w:t>
            </w:r>
            <w:r w:rsidR="00E749A6">
              <w:rPr>
                <w:color w:val="404040" w:themeColor="text1" w:themeTint="BF"/>
                <w:sz w:val="24"/>
                <w:szCs w:val="24"/>
              </w:rPr>
              <w:t>mero</w:t>
            </w:r>
            <w:proofErr w:type="gramEnd"/>
            <w:r w:rsidR="00E749A6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 w:rsidR="00E749A6"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  <w:r w:rsidR="00B43BB9">
              <w:rPr>
                <w:color w:val="404040" w:themeColor="text1" w:themeTint="BF"/>
                <w:sz w:val="24"/>
                <w:szCs w:val="24"/>
              </w:rPr>
              <w:tab/>
            </w:r>
          </w:p>
        </w:tc>
      </w:tr>
      <w:tr w:rsidR="00E749A6" w:rsidTr="005A3B9E">
        <w:tc>
          <w:tcPr>
            <w:tcW w:w="4077" w:type="dxa"/>
            <w:tcBorders>
              <w:top w:val="nil"/>
              <w:bottom w:val="nil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CNPJempresaContratada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nomeEmpresaContratada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numeroPortaria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gestor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fiscal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dataAssinatura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dataOrdemDeServico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dataGarantia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dataVencimentoContrato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dataVencimentoGarantia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objeto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valorInicial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valorTotal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valorAditivos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quantidadeAditivos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listaProcessos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Processo []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recurso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>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fonte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  <w:tr w:rsidR="009E08D1" w:rsidTr="005A3B9E">
        <w:tc>
          <w:tcPr>
            <w:tcW w:w="4077" w:type="dxa"/>
            <w:tcBorders>
              <w:top w:val="nil"/>
            </w:tcBorders>
          </w:tcPr>
          <w:p w:rsidR="009E08D1" w:rsidRDefault="009E08D1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uso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</w:tbl>
    <w:p w:rsidR="00DC7EF6" w:rsidRDefault="00DC7EF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847ACD" w:rsidRDefault="00847AC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A6DE4" w:rsidRDefault="00CA6DE4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CA6DE4">
      <w:pPr>
        <w:spacing w:after="0"/>
        <w:rPr>
          <w:color w:val="404040" w:themeColor="text1" w:themeTint="BF"/>
          <w:sz w:val="24"/>
          <w:szCs w:val="24"/>
        </w:rPr>
      </w:pPr>
    </w:p>
    <w:p w:rsidR="008619EE" w:rsidRDefault="008619EE" w:rsidP="00CA6DE4">
      <w:pPr>
        <w:spacing w:after="0"/>
        <w:rPr>
          <w:color w:val="404040" w:themeColor="text1" w:themeTint="BF"/>
          <w:sz w:val="24"/>
          <w:szCs w:val="24"/>
        </w:rPr>
      </w:pPr>
    </w:p>
    <w:p w:rsidR="00847ACD" w:rsidRDefault="00847ACD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623144" w:rsidRDefault="00623144" w:rsidP="00623144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</w:t>
      </w:r>
      <w:r w:rsidR="00583A76">
        <w:rPr>
          <w:color w:val="404040" w:themeColor="text1" w:themeTint="BF"/>
          <w:sz w:val="24"/>
          <w:szCs w:val="24"/>
        </w:rPr>
        <w:t xml:space="preserve"> </w:t>
      </w:r>
      <w:r w:rsidR="00E65D12">
        <w:rPr>
          <w:color w:val="404040" w:themeColor="text1" w:themeTint="BF"/>
          <w:sz w:val="24"/>
          <w:szCs w:val="24"/>
        </w:rPr>
        <w:t>vinte e nove</w:t>
      </w:r>
      <w:r>
        <w:rPr>
          <w:color w:val="404040" w:themeColor="text1" w:themeTint="BF"/>
          <w:sz w:val="24"/>
          <w:szCs w:val="24"/>
        </w:rPr>
        <w:t xml:space="preserve"> de maio de </w:t>
      </w:r>
      <w:r w:rsidR="00583A76">
        <w:rPr>
          <w:color w:val="404040" w:themeColor="text1" w:themeTint="BF"/>
          <w:sz w:val="24"/>
          <w:szCs w:val="24"/>
        </w:rPr>
        <w:t>dois mil e dezoito</w:t>
      </w:r>
      <w:r w:rsidR="00AB5F2F">
        <w:rPr>
          <w:color w:val="404040" w:themeColor="text1" w:themeTint="BF"/>
          <w:sz w:val="24"/>
          <w:szCs w:val="24"/>
        </w:rPr>
        <w:t>.</w:t>
      </w:r>
    </w:p>
    <w:p w:rsidR="00373082" w:rsidRDefault="00171629" w:rsidP="00F76904">
      <w:pPr>
        <w:jc w:val="center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lastRenderedPageBreak/>
        <w:t xml:space="preserve">Primeira </w:t>
      </w:r>
      <w:r w:rsidR="00521324">
        <w:rPr>
          <w:b/>
          <w:color w:val="404040" w:themeColor="text1" w:themeTint="BF"/>
          <w:sz w:val="24"/>
          <w:szCs w:val="24"/>
        </w:rPr>
        <w:t>modificação</w:t>
      </w:r>
      <w:r w:rsidR="00EE1A6B">
        <w:rPr>
          <w:b/>
          <w:color w:val="404040" w:themeColor="text1" w:themeTint="BF"/>
          <w:sz w:val="24"/>
          <w:szCs w:val="24"/>
        </w:rPr>
        <w:t xml:space="preserve"> (</w:t>
      </w:r>
      <w:proofErr w:type="gramStart"/>
      <w:r w:rsidR="00EE1A6B">
        <w:rPr>
          <w:b/>
          <w:color w:val="404040" w:themeColor="text1" w:themeTint="BF"/>
          <w:sz w:val="24"/>
          <w:szCs w:val="24"/>
        </w:rPr>
        <w:t>v1.</w:t>
      </w:r>
      <w:proofErr w:type="gramEnd"/>
      <w:r w:rsidR="00EE1A6B">
        <w:rPr>
          <w:b/>
          <w:color w:val="404040" w:themeColor="text1" w:themeTint="BF"/>
          <w:sz w:val="24"/>
          <w:szCs w:val="24"/>
        </w:rPr>
        <w:t>1)</w:t>
      </w:r>
    </w:p>
    <w:p w:rsidR="00171629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 primeira versão</w:t>
      </w:r>
      <w:r w:rsidR="0028421E">
        <w:rPr>
          <w:color w:val="404040" w:themeColor="text1" w:themeTint="BF"/>
          <w:sz w:val="24"/>
          <w:szCs w:val="24"/>
        </w:rPr>
        <w:t>, contando com todos os requisitos acima</w:t>
      </w:r>
      <w:r>
        <w:rPr>
          <w:color w:val="404040" w:themeColor="text1" w:themeTint="BF"/>
          <w:sz w:val="24"/>
          <w:szCs w:val="24"/>
        </w:rPr>
        <w:t xml:space="preserve"> foi testada no dia 27/07/2018 com</w:t>
      </w:r>
      <w:r w:rsidR="00521324">
        <w:rPr>
          <w:color w:val="404040" w:themeColor="text1" w:themeTint="BF"/>
          <w:sz w:val="24"/>
          <w:szCs w:val="24"/>
        </w:rPr>
        <w:t xml:space="preserve"> o solicitante Anderson</w:t>
      </w:r>
      <w:r w:rsidR="0028421E">
        <w:rPr>
          <w:color w:val="404040" w:themeColor="text1" w:themeTint="BF"/>
          <w:sz w:val="24"/>
          <w:szCs w:val="24"/>
        </w:rPr>
        <w:t>. N</w:t>
      </w:r>
      <w:r w:rsidR="00521324">
        <w:rPr>
          <w:color w:val="404040" w:themeColor="text1" w:themeTint="BF"/>
          <w:sz w:val="24"/>
          <w:szCs w:val="24"/>
        </w:rPr>
        <w:t xml:space="preserve">o dia 30/07/2018 </w:t>
      </w:r>
      <w:r w:rsidR="0028421E">
        <w:rPr>
          <w:color w:val="404040" w:themeColor="text1" w:themeTint="BF"/>
          <w:sz w:val="24"/>
          <w:szCs w:val="24"/>
        </w:rPr>
        <w:t xml:space="preserve">foi feito um novo teste </w:t>
      </w:r>
      <w:r w:rsidR="00521324">
        <w:rPr>
          <w:color w:val="404040" w:themeColor="text1" w:themeTint="BF"/>
          <w:sz w:val="24"/>
          <w:szCs w:val="24"/>
        </w:rPr>
        <w:t xml:space="preserve">junto com George, Romeu e Anderson. </w:t>
      </w:r>
      <w:r>
        <w:rPr>
          <w:color w:val="404040" w:themeColor="text1" w:themeTint="BF"/>
          <w:sz w:val="24"/>
          <w:szCs w:val="24"/>
        </w:rPr>
        <w:t>Foram encontrados alguns requisitos adicionais que estão listados abaixo.</w:t>
      </w:r>
    </w:p>
    <w:p w:rsidR="006C4185" w:rsidRDefault="006C4185" w:rsidP="006C4185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/>
      </w:tblPr>
      <w:tblGrid>
        <w:gridCol w:w="1106"/>
        <w:gridCol w:w="9505"/>
      </w:tblGrid>
      <w:tr w:rsidR="00995DD7" w:rsidTr="006C4185">
        <w:tc>
          <w:tcPr>
            <w:tcW w:w="1106" w:type="dxa"/>
          </w:tcPr>
          <w:p w:rsidR="00995DD7" w:rsidRPr="00D7588F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995DD7"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9505" w:type="dxa"/>
          </w:tcPr>
          <w:p w:rsidR="00995DD7" w:rsidRDefault="00995DD7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fiscal só tem permissão para visualizar. Não pode adicionar processos.</w:t>
            </w:r>
          </w:p>
        </w:tc>
      </w:tr>
      <w:tr w:rsidR="00521324" w:rsidTr="006C4185">
        <w:tc>
          <w:tcPr>
            <w:tcW w:w="1106" w:type="dxa"/>
          </w:tcPr>
          <w:p w:rsidR="00521324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21324"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</w:p>
        </w:tc>
        <w:tc>
          <w:tcPr>
            <w:tcW w:w="9505" w:type="dxa"/>
          </w:tcPr>
          <w:p w:rsidR="00521324" w:rsidRDefault="00521324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Novos cargos para visualização</w:t>
            </w:r>
            <w:r w:rsidR="00AB5F2F">
              <w:rPr>
                <w:color w:val="404040" w:themeColor="text1" w:themeTint="BF"/>
                <w:sz w:val="24"/>
                <w:szCs w:val="24"/>
              </w:rPr>
              <w:t xml:space="preserve"> de contrato</w:t>
            </w:r>
            <w:r>
              <w:rPr>
                <w:color w:val="404040" w:themeColor="text1" w:themeTint="BF"/>
                <w:sz w:val="24"/>
                <w:szCs w:val="24"/>
              </w:rPr>
              <w:t>: presidente</w:t>
            </w:r>
            <w:r w:rsidR="00AB5F2F">
              <w:rPr>
                <w:color w:val="404040" w:themeColor="text1" w:themeTint="BF"/>
                <w:sz w:val="24"/>
                <w:szCs w:val="24"/>
              </w:rPr>
              <w:t>, diretor</w:t>
            </w:r>
            <w:r>
              <w:rPr>
                <w:color w:val="404040" w:themeColor="text1" w:themeTint="BF"/>
                <w:sz w:val="24"/>
                <w:szCs w:val="24"/>
              </w:rPr>
              <w:t>...</w:t>
            </w:r>
          </w:p>
        </w:tc>
      </w:tr>
      <w:tr w:rsidR="00521324" w:rsidTr="006C4185">
        <w:tc>
          <w:tcPr>
            <w:tcW w:w="1106" w:type="dxa"/>
          </w:tcPr>
          <w:p w:rsidR="00521324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21324">
              <w:rPr>
                <w:b/>
                <w:color w:val="404040" w:themeColor="text1" w:themeTint="BF"/>
                <w:sz w:val="24"/>
                <w:szCs w:val="24"/>
              </w:rPr>
              <w:t>RF03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por email sobre os vencimentos de contratos: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90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ao gestor, fiscal e gestor geral faltando 90 dias para o vencimento do contrato.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60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os mesmos de antes mais diretor</w:t>
            </w:r>
            <w:r w:rsidR="0028421E">
              <w:rPr>
                <w:color w:val="404040" w:themeColor="text1" w:themeTint="BF"/>
                <w:sz w:val="24"/>
                <w:szCs w:val="24"/>
              </w:rPr>
              <w:t xml:space="preserve"> faltando 60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45 dias</w:t>
            </w:r>
          </w:p>
        </w:tc>
        <w:tc>
          <w:tcPr>
            <w:tcW w:w="9505" w:type="dxa"/>
          </w:tcPr>
          <w:p w:rsidR="0028421E" w:rsidRDefault="0028421E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todos de antes mais o presidente faltando 45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28421E" w:rsidRDefault="0028421E" w:rsidP="0028421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texto para cada prazo será escolhido pelo solicitante.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EE1A6B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AB5F2F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AB5F2F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tesoureiro também precisa ver os dados dos contratos.</w:t>
            </w:r>
          </w:p>
        </w:tc>
      </w:tr>
      <w:tr w:rsidR="002A1B8C" w:rsidTr="006C4185">
        <w:tc>
          <w:tcPr>
            <w:tcW w:w="1106" w:type="dxa"/>
          </w:tcPr>
          <w:p w:rsidR="002A1B8C" w:rsidRDefault="00EE1A6B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2A1B8C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2A1B8C" w:rsidRDefault="002A1B8C" w:rsidP="002A1B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Identificar quem foi o tesoureiro que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color w:val="404040" w:themeColor="text1" w:themeTint="BF"/>
                <w:sz w:val="24"/>
                <w:szCs w:val="24"/>
              </w:rPr>
              <w:t>pagou o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processo</w:t>
            </w:r>
            <w:r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AB5F2F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Cadastrar um documento em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pdf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 xml:space="preserve"> do contrato no momento do cadastro do mesmo.</w:t>
            </w:r>
          </w:p>
        </w:tc>
      </w:tr>
      <w:tr w:rsidR="0064144D" w:rsidTr="006C4185">
        <w:tc>
          <w:tcPr>
            <w:tcW w:w="1106" w:type="dxa"/>
          </w:tcPr>
          <w:p w:rsidR="0064144D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64144D"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4144D" w:rsidRDefault="0064144D" w:rsidP="005A249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Alimentar contrato com as planilhas </w:t>
            </w:r>
            <w:r w:rsidR="005A2491">
              <w:rPr>
                <w:color w:val="404040" w:themeColor="text1" w:themeTint="BF"/>
                <w:sz w:val="24"/>
                <w:szCs w:val="24"/>
              </w:rPr>
              <w:t>dos gestores.</w:t>
            </w:r>
          </w:p>
        </w:tc>
      </w:tr>
      <w:tr w:rsidR="00570287" w:rsidTr="006C4185">
        <w:tc>
          <w:tcPr>
            <w:tcW w:w="1106" w:type="dxa"/>
          </w:tcPr>
          <w:p w:rsidR="00570287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70287">
              <w:rPr>
                <w:b/>
                <w:color w:val="404040" w:themeColor="text1" w:themeTint="BF"/>
                <w:sz w:val="24"/>
                <w:szCs w:val="24"/>
              </w:rPr>
              <w:t>RF08</w:t>
            </w:r>
          </w:p>
        </w:tc>
        <w:tc>
          <w:tcPr>
            <w:tcW w:w="9505" w:type="dxa"/>
          </w:tcPr>
          <w:p w:rsidR="00570287" w:rsidRDefault="00570287" w:rsidP="002E748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Caso específico de uma pessoa </w:t>
            </w:r>
            <w:r w:rsidR="002E748F">
              <w:rPr>
                <w:color w:val="404040" w:themeColor="text1" w:themeTint="BF"/>
                <w:sz w:val="24"/>
                <w:szCs w:val="24"/>
              </w:rPr>
              <w:t xml:space="preserve">que </w:t>
            </w:r>
            <w:r>
              <w:rPr>
                <w:color w:val="404040" w:themeColor="text1" w:themeTint="BF"/>
                <w:sz w:val="24"/>
                <w:szCs w:val="24"/>
              </w:rPr>
              <w:t>precisa ter dois cargos</w:t>
            </w:r>
          </w:p>
        </w:tc>
      </w:tr>
    </w:tbl>
    <w:p w:rsidR="006C4185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D27C7" w:rsidRPr="002D27C7" w:rsidRDefault="002D27C7" w:rsidP="002D27C7">
      <w:pPr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Obs</w:t>
      </w:r>
      <w:proofErr w:type="spellEnd"/>
      <w:r>
        <w:rPr>
          <w:color w:val="404040" w:themeColor="text1" w:themeTint="BF"/>
          <w:sz w:val="24"/>
          <w:szCs w:val="24"/>
        </w:rPr>
        <w:t xml:space="preserve"> (28/08/2018): </w:t>
      </w:r>
      <w:r w:rsidR="00EE1A6B">
        <w:rPr>
          <w:color w:val="404040" w:themeColor="text1" w:themeTint="BF"/>
          <w:sz w:val="24"/>
          <w:szCs w:val="24"/>
        </w:rPr>
        <w:t>V11</w:t>
      </w:r>
      <w:r w:rsidRPr="002D27C7">
        <w:rPr>
          <w:color w:val="404040" w:themeColor="text1" w:themeTint="BF"/>
          <w:sz w:val="24"/>
          <w:szCs w:val="24"/>
        </w:rPr>
        <w:t>RF06</w:t>
      </w:r>
      <w:r>
        <w:rPr>
          <w:color w:val="404040" w:themeColor="text1" w:themeTint="BF"/>
          <w:sz w:val="24"/>
          <w:szCs w:val="24"/>
        </w:rPr>
        <w:t xml:space="preserve"> adiada para adiantar novas versões a pedido de Anderson</w:t>
      </w: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8421E" w:rsidRDefault="0028421E" w:rsidP="0028421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</w:t>
      </w:r>
      <w:r w:rsidR="00AB5F2F">
        <w:rPr>
          <w:color w:val="404040" w:themeColor="text1" w:themeTint="BF"/>
          <w:sz w:val="24"/>
          <w:szCs w:val="24"/>
        </w:rPr>
        <w:t>dor, trinta de julho de dois mil e dezoito.</w:t>
      </w:r>
    </w:p>
    <w:p w:rsidR="00EE1A6B" w:rsidRDefault="00EE1A6B" w:rsidP="00822A5E">
      <w:pPr>
        <w:jc w:val="center"/>
        <w:rPr>
          <w:color w:val="404040" w:themeColor="text1" w:themeTint="BF"/>
          <w:sz w:val="24"/>
          <w:szCs w:val="24"/>
        </w:rPr>
      </w:pPr>
      <w:r w:rsidRPr="00822A5E">
        <w:rPr>
          <w:b/>
          <w:color w:val="404040" w:themeColor="text1" w:themeTint="BF"/>
          <w:sz w:val="24"/>
          <w:szCs w:val="24"/>
        </w:rPr>
        <w:lastRenderedPageBreak/>
        <w:t>Segunda adição (v1.2)</w:t>
      </w:r>
    </w:p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/>
      </w:tblPr>
      <w:tblGrid>
        <w:gridCol w:w="1106"/>
        <w:gridCol w:w="9505"/>
      </w:tblGrid>
      <w:tr w:rsidR="00EE1A6B" w:rsidTr="00B117C1">
        <w:tc>
          <w:tcPr>
            <w:tcW w:w="1106" w:type="dxa"/>
          </w:tcPr>
          <w:p w:rsidR="00EE1A6B" w:rsidRPr="00D7588F" w:rsidRDefault="00EE1A6B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</w:t>
            </w:r>
            <w:r>
              <w:rPr>
                <w:b/>
                <w:color w:val="404040" w:themeColor="text1" w:themeTint="BF"/>
                <w:sz w:val="24"/>
                <w:szCs w:val="24"/>
              </w:rPr>
              <w:t>2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9505" w:type="dxa"/>
          </w:tcPr>
          <w:p w:rsidR="00EE1A6B" w:rsidRDefault="00EE1A6B" w:rsidP="00B117C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Mostrar resumo dos processos de um contrato de forma anual</w:t>
            </w:r>
          </w:p>
        </w:tc>
      </w:tr>
    </w:tbl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</w:p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</w:p>
    <w:p w:rsidR="00EE1A6B" w:rsidRPr="006C4185" w:rsidRDefault="00EE1A6B" w:rsidP="00EE1A6B">
      <w:pPr>
        <w:rPr>
          <w:color w:val="404040" w:themeColor="text1" w:themeTint="BF"/>
          <w:sz w:val="24"/>
          <w:szCs w:val="24"/>
        </w:rPr>
      </w:pPr>
    </w:p>
    <w:sectPr w:rsidR="00EE1A6B" w:rsidRPr="006C4185" w:rsidSect="007A7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0B1F"/>
    <w:multiLevelType w:val="hybridMultilevel"/>
    <w:tmpl w:val="24D43E6A"/>
    <w:lvl w:ilvl="0" w:tplc="C3D07C5C">
      <w:start w:val="1"/>
      <w:numFmt w:val="decimal"/>
      <w:lvlText w:val="RF%1."/>
      <w:lvlJc w:val="center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6890"/>
    <w:multiLevelType w:val="hybridMultilevel"/>
    <w:tmpl w:val="45C03586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57F8"/>
    <w:multiLevelType w:val="hybridMultilevel"/>
    <w:tmpl w:val="3E0A6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77555"/>
    <w:multiLevelType w:val="hybridMultilevel"/>
    <w:tmpl w:val="9F503A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D81AD7"/>
    <w:multiLevelType w:val="hybridMultilevel"/>
    <w:tmpl w:val="A8DEBE38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A7064"/>
    <w:rsid w:val="0000790A"/>
    <w:rsid w:val="000114B1"/>
    <w:rsid w:val="000D3CC2"/>
    <w:rsid w:val="00171629"/>
    <w:rsid w:val="001B4E0D"/>
    <w:rsid w:val="001C62AA"/>
    <w:rsid w:val="001F1DF9"/>
    <w:rsid w:val="001F7014"/>
    <w:rsid w:val="0028421E"/>
    <w:rsid w:val="0028500E"/>
    <w:rsid w:val="002A1B8C"/>
    <w:rsid w:val="002D27C7"/>
    <w:rsid w:val="002E7108"/>
    <w:rsid w:val="002E748F"/>
    <w:rsid w:val="002F2140"/>
    <w:rsid w:val="003241E7"/>
    <w:rsid w:val="00373082"/>
    <w:rsid w:val="003E025E"/>
    <w:rsid w:val="003E4EE3"/>
    <w:rsid w:val="00482168"/>
    <w:rsid w:val="004A1C54"/>
    <w:rsid w:val="004C2F72"/>
    <w:rsid w:val="00521324"/>
    <w:rsid w:val="00570287"/>
    <w:rsid w:val="00583A76"/>
    <w:rsid w:val="00594AE4"/>
    <w:rsid w:val="00597533"/>
    <w:rsid w:val="005A2491"/>
    <w:rsid w:val="005A3B9E"/>
    <w:rsid w:val="005D2173"/>
    <w:rsid w:val="005F31A5"/>
    <w:rsid w:val="00623144"/>
    <w:rsid w:val="0064144D"/>
    <w:rsid w:val="0069257D"/>
    <w:rsid w:val="00696149"/>
    <w:rsid w:val="006A18A8"/>
    <w:rsid w:val="006B2843"/>
    <w:rsid w:val="006B7C30"/>
    <w:rsid w:val="006C4185"/>
    <w:rsid w:val="00713F35"/>
    <w:rsid w:val="00756638"/>
    <w:rsid w:val="007611BC"/>
    <w:rsid w:val="007A7064"/>
    <w:rsid w:val="00822A5E"/>
    <w:rsid w:val="008341D3"/>
    <w:rsid w:val="00847ACD"/>
    <w:rsid w:val="008619EE"/>
    <w:rsid w:val="008677AD"/>
    <w:rsid w:val="008C58F8"/>
    <w:rsid w:val="008C5D44"/>
    <w:rsid w:val="00930255"/>
    <w:rsid w:val="00953529"/>
    <w:rsid w:val="00964DEC"/>
    <w:rsid w:val="00995DD7"/>
    <w:rsid w:val="009D2B52"/>
    <w:rsid w:val="009D3571"/>
    <w:rsid w:val="009E08D1"/>
    <w:rsid w:val="009E3493"/>
    <w:rsid w:val="00A30BFD"/>
    <w:rsid w:val="00A5593F"/>
    <w:rsid w:val="00AB40FE"/>
    <w:rsid w:val="00AB528B"/>
    <w:rsid w:val="00AB5F2F"/>
    <w:rsid w:val="00AC7C1E"/>
    <w:rsid w:val="00B43BB9"/>
    <w:rsid w:val="00B51407"/>
    <w:rsid w:val="00BB0500"/>
    <w:rsid w:val="00BD198D"/>
    <w:rsid w:val="00C079A2"/>
    <w:rsid w:val="00C10CE1"/>
    <w:rsid w:val="00C672E3"/>
    <w:rsid w:val="00CA6DE4"/>
    <w:rsid w:val="00CC5F88"/>
    <w:rsid w:val="00CD0AE3"/>
    <w:rsid w:val="00CF6A39"/>
    <w:rsid w:val="00D22013"/>
    <w:rsid w:val="00D249EC"/>
    <w:rsid w:val="00D7588F"/>
    <w:rsid w:val="00DC7EF6"/>
    <w:rsid w:val="00E2647D"/>
    <w:rsid w:val="00E612F7"/>
    <w:rsid w:val="00E65D12"/>
    <w:rsid w:val="00E749A6"/>
    <w:rsid w:val="00ED550A"/>
    <w:rsid w:val="00EE1A6B"/>
    <w:rsid w:val="00F46DE5"/>
    <w:rsid w:val="00F76904"/>
    <w:rsid w:val="00F85FF7"/>
    <w:rsid w:val="00FA1327"/>
    <w:rsid w:val="00FF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70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0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0500"/>
    <w:pPr>
      <w:ind w:left="720"/>
      <w:contextualSpacing/>
    </w:pPr>
  </w:style>
  <w:style w:type="table" w:styleId="Tabelacomgrade">
    <w:name w:val="Table Grid"/>
    <w:basedOn w:val="Tabelanormal"/>
    <w:uiPriority w:val="59"/>
    <w:rsid w:val="00623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65195-ED27-4931-A246-CA8DB955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823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TECI</dc:creator>
  <cp:lastModifiedBy>TECI</cp:lastModifiedBy>
  <cp:revision>55</cp:revision>
  <cp:lastPrinted>2018-07-30T13:05:00Z</cp:lastPrinted>
  <dcterms:created xsi:type="dcterms:W3CDTF">2018-05-18T19:23:00Z</dcterms:created>
  <dcterms:modified xsi:type="dcterms:W3CDTF">2018-09-24T18:50:00Z</dcterms:modified>
</cp:coreProperties>
</file>