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8860"/>
        </w:tabs>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EXHIBIT A: Very Big Things, LLC. STATEMENT OF WORK</w:t>
      </w:r>
    </w:p>
    <w:p w:rsidR="00000000" w:rsidDel="00000000" w:rsidP="00000000" w:rsidRDefault="00000000" w:rsidRPr="00000000" w14:paraId="00000002">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3">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INTRODUCTION/BACKGROUND</w:t>
      </w:r>
    </w:p>
    <w:p w:rsidR="00000000" w:rsidDel="00000000" w:rsidP="00000000" w:rsidRDefault="00000000" w:rsidRPr="00000000" w14:paraId="00000004">
      <w:pPr>
        <w:tabs>
          <w:tab w:val="left" w:leader="none" w:pos="8860"/>
        </w:tabs>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Statement of Work (SOW) shall serve to outline the current scope of work required for _____________ (“Client”), involving Very Big Things, LLC (“VBT”) and is made pursuant to the Master Service Agreement between the parties dated October ___, 2025 (the “MSA”).</w:t>
      </w:r>
    </w:p>
    <w:p w:rsidR="00000000" w:rsidDel="00000000" w:rsidP="00000000" w:rsidRDefault="00000000" w:rsidRPr="00000000" w14:paraId="00000005">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6">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SCOPE</w:t>
      </w:r>
    </w:p>
    <w:p w:rsidR="00000000" w:rsidDel="00000000" w:rsidP="00000000" w:rsidRDefault="00000000" w:rsidRPr="00000000" w14:paraId="00000007">
      <w:pPr>
        <w:widowControl w:val="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AI Sprint: This AI Sprint phase is aimed at analyzing your current business challenges to uncover areas of high potential ROI through the implementation of generative AI.</w:t>
      </w:r>
    </w:p>
    <w:p w:rsidR="00000000" w:rsidDel="00000000" w:rsidP="00000000" w:rsidRDefault="00000000" w:rsidRPr="00000000" w14:paraId="00000008">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9">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Processes </w:t>
      </w:r>
    </w:p>
    <w:p w:rsidR="00000000" w:rsidDel="00000000" w:rsidP="00000000" w:rsidRDefault="00000000" w:rsidRPr="00000000" w14:paraId="0000000A">
      <w:pPr>
        <w:widowControl w:val="0"/>
        <w:numPr>
          <w:ilvl w:val="0"/>
          <w:numId w:val="1"/>
        </w:numPr>
        <w:spacing w:after="12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Stakeholder Workshops</w:t>
      </w:r>
      <w:r w:rsidDel="00000000" w:rsidR="00000000" w:rsidRPr="00000000">
        <w:rPr>
          <w:rFonts w:ascii="Proxima Nova" w:cs="Proxima Nova" w:eastAsia="Proxima Nova" w:hAnsi="Proxima Nova"/>
          <w:rtl w:val="0"/>
        </w:rPr>
        <w:t xml:space="preserve">: Engage with key stakeholders to identify current workflows with a high potential ROI for the implementation of generative AI.  </w:t>
      </w:r>
    </w:p>
    <w:p w:rsidR="00000000" w:rsidDel="00000000" w:rsidP="00000000" w:rsidRDefault="00000000" w:rsidRPr="00000000" w14:paraId="0000000B">
      <w:pPr>
        <w:widowControl w:val="0"/>
        <w:numPr>
          <w:ilvl w:val="0"/>
          <w:numId w:val="1"/>
        </w:numPr>
        <w:spacing w:after="12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AS-IS State Mapping</w:t>
      </w:r>
      <w:r w:rsidDel="00000000" w:rsidR="00000000" w:rsidRPr="00000000">
        <w:rPr>
          <w:rFonts w:ascii="Proxima Nova" w:cs="Proxima Nova" w:eastAsia="Proxima Nova" w:hAnsi="Proxima Nova"/>
          <w:rtl w:val="0"/>
        </w:rPr>
        <w:t xml:space="preserve">: Analysis of current operational processes to gain insights into current challenges. </w:t>
      </w:r>
    </w:p>
    <w:p w:rsidR="00000000" w:rsidDel="00000000" w:rsidP="00000000" w:rsidRDefault="00000000" w:rsidRPr="00000000" w14:paraId="0000000C">
      <w:pPr>
        <w:widowControl w:val="0"/>
        <w:numPr>
          <w:ilvl w:val="0"/>
          <w:numId w:val="1"/>
        </w:numPr>
        <w:spacing w:after="12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Path Forward</w:t>
      </w:r>
      <w:r w:rsidDel="00000000" w:rsidR="00000000" w:rsidRPr="00000000">
        <w:rPr>
          <w:rFonts w:ascii="Proxima Nova" w:cs="Proxima Nova" w:eastAsia="Proxima Nova" w:hAnsi="Proxima Nova"/>
          <w:rtl w:val="0"/>
        </w:rPr>
        <w:t xml:space="preserve">: Creation of a detailed report identifying the top three to four areas for the implementation of generative AI and providing a clear path forward.</w:t>
      </w:r>
    </w:p>
    <w:p w:rsidR="00000000" w:rsidDel="00000000" w:rsidP="00000000" w:rsidRDefault="00000000" w:rsidRPr="00000000" w14:paraId="0000000D">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E">
      <w:pPr>
        <w:tabs>
          <w:tab w:val="left" w:leader="none" w:pos="8860"/>
        </w:tabs>
        <w:spacing w:after="12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ESTIMATED COST &amp; TIMELINE</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0F">
      <w:pPr>
        <w:tabs>
          <w:tab w:val="left" w:leader="none" w:pos="8860"/>
        </w:tabs>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cost to complete this AI Sprint phase is $45,000, with an estimated timeline of 4 weeks for completion.</w:t>
      </w:r>
    </w:p>
    <w:p w:rsidR="00000000" w:rsidDel="00000000" w:rsidP="00000000" w:rsidRDefault="00000000" w:rsidRPr="00000000" w14:paraId="00000010">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tabs>
          <w:tab w:val="left" w:leader="none" w:pos="8860"/>
        </w:tabs>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DEPOSIT</w:t>
      </w:r>
    </w:p>
    <w:p w:rsidR="00000000" w:rsidDel="00000000" w:rsidP="00000000" w:rsidRDefault="00000000" w:rsidRPr="00000000" w14:paraId="00000012">
      <w:pPr>
        <w:tabs>
          <w:tab w:val="left" w:leader="none" w:pos="8860"/>
        </w:tabs>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deposit equal to $15,000, shall be paid within ten (10) business days of the execution of this SOW. If at any time the Client wishes to terminate this SOW pursuant to the MSA, the deposit shall be applied pro-rata to all outstanding time committed by VBT, and the remaining deposit amount, if any, shall be refunded to the Client. Upon completion of the work to be performed under this SOW the deposit, at the Client's discretion, may either be returned to the Client or applied to any upcoming invoice or future work.</w:t>
      </w:r>
    </w:p>
    <w:p w:rsidR="00000000" w:rsidDel="00000000" w:rsidP="00000000" w:rsidRDefault="00000000" w:rsidRPr="00000000" w14:paraId="00000013">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tabs>
          <w:tab w:val="left" w:leader="none" w:pos="8860"/>
        </w:tabs>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INVOICING &amp; PAYMENT</w:t>
      </w:r>
    </w:p>
    <w:p w:rsidR="00000000" w:rsidDel="00000000" w:rsidP="00000000" w:rsidRDefault="00000000" w:rsidRPr="00000000" w14:paraId="00000016">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Payment shall be invoiced net 15 days, with invoices sent at the beginning of each two-week billing cycle for the pro rata cost of such billing cycle.  </w:t>
      </w:r>
    </w:p>
    <w:p w:rsidR="00000000" w:rsidDel="00000000" w:rsidP="00000000" w:rsidRDefault="00000000" w:rsidRPr="00000000" w14:paraId="00000017">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rHeight w:val="864" w:hRule="atLeast"/>
          <w:tblHeader w:val="0"/>
        </w:trPr>
        <w:tc>
          <w:tcPr>
            <w:tcBorders>
              <w:right w:color="000000" w:space="0" w:sz="0" w:val="nil"/>
            </w:tcBorders>
            <w:tcMar>
              <w:top w:w="0.0" w:type="dxa"/>
              <w:left w:w="0.0" w:type="dxa"/>
              <w:bottom w:w="0.0" w:type="dxa"/>
              <w:right w:w="0.0" w:type="dxa"/>
            </w:tcMar>
          </w:tcPr>
          <w:p w:rsidR="00000000" w:rsidDel="00000000" w:rsidP="00000000" w:rsidRDefault="00000000" w:rsidRPr="00000000" w14:paraId="0000001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Very Big Things, LLC</w:t>
              <w:br w:type="textWrapping"/>
            </w:r>
            <w:r w:rsidDel="00000000" w:rsidR="00000000" w:rsidRPr="00000000">
              <w:rPr>
                <w:rFonts w:ascii="Proxima Nova" w:cs="Proxima Nova" w:eastAsia="Proxima Nova" w:hAnsi="Proxima Nova"/>
                <w:rtl w:val="0"/>
              </w:rPr>
              <w:t xml:space="preserve">Date:</w:t>
            </w:r>
          </w:p>
        </w:tc>
        <w:tc>
          <w:tcPr>
            <w:tcBorders>
              <w:left w:color="000000" w:space="0" w:sz="0" w:val="nil"/>
            </w:tcBorders>
            <w:tcMar>
              <w:top w:w="0.0" w:type="dxa"/>
              <w:left w:w="0.0" w:type="dxa"/>
              <w:bottom w:w="0.0" w:type="dxa"/>
              <w:right w:w="0.0" w:type="dxa"/>
            </w:tcMar>
          </w:tcPr>
          <w:p w:rsidR="00000000" w:rsidDel="00000000" w:rsidP="00000000" w:rsidRDefault="00000000" w:rsidRPr="00000000" w14:paraId="0000001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Client</w:t>
              <w:br w:type="textWrapping"/>
            </w:r>
            <w:r w:rsidDel="00000000" w:rsidR="00000000" w:rsidRPr="00000000">
              <w:rPr>
                <w:rFonts w:ascii="Proxima Nova" w:cs="Proxima Nova" w:eastAsia="Proxima Nova" w:hAnsi="Proxima Nova"/>
                <w:rtl w:val="0"/>
              </w:rPr>
              <w:t xml:space="preserve">Date:</w:t>
            </w:r>
          </w:p>
        </w:tc>
      </w:tr>
    </w:tbl>
    <w:p w:rsidR="00000000" w:rsidDel="00000000" w:rsidP="00000000" w:rsidRDefault="00000000" w:rsidRPr="00000000" w14:paraId="00000020">
      <w:pPr>
        <w:pBdr>
          <w:bottom w:color="000000" w:space="1" w:sz="0" w:val="none"/>
        </w:pBdr>
        <w:rPr>
          <w:rFonts w:ascii="Proxima Nova" w:cs="Proxima Nova" w:eastAsia="Proxima Nova" w:hAnsi="Proxima Nov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tabs>
        <w:tab w:val="right" w:leader="none" w:pos="9340"/>
      </w:tabs>
      <w:jc w:val="center"/>
      <w:rPr>
        <w:rFonts w:ascii="Proxima Nova" w:cs="Proxima Nova" w:eastAsia="Proxima Nova" w:hAnsi="Proxima Nova"/>
        <w:color w:val="34414b"/>
        <w:sz w:val="20"/>
        <w:szCs w:val="20"/>
      </w:rPr>
    </w:pPr>
    <w:r w:rsidDel="00000000" w:rsidR="00000000" w:rsidRPr="00000000">
      <w:rPr>
        <w:rtl w:val="0"/>
      </w:rPr>
    </w:r>
  </w:p>
  <w:p w:rsidR="00000000" w:rsidDel="00000000" w:rsidP="00000000" w:rsidRDefault="00000000" w:rsidRPr="00000000" w14:paraId="0000002A">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right" w:leader="none" w:pos="9340"/>
      </w:tabs>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C">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22">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-11110</wp:posOffset>
              </wp:positionH>
              <wp:positionV relativeFrom="page">
                <wp:posOffset>-4761</wp:posOffset>
              </wp:positionV>
              <wp:extent cx="22225" cy="22225"/>
              <wp:effectExtent b="0" l="0" r="0" t="0"/>
              <wp:wrapNone/>
              <wp:docPr id="7" name=""/>
              <a:graphic>
                <a:graphicData uri="http://schemas.microsoft.com/office/word/2010/wordprocessingShape">
                  <wps:wsp>
                    <wps:cNvSpPr/>
                    <wps:cNvPr id="3" name="Shape 3"/>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-11110</wp:posOffset>
              </wp:positionH>
              <wp:positionV relativeFrom="page">
                <wp:posOffset>-4761</wp:posOffset>
              </wp:positionV>
              <wp:extent cx="22225" cy="22225"/>
              <wp:effectExtent b="0" l="0" r="0" t="0"/>
              <wp:wrapNone/>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tabs>
        <w:tab w:val="right" w:leader="none" w:pos="9340"/>
      </w:tabs>
      <w:spacing w:before="7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ab/>
    </w:r>
    <w:r w:rsidDel="00000000" w:rsidR="00000000" w:rsidRPr="00000000">
      <w:drawing>
        <wp:anchor allowOverlap="1" behindDoc="0" distB="0" distT="0" distL="0" distR="0" hidden="0" layoutInCell="1" locked="0" relativeHeight="0" simplePos="0">
          <wp:simplePos x="0" y="0"/>
          <wp:positionH relativeFrom="column">
            <wp:posOffset>-161922</wp:posOffset>
          </wp:positionH>
          <wp:positionV relativeFrom="paragraph">
            <wp:posOffset>438150</wp:posOffset>
          </wp:positionV>
          <wp:extent cx="785813" cy="790575"/>
          <wp:effectExtent b="0" l="0" r="0" t="0"/>
          <wp:wrapTopAndBottom distB="0" distT="0"/>
          <wp:docPr id="9" name="image1.png"/>
          <a:graphic>
            <a:graphicData uri="http://schemas.openxmlformats.org/drawingml/2006/picture">
              <pic:pic>
                <pic:nvPicPr>
                  <pic:cNvPr id="0" name="image1.png"/>
                  <pic:cNvPicPr preferRelativeResize="0"/>
                </pic:nvPicPr>
                <pic:blipFill>
                  <a:blip r:embed="rId1"/>
                  <a:srcRect b="0" l="-6024" r="6022" t="0"/>
                  <a:stretch>
                    <a:fillRect/>
                  </a:stretch>
                </pic:blipFill>
                <pic:spPr>
                  <a:xfrm>
                    <a:off x="0" y="0"/>
                    <a:ext cx="785813" cy="790575"/>
                  </a:xfrm>
                  <a:prstGeom prst="rect"/>
                  <a:ln/>
                </pic:spPr>
              </pic:pic>
            </a:graphicData>
          </a:graphic>
        </wp:anchor>
      </w:drawing>
    </w:r>
  </w:p>
  <w:p w:rsidR="00000000" w:rsidDel="00000000" w:rsidP="00000000" w:rsidRDefault="00000000" w:rsidRPr="00000000" w14:paraId="00000024">
    <w:pPr>
      <w:rPr/>
    </w:pPr>
    <w:r w:rsidDel="00000000" w:rsidR="00000000" w:rsidRPr="00000000">
      <w:rPr>
        <w:rFonts w:ascii="Calibri" w:cs="Calibri" w:eastAsia="Calibri" w:hAnsi="Calibri"/>
        <w:b w:val="1"/>
        <w:bCs w:val="1"/>
        <w:color w:val="000000"/>
        <w:sz w:val="22"/>
        <w:szCs w:val="22"/>
      </w:rPr>
      <mc:AlternateContent>
        <mc:Choice Requires="wpg">
          <w:drawing>
            <wp:anchor allowOverlap="1" behindDoc="1" distB="0" distT="0" distL="0" distR="0" hidden="0" layoutInCell="1" locked="0" relativeHeight="0" simplePos="0">
              <wp:simplePos x="0" y="0"/>
              <wp:positionH relativeFrom="page">
                <wp:posOffset>-11110</wp:posOffset>
              </wp:positionH>
              <wp:positionV relativeFrom="page">
                <wp:posOffset>-4761</wp:posOffset>
              </wp:positionV>
              <wp:extent cx="22225" cy="22225"/>
              <wp:effectExtent b="0" l="0" r="0" t="0"/>
              <wp:wrapNone/>
              <wp:docPr id="8" name=""/>
              <a:graphic>
                <a:graphicData uri="http://schemas.microsoft.com/office/word/2010/wordprocessingShape">
                  <wps:wsp>
                    <wps:cNvSpPr/>
                    <wps:cNvPr id="4" name="Shape 4"/>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-11110</wp:posOffset>
              </wp:positionH>
              <wp:positionV relativeFrom="page">
                <wp:posOffset>-4761</wp:posOffset>
              </wp:positionV>
              <wp:extent cx="22225" cy="2222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tabs>
        <w:tab w:val="right" w:leader="none" w:pos="9340"/>
      </w:tabs>
      <w:spacing w:before="720" w:lineRule="auto"/>
      <w:ind w:hanging="270"/>
      <w:rPr>
        <w:rFonts w:ascii="Calibri" w:cs="Calibri" w:eastAsia="Calibri" w:hAnsi="Calibri"/>
        <w:b w:val="1"/>
        <w:bCs w:val="1"/>
        <w:sz w:val="22"/>
        <w:szCs w:val="22"/>
      </w:rPr>
    </w:pPr>
    <w:r w:rsidDel="00000000" w:rsidR="00000000" w:rsidRPr="00000000">
      <w:rPr>
        <w:rFonts w:ascii="Calibri" w:cs="Calibri" w:eastAsia="Calibri" w:hAnsi="Calibri"/>
        <w:b w:val="1"/>
        <w:bCs w:val="1"/>
      </w:rPr>
      <w:drawing>
        <wp:inline distB="114300" distT="114300" distL="114300" distR="114300">
          <wp:extent cx="785813" cy="785813"/>
          <wp:effectExtent b="0" l="0" r="0" t="0"/>
          <wp:docPr id="10" name="image1.png"/>
          <a:graphic>
            <a:graphicData uri="http://schemas.openxmlformats.org/drawingml/2006/picture">
              <pic:pic>
                <pic:nvPicPr>
                  <pic:cNvPr id="0" name="image1.png"/>
                  <pic:cNvPicPr preferRelativeResize="0"/>
                </pic:nvPicPr>
                <pic:blipFill>
                  <a:blip r:embed="rId1"/>
                  <a:srcRect b="0" l="-6024" r="6022"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after="240" w:line="276" w:lineRule="auto"/>
      <w:rPr>
        <w:rFonts w:ascii="Calibri" w:cs="Calibri" w:eastAsia="Calibri" w:hAnsi="Calibri"/>
        <w:b w:val="1"/>
        <w:bCs w:val="1"/>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b w:val="1"/>
        <w:bCs w:val="1"/>
      </w:rPr>
      <mc:AlternateContent>
        <mc:Choice Requires="wpg">
          <w:drawing>
            <wp:anchor allowOverlap="1" behindDoc="1" distB="0" distT="0" distL="0" distR="0" hidden="0" layoutInCell="1" locked="0" relativeHeight="0" simplePos="0">
              <wp:simplePos x="0" y="0"/>
              <wp:positionH relativeFrom="page">
                <wp:posOffset>-11110</wp:posOffset>
              </wp:positionH>
              <wp:positionV relativeFrom="page">
                <wp:posOffset>-4761</wp:posOffset>
              </wp:positionV>
              <wp:extent cx="22225" cy="22225"/>
              <wp:effectExtent b="0" l="0" r="0" t="0"/>
              <wp:wrapNone/>
              <wp:docPr id="6" name=""/>
              <a:graphic>
                <a:graphicData uri="http://schemas.microsoft.com/office/word/2010/wordprocessingShape">
                  <wps:wsp>
                    <wps:cNvSpPr/>
                    <wps:cNvPr id="2" name="Shape 2"/>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-11110</wp:posOffset>
              </wp:positionH>
              <wp:positionV relativeFrom="page">
                <wp:posOffset>-4761</wp:posOffset>
              </wp:positionV>
              <wp:extent cx="22225" cy="22225"/>
              <wp:effectExtent b="0" l="0" r="0" t="0"/>
              <wp:wrapNone/>
              <wp:docPr id="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000000" w:space="0" w:sz="0" w:val="none"/>
          <w:left w:color="000000" w:space="0" w:sz="0" w:val="none"/>
          <w:bottom w:color="000000" w:space="0" w:sz="0" w:val="none"/>
          <w:right w:color="000000" w:space="0" w:sz="0" w:val="none"/>
          <w:between w:color="000000" w:space="0" w:sz="0" w:val="none"/>
        </w:pBd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dAt39pYx3YNlUC817sXQH19tQ==">CgMxLjA4AHIhMU82bGlBZnpZRUZqSExVS0J2bVZWMk82MUlWVDBSS1ZF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2025-10-23T15:27:00Z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0x0101000CC09CB098902E41AB9EEC1126E4E77A011100C2E00FD4A2968A45A6C4F48D602F237D</vt:lpwstr>
  </property>
  <property fmtid="{D5CDD505-2E9C-101B-9397-08002B2CF9AE}" pid="3" name="_dlc_DocIdItemGuid">
    <vt:lpwstr>20c56a7d-85ae-44a4-aa1a-df9afa3535e0</vt:lpwstr>
  </property>
  <property fmtid="{D5CDD505-2E9C-101B-9397-08002B2CF9AE}" pid="4" name="MediaServiceImageTags">
    <vt:lpwstr>MediaServiceImageTags</vt:lpwstr>
  </property>
  <property fmtid="{D5CDD505-2E9C-101B-9397-08002B2CF9AE}" pid="5" name="Departments">
    <vt:lpwstr>Departments</vt:lpwstr>
  </property>
  <property fmtid="{D5CDD505-2E9C-101B-9397-08002B2CF9AE}" pid="6" name="Companies">
    <vt:lpwstr>Companies</vt:lpwstr>
  </property>
  <property fmtid="{D5CDD505-2E9C-101B-9397-08002B2CF9AE}" pid="7" name="Ship">
    <vt:lpwstr>Ship</vt:lpwstr>
  </property>
  <property fmtid="{D5CDD505-2E9C-101B-9397-08002B2CF9AE}" pid="8" name="Legacy_x0020_Record_x0020_Series">
    <vt:lpwstr>Legacy Record Series</vt:lpwstr>
  </property>
  <property fmtid="{D5CDD505-2E9C-101B-9397-08002B2CF9AE}" pid="9" name="Legacy Record Series">
    <vt:lpwstr>Legacy Record Series</vt:lpwstr>
  </property>
</Properties>
</file>