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Monaqasat Tender Radar</w:t>
      </w:r>
    </w:p>
    <w:p>
      <w:pPr>
        <w:jc w:val="center"/>
      </w:pPr>
      <w:r>
        <w:rPr>
          <w:color w:val="5A5A5A"/>
          <w:sz w:val="24"/>
        </w:rPr>
        <w:t>Detailed Functional Specification</w:t>
      </w:r>
    </w:p>
    <w:p/>
    <w:tbl>
      <w:tblPr>
        <w:tblStyle w:val="LightShading-Accent1"/>
        <w:tblW w:type="auto" w:w="0"/>
        <w:jc w:val="left"/>
        <w:tblLook w:firstColumn="1" w:firstRow="1" w:lastColumn="0" w:lastRow="0" w:noHBand="0" w:noVBand="1" w:val="04A0"/>
      </w:tblPr>
      <w:tblGrid>
        <w:gridCol w:w="4896"/>
        <w:gridCol w:w="4896"/>
      </w:tblGrid>
      <w:tr>
        <w:tc>
          <w:tcPr>
            <w:tcW w:type="dxa" w:w="4896"/>
          </w:tcPr>
          <w:p>
            <w:r>
              <w:t>Document Version</w:t>
            </w:r>
          </w:p>
        </w:tc>
        <w:tc>
          <w:tcPr>
            <w:tcW w:type="dxa" w:w="4896"/>
          </w:tcPr>
          <w:p>
            <w:r>
              <w:t>1.0</w:t>
            </w:r>
          </w:p>
        </w:tc>
      </w:tr>
      <w:tr>
        <w:tc>
          <w:tcPr>
            <w:tcW w:type="dxa" w:w="4896"/>
          </w:tcPr>
          <w:p>
            <w:r>
              <w:t>Date</w:t>
            </w:r>
          </w:p>
        </w:tc>
        <w:tc>
          <w:tcPr>
            <w:tcW w:type="dxa" w:w="4896"/>
          </w:tcPr>
          <w:p>
            <w:r>
              <w:t>2026-01-12</w:t>
            </w:r>
          </w:p>
        </w:tc>
      </w:tr>
      <w:tr>
        <w:tc>
          <w:tcPr>
            <w:tcW w:type="dxa" w:w="4896"/>
          </w:tcPr>
          <w:p>
            <w:r>
              <w:t>Owner</w:t>
            </w:r>
          </w:p>
        </w:tc>
        <w:tc>
          <w:tcPr>
            <w:tcW w:type="dxa" w:w="4896"/>
          </w:tcPr>
          <w:p>
            <w:r>
              <w:t>Bid Management Team / Malomatia</w:t>
            </w:r>
          </w:p>
        </w:tc>
      </w:tr>
      <w:tr>
        <w:tc>
          <w:tcPr>
            <w:tcW w:type="dxa" w:w="4896"/>
          </w:tcPr>
          <w:p>
            <w:r>
              <w:t>Prepared By</w:t>
            </w:r>
          </w:p>
        </w:tc>
        <w:tc>
          <w:tcPr>
            <w:tcW w:type="dxa" w:w="4896"/>
          </w:tcPr>
          <w:p>
            <w:r>
              <w:t>AI Hub</w:t>
            </w:r>
          </w:p>
        </w:tc>
      </w:tr>
      <w:tr>
        <w:tc>
          <w:tcPr>
            <w:tcW w:type="dxa" w:w="4896"/>
          </w:tcPr>
          <w:p>
            <w:r>
              <w:t>Product</w:t>
            </w:r>
          </w:p>
        </w:tc>
        <w:tc>
          <w:tcPr>
            <w:tcW w:type="dxa" w:w="4896"/>
          </w:tcPr>
          <w:p>
            <w:r>
              <w:t>Streamlit web app + offline AI relevance scoring</w:t>
            </w:r>
          </w:p>
        </w:tc>
      </w:tr>
    </w:tbl>
    <w:p/>
    <w:p>
      <w:pPr>
        <w:pStyle w:val="Heading1"/>
      </w:pPr>
      <w:r>
        <w:t>1. Purpose</w:t>
      </w:r>
    </w:p>
    <w:p>
      <w:r>
        <w:t>This document defines the detailed functional specification for the Monaqasat Tender Radar tool. The tool helps Malomatia’s bid management team discover tenders published on the Monaqasat (MoF Qatar) portal, extract tender details, summarize tender topics, and score relevance using offline AI matching and ISIC activity matching.</w:t>
      </w:r>
    </w:p>
    <w:p>
      <w:pPr>
        <w:pStyle w:val="Heading1"/>
      </w:pPr>
      <w:r>
        <w:t>2. Scope</w:t>
      </w:r>
    </w:p>
    <w:p>
      <w:pPr>
        <w:pStyle w:val="Heading2"/>
      </w:pPr>
      <w:r>
        <w:t>2.1 In Scope</w:t>
      </w:r>
    </w:p>
    <w:p>
      <w:pPr>
        <w:pStyle w:val="ListBullet"/>
      </w:pPr>
      <w:r>
        <w:t>Scrape available tenders from the Monaqasat landing page across one page or all pages.</w:t>
      </w:r>
    </w:p>
    <w:p>
      <w:pPr>
        <w:pStyle w:val="ListBullet"/>
      </w:pPr>
      <w:r>
        <w:t>Open each tender details page and extract tender metadata and the Activities list (ISIC code + activity name).</w:t>
      </w:r>
    </w:p>
    <w:p>
      <w:pPr>
        <w:pStyle w:val="ListBullet"/>
      </w:pPr>
      <w:r>
        <w:t>Generate a short tender topic summary (local/offline).</w:t>
      </w:r>
    </w:p>
    <w:p>
      <w:pPr>
        <w:pStyle w:val="ListBullet"/>
      </w:pPr>
      <w:r>
        <w:t>Compute relevance using two independent matching methods: (1) text embeddings (offline), (2) ISIC activity matching.</w:t>
      </w:r>
    </w:p>
    <w:p>
      <w:pPr>
        <w:pStyle w:val="ListBullet"/>
      </w:pPr>
      <w:r>
        <w:t>Classify tenders as Relevant or Irrelevant based on OR logic (Embedding match OR ISIC match).</w:t>
      </w:r>
    </w:p>
    <w:p>
      <w:pPr>
        <w:pStyle w:val="ListBullet"/>
      </w:pPr>
      <w:r>
        <w:t>Provide a clear “Reason” for relevance (Embedding, ISIC, or both).</w:t>
      </w:r>
    </w:p>
    <w:p>
      <w:pPr>
        <w:pStyle w:val="ListBullet"/>
      </w:pPr>
      <w:r>
        <w:t>Export results to Excel (and also JSON/CSV where applicable).</w:t>
      </w:r>
    </w:p>
    <w:p>
      <w:pPr>
        <w:pStyle w:val="ListBullet"/>
      </w:pPr>
      <w:r>
        <w:t>Allow business users to maintain Interests and ISIC matching lists through table-based editors (no raw JSON editing).</w:t>
      </w:r>
    </w:p>
    <w:p>
      <w:pPr>
        <w:pStyle w:val="ListBullet"/>
      </w:pPr>
      <w:r>
        <w:t>Persist last successful scrape timestamp for date-based filtering.</w:t>
      </w:r>
    </w:p>
    <w:p>
      <w:pPr>
        <w:pStyle w:val="Heading2"/>
      </w:pPr>
      <w:r>
        <w:t>2.2 Out of Scope (MVP)</w:t>
      </w:r>
    </w:p>
    <w:p>
      <w:pPr>
        <w:pStyle w:val="ListBullet"/>
      </w:pPr>
      <w:r>
        <w:t>Automated bid/no-bid decisions or automated proposal generation.</w:t>
      </w:r>
    </w:p>
    <w:p>
      <w:pPr>
        <w:pStyle w:val="ListBullet"/>
      </w:pPr>
      <w:r>
        <w:t>Integration with email/Teams notifications (can be future enhancement).</w:t>
      </w:r>
    </w:p>
    <w:p>
      <w:pPr>
        <w:pStyle w:val="ListBullet"/>
      </w:pPr>
      <w:r>
        <w:t>Full tender document (PDF) downloading and parsing at scale (future enhancement).</w:t>
      </w:r>
    </w:p>
    <w:p>
      <w:pPr>
        <w:pStyle w:val="ListBullet"/>
      </w:pPr>
      <w:r>
        <w:t>User authentication/role-based access control (depends on hosting environment).</w:t>
      </w:r>
    </w:p>
    <w:p>
      <w:pPr>
        <w:pStyle w:val="Heading1"/>
      </w:pPr>
      <w:r>
        <w:t>3. User Roles &amp; Personas</w:t>
      </w:r>
    </w:p>
    <w:p>
      <w:pPr>
        <w:pStyle w:val="ListBullet"/>
      </w:pPr>
      <w:r>
        <w:t>Bid Management Analyst: runs scraping, reviews relevance, exports shortlists.</w:t>
      </w:r>
    </w:p>
    <w:p>
      <w:pPr>
        <w:pStyle w:val="ListBullet"/>
      </w:pPr>
      <w:r>
        <w:t>Bid Manager: reviews top relevant tenders, validates decisions, shares exports.</w:t>
      </w:r>
    </w:p>
    <w:p>
      <w:pPr>
        <w:pStyle w:val="ListBullet"/>
      </w:pPr>
      <w:r>
        <w:t>AI Hub Admin: maintains default Interests and ISIC lists; supports deployments.</w:t>
      </w:r>
    </w:p>
    <w:p>
      <w:pPr>
        <w:pStyle w:val="Heading1"/>
      </w:pPr>
      <w:r>
        <w:t>4. Key Definitions</w:t>
      </w:r>
    </w:p>
    <w:p>
      <w:pPr>
        <w:pStyle w:val="ListBullet"/>
      </w:pPr>
      <w:r>
        <w:t>Interest: a business interest category (e.g., Enterprise Architecture) with one or more descriptive text lines used for embedding matching.</w:t>
      </w:r>
    </w:p>
    <w:p>
      <w:pPr>
        <w:pStyle w:val="ListBullet"/>
      </w:pPr>
      <w:r>
        <w:t>ISIC-of-interests list: curated set of ISIC activity codes and names that represent Malomatia’s target activities.</w:t>
      </w:r>
    </w:p>
    <w:p>
      <w:pPr>
        <w:pStyle w:val="ListBullet"/>
      </w:pPr>
      <w:r>
        <w:t>Embedding match: similarity score between tender text and interest descriptions using a locally cached embedding model.</w:t>
      </w:r>
    </w:p>
    <w:p>
      <w:pPr>
        <w:pStyle w:val="ListBullet"/>
      </w:pPr>
      <w:r>
        <w:t>ISIC match: overlap between tender Activities list and the configured ISIC-of-interests list.</w:t>
      </w:r>
    </w:p>
    <w:p>
      <w:pPr>
        <w:pStyle w:val="ListBullet"/>
      </w:pPr>
      <w:r>
        <w:t>Relevant tender: tender where Embedding match OR ISIC match is true.</w:t>
      </w:r>
    </w:p>
    <w:p>
      <w:pPr>
        <w:pStyle w:val="Heading1"/>
      </w:pPr>
      <w:r>
        <w:t>5. Functional Requirements</w:t>
      </w:r>
    </w:p>
    <w:p>
      <w:pPr>
        <w:pStyle w:val="Heading2"/>
      </w:pPr>
      <w:r>
        <w:t>5.1 Configuration Management</w:t>
      </w:r>
    </w:p>
    <w:p>
      <w:pPr>
        <w:pStyle w:val="Heading3"/>
      </w:pPr>
      <w:r>
        <w:t>5.1.1 Interests Configuration</w:t>
      </w:r>
    </w:p>
    <w:p>
      <w:r>
        <w:t>The tool shall support maintaining an Interests configuration file (interests.json).</w:t>
      </w:r>
    </w:p>
    <w:p>
      <w:pPr>
        <w:pStyle w:val="ListBullet"/>
      </w:pPr>
      <w:r>
        <w:t>System shall load interests.json by default from the app root folder.</w:t>
      </w:r>
    </w:p>
    <w:p>
      <w:pPr>
        <w:pStyle w:val="ListBullet"/>
      </w:pPr>
      <w:r>
        <w:t>User shall be able to upload a replacement interests.json (optional override for the current session).</w:t>
      </w:r>
    </w:p>
    <w:p>
      <w:pPr>
        <w:pStyle w:val="ListBullet"/>
      </w:pPr>
      <w:r>
        <w:t>User shall be able to edit interests using a table-based editor (popover/popup) with columns: Interest, Description/Keywords.</w:t>
      </w:r>
    </w:p>
    <w:p>
      <w:pPr>
        <w:pStyle w:val="ListBullet"/>
      </w:pPr>
      <w:r>
        <w:t>On Save, the tool shall write the updated JSON back to the root interests.json.</w:t>
      </w:r>
    </w:p>
    <w:p>
      <w:pPr>
        <w:pStyle w:val="ListBullet"/>
      </w:pPr>
      <w:r>
        <w:t>Interest descriptions may include English and Arabic text.</w:t>
      </w:r>
    </w:p>
    <w:p>
      <w:pPr>
        <w:pStyle w:val="Heading3"/>
      </w:pPr>
      <w:r>
        <w:t>5.1.2 ISIC-of-interests Configuration</w:t>
      </w:r>
    </w:p>
    <w:p>
      <w:r>
        <w:t>The tool shall support maintaining an ISIC matching list (isic-of-interests.json).</w:t>
      </w:r>
    </w:p>
    <w:p>
      <w:pPr>
        <w:pStyle w:val="ListBullet"/>
      </w:pPr>
      <w:r>
        <w:t>System shall load isic-of-interests.json by default from the app root folder.</w:t>
      </w:r>
    </w:p>
    <w:p>
      <w:pPr>
        <w:pStyle w:val="ListBullet"/>
      </w:pPr>
      <w:r>
        <w:t>User shall be able to upload a replacement ISIC JSON list (optional override for the current session).</w:t>
      </w:r>
    </w:p>
    <w:p>
      <w:pPr>
        <w:pStyle w:val="ListBullet"/>
      </w:pPr>
      <w:r>
        <w:t>User shall be able to edit ISIC list using a table-based editor with columns: Activity code, Activity name (AR), Activity name (EN).</w:t>
      </w:r>
    </w:p>
    <w:p>
      <w:pPr>
        <w:pStyle w:val="ListBullet"/>
      </w:pPr>
      <w:r>
        <w:t>Activity code must be treated as TEXT to preserve any leading zeros.</w:t>
      </w:r>
    </w:p>
    <w:p>
      <w:pPr>
        <w:pStyle w:val="ListBullet"/>
      </w:pPr>
      <w:r>
        <w:t>On Save, the tool shall write the updated JSON back to the root isic-of-interests.json.</w:t>
      </w:r>
    </w:p>
    <w:p>
      <w:pPr>
        <w:pStyle w:val="Heading2"/>
      </w:pPr>
      <w:r>
        <w:t>5.2 Scraping &amp; Data Collection</w:t>
      </w:r>
    </w:p>
    <w:p>
      <w:pPr>
        <w:pStyle w:val="Heading3"/>
      </w:pPr>
      <w:r>
        <w:t>5.2.1 Landing Page Scrape</w:t>
      </w:r>
    </w:p>
    <w:p>
      <w:pPr>
        <w:pStyle w:val="ListBullet"/>
      </w:pPr>
      <w:r>
        <w:t>User can choose to scrape a single page number or select All Pages.</w:t>
      </w:r>
    </w:p>
    <w:p>
      <w:pPr>
        <w:pStyle w:val="ListBullet"/>
      </w:pPr>
      <w:r>
        <w:t>System pulls all tender cards from the chosen pages.</w:t>
      </w:r>
    </w:p>
    <w:p>
      <w:pPr>
        <w:pStyle w:val="ListBullet"/>
      </w:pPr>
      <w:r>
        <w:t>For each tender card, system captures: tender number, tender title/subject (if present), ministry/entity, publish date, closing date (when available), and tender details URL.</w:t>
      </w:r>
    </w:p>
    <w:p>
      <w:pPr>
        <w:pStyle w:val="Heading3"/>
      </w:pPr>
      <w:r>
        <w:t>5.2.2 Date Filtering</w:t>
      </w:r>
    </w:p>
    <w:p>
      <w:pPr>
        <w:pStyle w:val="ListBullet"/>
      </w:pPr>
      <w:r>
        <w:t>User can set a 'Published after' filter date.</w:t>
      </w:r>
    </w:p>
    <w:p>
      <w:pPr>
        <w:pStyle w:val="ListBullet"/>
      </w:pPr>
      <w:r>
        <w:t>Default value shall be the last successful scrape run date (persisted locally).</w:t>
      </w:r>
    </w:p>
    <w:p>
      <w:pPr>
        <w:pStyle w:val="ListBullet"/>
      </w:pPr>
      <w:r>
        <w:t>User can quickly set the filter to Last week or Last month.</w:t>
      </w:r>
    </w:p>
    <w:p>
      <w:pPr>
        <w:pStyle w:val="ListBullet"/>
      </w:pPr>
      <w:r>
        <w:t>Only tenders published after the chosen date shall be processed.</w:t>
      </w:r>
    </w:p>
    <w:p>
      <w:pPr>
        <w:pStyle w:val="Heading3"/>
      </w:pPr>
      <w:r>
        <w:t>5.2.3 Tender Details Page Scrape</w:t>
      </w:r>
    </w:p>
    <w:p>
      <w:pPr>
        <w:pStyle w:val="ListBullet"/>
      </w:pPr>
      <w:r>
        <w:t>System opens each tender details page and extracts all relevant metadata fields displayed (e.g., announcement number, request type, tender bond, document value, evaluation basis, etc. where available).</w:t>
      </w:r>
    </w:p>
    <w:p>
      <w:pPr>
        <w:pStyle w:val="ListBullet"/>
      </w:pPr>
      <w:r>
        <w:t>System extracts Activities list table rows (Activity code, Activity name).</w:t>
      </w:r>
    </w:p>
    <w:p>
      <w:pPr>
        <w:pStyle w:val="ListBullet"/>
      </w:pPr>
      <w:r>
        <w:t>System captures the tender details URL for direct navigation.</w:t>
      </w:r>
    </w:p>
    <w:p>
      <w:pPr>
        <w:pStyle w:val="Heading2"/>
      </w:pPr>
      <w:r>
        <w:t>5.3 AI Topic Summary</w:t>
      </w:r>
    </w:p>
    <w:p>
      <w:pPr>
        <w:pStyle w:val="ListBullet"/>
      </w:pPr>
      <w:r>
        <w:t>System generates a short topic summary from key tender fields (title/subject, brief description, ministry/entity, activities).</w:t>
      </w:r>
    </w:p>
    <w:p>
      <w:pPr>
        <w:pStyle w:val="ListBullet"/>
      </w:pPr>
      <w:r>
        <w:t>Summary must be offline (no external API keys).</w:t>
      </w:r>
    </w:p>
    <w:p>
      <w:pPr>
        <w:pStyle w:val="Heading2"/>
      </w:pPr>
      <w:r>
        <w:t>5.4 Relevance Scoring</w:t>
      </w:r>
    </w:p>
    <w:p>
      <w:pPr>
        <w:pStyle w:val="Heading3"/>
      </w:pPr>
      <w:r>
        <w:t>5.4.1 Embedding-based Matching (Locked)</w:t>
      </w:r>
    </w:p>
    <w:p>
      <w:pPr>
        <w:pStyle w:val="ListBullet"/>
      </w:pPr>
      <w:r>
        <w:t>System uses a locally cached embedding model to create vectors for each Interest description line and each tender text bundle.</w:t>
      </w:r>
    </w:p>
    <w:p>
      <w:pPr>
        <w:pStyle w:val="ListBullet"/>
      </w:pPr>
      <w:r>
        <w:t>System computes similarity and produces: best_interest, best_interest_score, and supporting diagnostics.</w:t>
      </w:r>
    </w:p>
    <w:p>
      <w:pPr>
        <w:pStyle w:val="ListBullet"/>
      </w:pPr>
      <w:r>
        <w:t>Embedding logic and thresholds are kept intact as currently implemented.</w:t>
      </w:r>
    </w:p>
    <w:p>
      <w:pPr>
        <w:pStyle w:val="Heading3"/>
      </w:pPr>
      <w:r>
        <w:t>5.4.2 ISIC Activities Matching (Additional)</w:t>
      </w:r>
    </w:p>
    <w:p>
      <w:pPr>
        <w:pStyle w:val="ListBullet"/>
      </w:pPr>
      <w:r>
        <w:t>System compares tender Activities list against isic-of-interests.json.</w:t>
      </w:r>
    </w:p>
    <w:p>
      <w:pPr>
        <w:pStyle w:val="ListBullet"/>
      </w:pPr>
      <w:r>
        <w:t>Match is true when there is at least one overlap on Activity code (string compare).</w:t>
      </w:r>
    </w:p>
    <w:p>
      <w:pPr>
        <w:pStyle w:val="ListBullet"/>
      </w:pPr>
      <w:r>
        <w:t>System provides matched_isic_codes and matched_isic_names in output.</w:t>
      </w:r>
    </w:p>
    <w:p>
      <w:pPr>
        <w:pStyle w:val="Heading3"/>
      </w:pPr>
      <w:r>
        <w:t>5.4.3 Final Relevance Decision &amp; Reason</w:t>
      </w:r>
    </w:p>
    <w:p>
      <w:pPr>
        <w:pStyle w:val="ListBullet"/>
      </w:pPr>
      <w:r>
        <w:t>Relevant = (Embedding match) OR (ISIC match).</w:t>
      </w:r>
    </w:p>
    <w:p>
      <w:pPr>
        <w:pStyle w:val="ListBullet"/>
      </w:pPr>
      <w:r>
        <w:t>Tool shall output a Reason field with values: Embedding, ISIC, Embedding + ISIC, or None.</w:t>
      </w:r>
    </w:p>
    <w:p>
      <w:pPr>
        <w:pStyle w:val="ListBullet"/>
      </w:pPr>
      <w:r>
        <w:t>Relevant table shows reason and both matching outputs to support explainability.</w:t>
      </w:r>
    </w:p>
    <w:p>
      <w:pPr>
        <w:pStyle w:val="Heading2"/>
      </w:pPr>
      <w:r>
        <w:t>5.5 Results Presentation (UI)</w:t>
      </w:r>
    </w:p>
    <w:p>
      <w:pPr>
        <w:pStyle w:val="ListBullet"/>
      </w:pPr>
      <w:r>
        <w:t>UI shall show two sections: Relevant tenders table and Irrelevant/unclear tenders table.</w:t>
      </w:r>
    </w:p>
    <w:p>
      <w:pPr>
        <w:pStyle w:val="ListBullet"/>
      </w:pPr>
      <w:r>
        <w:t>Tables shall include first columns: Tender number (clickable), Tender name/subject, Closing date.</w:t>
      </w:r>
    </w:p>
    <w:p>
      <w:pPr>
        <w:pStyle w:val="ListBullet"/>
      </w:pPr>
      <w:r>
        <w:t>Tables shall be sorted by Closing date ascending.</w:t>
      </w:r>
    </w:p>
    <w:p>
      <w:pPr>
        <w:pStyle w:val="ListBullet"/>
      </w:pPr>
      <w:r>
        <w:t>Tables shall include: Ministry/Entity, Publish date, Summary, Best interest, Interest score, ISIC match summary, Reason.</w:t>
      </w:r>
    </w:p>
    <w:p>
      <w:pPr>
        <w:pStyle w:val="Heading2"/>
      </w:pPr>
      <w:r>
        <w:t>5.6 Export</w:t>
      </w:r>
    </w:p>
    <w:p>
      <w:pPr>
        <w:pStyle w:val="ListBullet"/>
      </w:pPr>
      <w:r>
        <w:t>User shall be able to export results to Excel (.xlsx).</w:t>
      </w:r>
    </w:p>
    <w:p>
      <w:pPr>
        <w:pStyle w:val="ListBullet"/>
      </w:pPr>
      <w:r>
        <w:t>Excel export shall include all fields displayed in the UI, including Reason and ISIC matched items.</w:t>
      </w:r>
    </w:p>
    <w:p>
      <w:pPr>
        <w:pStyle w:val="Heading2"/>
      </w:pPr>
      <w:r>
        <w:t>5.7 Persistence</w:t>
      </w:r>
    </w:p>
    <w:p>
      <w:pPr>
        <w:pStyle w:val="ListBullet"/>
      </w:pPr>
      <w:r>
        <w:t>Tool shall persist the timestamp of the last successful scrape run locally (e.g., last_run.json).</w:t>
      </w:r>
    </w:p>
    <w:p>
      <w:pPr>
        <w:pStyle w:val="ListBullet"/>
      </w:pPr>
      <w:r>
        <w:t>This timestamp is used as default for the next run 'Published after' filter.</w:t>
      </w:r>
    </w:p>
    <w:p>
      <w:pPr>
        <w:pStyle w:val="Heading2"/>
      </w:pPr>
      <w:r>
        <w:t>5.8 Error Handling &amp; Resilience</w:t>
      </w:r>
    </w:p>
    <w:p>
      <w:pPr>
        <w:pStyle w:val="ListBullet"/>
      </w:pPr>
      <w:r>
        <w:t>If a single tender details page fails, the tool should continue with the remaining tenders and log a warning.</w:t>
      </w:r>
    </w:p>
    <w:p>
      <w:pPr>
        <w:pStyle w:val="ListBullet"/>
      </w:pPr>
      <w:r>
        <w:t>If Playwright browser is not available, show actionable guidance (install Playwright + browsers).</w:t>
      </w:r>
    </w:p>
    <w:p>
      <w:pPr>
        <w:pStyle w:val="ListBullet"/>
      </w:pPr>
      <w:r>
        <w:t>If model cache is missing/corrupted, tool should prompt to clear cache and re-download.</w:t>
      </w:r>
    </w:p>
    <w:p>
      <w:pPr>
        <w:pStyle w:val="Heading1"/>
      </w:pPr>
      <w:r>
        <w:t>6. Data Model &amp; Output Fields</w:t>
      </w:r>
    </w:p>
    <w:p>
      <w:r>
        <w:t>The output record for each tender shall include (minimum):</w:t>
      </w:r>
    </w:p>
    <w:tbl>
      <w:tblPr>
        <w:tblStyle w:val="LightShading-Accent1"/>
        <w:tblW w:type="auto" w:w="0"/>
        <w:tblLook w:firstColumn="1" w:firstRow="1" w:lastColumn="0" w:lastRow="0" w:noHBand="0" w:noVBand="1" w:val="04A0"/>
      </w:tblPr>
      <w:tblGrid>
        <w:gridCol w:w="4896"/>
        <w:gridCol w:w="4896"/>
      </w:tblGrid>
      <w:tr>
        <w:tc>
          <w:tcPr>
            <w:tcW w:type="dxa" w:w="4896"/>
          </w:tcPr>
          <w:p>
            <w:r>
              <w:t>Field</w:t>
            </w:r>
          </w:p>
        </w:tc>
        <w:tc>
          <w:tcPr>
            <w:tcW w:type="dxa" w:w="4896"/>
          </w:tcPr>
          <w:p>
            <w:r>
              <w:t>Description</w:t>
            </w:r>
          </w:p>
        </w:tc>
      </w:tr>
      <w:tr>
        <w:tc>
          <w:tcPr>
            <w:tcW w:type="dxa" w:w="4896"/>
          </w:tcPr>
          <w:p>
            <w:r>
              <w:t>tender_no</w:t>
            </w:r>
          </w:p>
        </w:tc>
        <w:tc>
          <w:tcPr>
            <w:tcW w:type="dxa" w:w="4896"/>
          </w:tcPr>
          <w:p>
            <w:r>
              <w:t>Tender number shown on landing and details pages.</w:t>
            </w:r>
          </w:p>
        </w:tc>
      </w:tr>
      <w:tr>
        <w:tc>
          <w:tcPr>
            <w:tcW w:type="dxa" w:w="4896"/>
          </w:tcPr>
          <w:p>
            <w:r>
              <w:t>title</w:t>
            </w:r>
          </w:p>
        </w:tc>
        <w:tc>
          <w:tcPr>
            <w:tcW w:type="dxa" w:w="4896"/>
          </w:tcPr>
          <w:p>
            <w:r>
              <w:t>Tender subject/title.</w:t>
            </w:r>
          </w:p>
        </w:tc>
      </w:tr>
      <w:tr>
        <w:tc>
          <w:tcPr>
            <w:tcW w:type="dxa" w:w="4896"/>
          </w:tcPr>
          <w:p>
            <w:r>
              <w:t>ministry_entity</w:t>
            </w:r>
          </w:p>
        </w:tc>
        <w:tc>
          <w:tcPr>
            <w:tcW w:type="dxa" w:w="4896"/>
          </w:tcPr>
          <w:p>
            <w:r>
              <w:t>Ministry or entity publishing the tender.</w:t>
            </w:r>
          </w:p>
        </w:tc>
      </w:tr>
      <w:tr>
        <w:tc>
          <w:tcPr>
            <w:tcW w:type="dxa" w:w="4896"/>
          </w:tcPr>
          <w:p>
            <w:r>
              <w:t>publish_date</w:t>
            </w:r>
          </w:p>
        </w:tc>
        <w:tc>
          <w:tcPr>
            <w:tcW w:type="dxa" w:w="4896"/>
          </w:tcPr>
          <w:p>
            <w:r>
              <w:t>Published date (if available).</w:t>
            </w:r>
          </w:p>
        </w:tc>
      </w:tr>
      <w:tr>
        <w:tc>
          <w:tcPr>
            <w:tcW w:type="dxa" w:w="4896"/>
          </w:tcPr>
          <w:p>
            <w:r>
              <w:t>closing_date</w:t>
            </w:r>
          </w:p>
        </w:tc>
        <w:tc>
          <w:tcPr>
            <w:tcW w:type="dxa" w:w="4896"/>
          </w:tcPr>
          <w:p>
            <w:r>
              <w:t>Closing date/time (if available).</w:t>
            </w:r>
          </w:p>
        </w:tc>
      </w:tr>
      <w:tr>
        <w:tc>
          <w:tcPr>
            <w:tcW w:type="dxa" w:w="4896"/>
          </w:tcPr>
          <w:p>
            <w:r>
              <w:t>details_url</w:t>
            </w:r>
          </w:p>
        </w:tc>
        <w:tc>
          <w:tcPr>
            <w:tcW w:type="dxa" w:w="4896"/>
          </w:tcPr>
          <w:p>
            <w:r>
              <w:t>Direct URL to tender details page (clickable in UI).</w:t>
            </w:r>
          </w:p>
        </w:tc>
      </w:tr>
      <w:tr>
        <w:tc>
          <w:tcPr>
            <w:tcW w:type="dxa" w:w="4896"/>
          </w:tcPr>
          <w:p>
            <w:r>
              <w:t>summary</w:t>
            </w:r>
          </w:p>
        </w:tc>
        <w:tc>
          <w:tcPr>
            <w:tcW w:type="dxa" w:w="4896"/>
          </w:tcPr>
          <w:p>
            <w:r>
              <w:t>Short offline topic summary.</w:t>
            </w:r>
          </w:p>
        </w:tc>
      </w:tr>
      <w:tr>
        <w:tc>
          <w:tcPr>
            <w:tcW w:type="dxa" w:w="4896"/>
          </w:tcPr>
          <w:p>
            <w:r>
              <w:t>embedding_best_interest</w:t>
            </w:r>
          </w:p>
        </w:tc>
        <w:tc>
          <w:tcPr>
            <w:tcW w:type="dxa" w:w="4896"/>
          </w:tcPr>
          <w:p>
            <w:r>
              <w:t>Best matching interest name.</w:t>
            </w:r>
          </w:p>
        </w:tc>
      </w:tr>
      <w:tr>
        <w:tc>
          <w:tcPr>
            <w:tcW w:type="dxa" w:w="4896"/>
          </w:tcPr>
          <w:p>
            <w:r>
              <w:t>embedding_score</w:t>
            </w:r>
          </w:p>
        </w:tc>
        <w:tc>
          <w:tcPr>
            <w:tcW w:type="dxa" w:w="4896"/>
          </w:tcPr>
          <w:p>
            <w:r>
              <w:t>Best interest similarity score.</w:t>
            </w:r>
          </w:p>
        </w:tc>
      </w:tr>
      <w:tr>
        <w:tc>
          <w:tcPr>
            <w:tcW w:type="dxa" w:w="4896"/>
          </w:tcPr>
          <w:p>
            <w:r>
              <w:t>embedding_match</w:t>
            </w:r>
          </w:p>
        </w:tc>
        <w:tc>
          <w:tcPr>
            <w:tcW w:type="dxa" w:w="4896"/>
          </w:tcPr>
          <w:p>
            <w:r>
              <w:t>Boolean result according to current threshold logic.</w:t>
            </w:r>
          </w:p>
        </w:tc>
      </w:tr>
      <w:tr>
        <w:tc>
          <w:tcPr>
            <w:tcW w:type="dxa" w:w="4896"/>
          </w:tcPr>
          <w:p>
            <w:r>
              <w:t>activities</w:t>
            </w:r>
          </w:p>
        </w:tc>
        <w:tc>
          <w:tcPr>
            <w:tcW w:type="dxa" w:w="4896"/>
          </w:tcPr>
          <w:p>
            <w:r>
              <w:t>List of tender activities: activity_code + activity_name.</w:t>
            </w:r>
          </w:p>
        </w:tc>
      </w:tr>
      <w:tr>
        <w:tc>
          <w:tcPr>
            <w:tcW w:type="dxa" w:w="4896"/>
          </w:tcPr>
          <w:p>
            <w:r>
              <w:t>isic_match</w:t>
            </w:r>
          </w:p>
        </w:tc>
        <w:tc>
          <w:tcPr>
            <w:tcW w:type="dxa" w:w="4896"/>
          </w:tcPr>
          <w:p>
            <w:r>
              <w:t>Boolean match against isic-of-interests list.</w:t>
            </w:r>
          </w:p>
        </w:tc>
      </w:tr>
      <w:tr>
        <w:tc>
          <w:tcPr>
            <w:tcW w:type="dxa" w:w="4896"/>
          </w:tcPr>
          <w:p>
            <w:r>
              <w:t>isic_matched_codes</w:t>
            </w:r>
          </w:p>
        </w:tc>
        <w:tc>
          <w:tcPr>
            <w:tcW w:type="dxa" w:w="4896"/>
          </w:tcPr>
          <w:p>
            <w:r>
              <w:t>Matched ISIC codes from configuration.</w:t>
            </w:r>
          </w:p>
        </w:tc>
      </w:tr>
      <w:tr>
        <w:tc>
          <w:tcPr>
            <w:tcW w:type="dxa" w:w="4896"/>
          </w:tcPr>
          <w:p>
            <w:r>
              <w:t>isic_matched_names</w:t>
            </w:r>
          </w:p>
        </w:tc>
        <w:tc>
          <w:tcPr>
            <w:tcW w:type="dxa" w:w="4896"/>
          </w:tcPr>
          <w:p>
            <w:r>
              <w:t>Matched ISIC names (AR/EN if available).</w:t>
            </w:r>
          </w:p>
        </w:tc>
      </w:tr>
      <w:tr>
        <w:tc>
          <w:tcPr>
            <w:tcW w:type="dxa" w:w="4896"/>
          </w:tcPr>
          <w:p>
            <w:r>
              <w:t>relevant</w:t>
            </w:r>
          </w:p>
        </w:tc>
        <w:tc>
          <w:tcPr>
            <w:tcW w:type="dxa" w:w="4896"/>
          </w:tcPr>
          <w:p>
            <w:r>
              <w:t>Final OR decision.</w:t>
            </w:r>
          </w:p>
        </w:tc>
      </w:tr>
      <w:tr>
        <w:tc>
          <w:tcPr>
            <w:tcW w:type="dxa" w:w="4896"/>
          </w:tcPr>
          <w:p>
            <w:r>
              <w:t>reason</w:t>
            </w:r>
          </w:p>
        </w:tc>
        <w:tc>
          <w:tcPr>
            <w:tcW w:type="dxa" w:w="4896"/>
          </w:tcPr>
          <w:p>
            <w:r>
              <w:t>Embedding / ISIC / Both / None.</w:t>
            </w:r>
          </w:p>
        </w:tc>
      </w:tr>
    </w:tbl>
    <w:p/>
    <w:p>
      <w:pPr>
        <w:pStyle w:val="Heading1"/>
      </w:pPr>
      <w:r>
        <w:t>7. Non-Functional Requirements</w:t>
      </w:r>
    </w:p>
    <w:p>
      <w:pPr>
        <w:pStyle w:val="ListBullet"/>
      </w:pPr>
      <w:r>
        <w:t>Offline-first: no external API keys required for scoring.</w:t>
      </w:r>
    </w:p>
    <w:p>
      <w:pPr>
        <w:pStyle w:val="ListBullet"/>
      </w:pPr>
      <w:r>
        <w:t>Maintainability: configurations stored as JSON in app root; editable from UI.</w:t>
      </w:r>
    </w:p>
    <w:p>
      <w:pPr>
        <w:pStyle w:val="ListBullet"/>
      </w:pPr>
      <w:r>
        <w:t>Performance: support scraping multiple pages with configurable concurrency.</w:t>
      </w:r>
    </w:p>
    <w:p>
      <w:pPr>
        <w:pStyle w:val="ListBullet"/>
      </w:pPr>
      <w:r>
        <w:t>Compatibility: Windows environment with Python 3.13.x; Playwright for scraping.</w:t>
      </w:r>
    </w:p>
    <w:p>
      <w:pPr>
        <w:pStyle w:val="ListBullet"/>
      </w:pPr>
      <w:r>
        <w:t>Explainability: show reason for relevance and matched items.</w:t>
      </w:r>
    </w:p>
    <w:p>
      <w:pPr>
        <w:pStyle w:val="Heading1"/>
      </w:pPr>
      <w:r>
        <w:t>8. Acceptance Criteria (MVP)</w:t>
      </w:r>
    </w:p>
    <w:p>
      <w:pPr>
        <w:pStyle w:val="ListNumber"/>
      </w:pPr>
      <w:r>
        <w:t>User can scrape page 1 (or All Pages) and see tenders populated with details.</w:t>
      </w:r>
    </w:p>
    <w:p>
      <w:pPr>
        <w:pStyle w:val="ListNumber"/>
      </w:pPr>
      <w:r>
        <w:t>Activities list is extracted for each tender where present.</w:t>
      </w:r>
    </w:p>
    <w:p>
      <w:pPr>
        <w:pStyle w:val="ListNumber"/>
      </w:pPr>
      <w:r>
        <w:t>Relevance is computed using Embedding OR ISIC matching.</w:t>
      </w:r>
    </w:p>
    <w:p>
      <w:pPr>
        <w:pStyle w:val="ListNumber"/>
      </w:pPr>
      <w:r>
        <w:t>Relevant table shows Reason and is sorted by closing date with clickable tender number.</w:t>
      </w:r>
    </w:p>
    <w:p>
      <w:pPr>
        <w:pStyle w:val="ListNumber"/>
      </w:pPr>
      <w:r>
        <w:t>User can edit Interests and ISIC lists using table editors and save to root JSON files.</w:t>
      </w:r>
    </w:p>
    <w:p>
      <w:pPr>
        <w:pStyle w:val="ListNumber"/>
      </w:pPr>
      <w:r>
        <w:t>User can export results to Excel including Reason and matching details.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