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06/15/2026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 DO THIS WEEK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THE SEEDER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 FETCHING AND DESIGN OVERALL SUMMARY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IN BACKEND PME SERVICES, URLS, VIEWS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IN STORES fetchDashboardSummary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COMPONENTS </w:t>
      </w:r>
      <w:r w:rsidDel="00000000" w:rsidR="00000000" w:rsidRPr="00000000">
        <w:rPr>
          <w:rtl w:val="0"/>
        </w:rPr>
        <w:t xml:space="preserve">ProgressGuage</w:t>
      </w:r>
      <w:r w:rsidDel="00000000" w:rsidR="00000000" w:rsidRPr="00000000">
        <w:rPr>
          <w:rtl w:val="0"/>
        </w:rPr>
        <w:t xml:space="preserve">, StatusDistribution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ROADBLOCK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 DO NEXT WEEK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CONTINUE FETCHING AND DESIGN THE OBJECTIVE SUMMARY </w:t>
        <w:br w:type="textWrapping"/>
        <w:t xml:space="preserve">AND DETAILED OBJECTIVE LIST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