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Depuis 2012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ratp-depuis-oct.-2014-ingénieur-études-et-développement"/>
    <w:p>
      <w:pPr>
        <w:pStyle w:val="Heading4"/>
        <w:pStyle w:val="Definition"/>
      </w:pPr>
      <w:r>
        <w:t xml:space="preserve">RATP (depuis oct. 2014)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Mise en place et adaptation aux contraintes d'exploitation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Définition des processus en concertation avec les utilisateurs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Évolutions et support sur l'application « blanche » (</w:t>
      </w:r>
      <w:r>
        <w:rPr>
          <w:i/>
        </w:rPr>
        <w:t xml:space="preserve">template</w:t>
      </w:r>
      <w:r>
        <w:t xml:space="preserve"> </w:t>
      </w:r>
      <w:r>
        <w:t xml:space="preserve">des applications Play!)</w:t>
      </w:r>
    </w:p>
    <w:p>
      <w:pPr>
        <w:pStyle w:val="Definition"/>
      </w:pPr>
      <w:r>
        <w:t xml:space="preserve">Environnement : Git, Jenkins, Sonar, Artifactory, Redmine, Gitlab, Android, Play! Framework</w:t>
      </w:r>
    </w:p>
    <w:bookmarkStart w:id="25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4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6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7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7"/>
    <w:p>
      <w:pPr>
        <w:pStyle w:val="Definition"/>
      </w:pPr>
      <w:r>
        <w:t xml:space="preserve">Participation à la conception technique et au développement d'applications de gestion</w:t>
      </w:r>
    </w:p>
    <w:bookmarkStart w:id="28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8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9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9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0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0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1" w:name="transverse"/>
    <w:p>
      <w:pPr>
        <w:pStyle w:val="Heading4"/>
        <w:pStyle w:val="Definition"/>
      </w:pPr>
      <w:r>
        <w:t xml:space="preserve">Transverse</w:t>
      </w:r>
    </w:p>
    <w:bookmarkEnd w:id="31"/>
    <w:p>
      <w:pPr>
        <w:pStyle w:val="Compact"/>
        <w:pStyle w:val="Definition"/>
        <w:numPr>
          <w:numId w:val="9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2" w:name="supélec"/>
    <w:p>
      <w:pPr>
        <w:pStyle w:val="Heading3"/>
        <w:pStyle w:val="Definition"/>
      </w:pPr>
      <w:r>
        <w:t xml:space="preserve">Supélec</w:t>
      </w:r>
    </w:p>
    <w:bookmarkEnd w:id="32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3" w:name="formation"/>
    <w:p>
      <w:pPr>
        <w:pStyle w:val="Heading2"/>
      </w:pPr>
      <w:r>
        <w:t xml:space="preserve">Formation</w:t>
      </w:r>
    </w:p>
    <w:bookmarkEnd w:id="33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Métiers}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4" w:name="compétences"/>
    <w:p>
      <w:pPr>
        <w:pStyle w:val="Heading2"/>
      </w:pPr>
      <w:r>
        <w:t xml:space="preserve">Compétences</w:t>
      </w:r>
    </w:p>
    <w:bookmarkEnd w:id="34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Jenkins, Sonar, Nexus, Docker</w:t>
      </w:r>
      <w:r>
        <w:br w:type="textWrapping"/>
      </w:r>
      <w:r>
        <w:t xml:space="preserve">SGBD : Oracle, MySQL, PostgreSQL,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5" w:name="événements"/>
    <w:p>
      <w:pPr>
        <w:pStyle w:val="Heading2"/>
      </w:pPr>
      <w:r>
        <w:t xml:space="preserve">Événements</w:t>
      </w:r>
    </w:p>
    <w:bookmarkEnd w:id="35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6" w:name="divers"/>
    <w:p>
      <w:pPr>
        <w:pStyle w:val="Heading2"/>
      </w:pPr>
      <w:r>
        <w:t xml:space="preserve">Divers</w:t>
      </w:r>
    </w:p>
    <w:bookmarkEnd w:id="36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7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627e7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be907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