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2013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Maintien / évolution du socle technique « application web »</w:t>
      </w:r>
    </w:p>
    <w:p>
      <w:pPr>
        <w:pStyle w:val="Definition"/>
      </w:pPr>
      <w:r>
        <w:t xml:space="preserve">Environnement : Jenkins, Sonar, Artifactory, Redmine,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3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2009 - 2013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3-ingénieur-études-et-développement-puis-référent-technique"/>
    <w:p>
      <w:pPr>
        <w:pStyle w:val="Heading4"/>
        <w:pStyle w:val="Definition"/>
      </w:pPr>
      <w:r>
        <w:t xml:space="preserve">Archives Nationales (2009 - 2013)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8"/>
          <w:ilvl w:val="0"/>
        </w:numPr>
      </w:pPr>
      <w:r>
        <w:t xml:space="preserve">2011 - 2013 : participation au groupe de réflexion sur l'innovation interne (méthodes, recrutement, technique)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32a5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0bbc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