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0F1319"/>
          <w:sz w:val="40"/>
          <w:szCs w:val="40"/>
        </w:rPr>
        <w:t xml:space="preserve">Jess Ferretti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  (she/her)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1F8A65"/>
          <w:sz w:val="22"/>
          <w:szCs w:val="22"/>
        </w:rPr>
        <w:t xml:space="preserve">Fractional VP of Sales  ·  Digital Health</w:t>
      </w:r>
    </w:p>
    <w:p>
      <w:pPr>
        <w:spacing w:after="0"/>
      </w:pPr>
      <w:r>
        <w:rPr>
          <w:rFonts w:ascii="Calibri" w:cs="Calibri" w:eastAsia="Calibri" w:hAnsi="Calibri"/>
          <w:color w:val="5A6472"/>
          <w:sz w:val="18"/>
          <w:szCs w:val="18"/>
        </w:rPr>
        <w:t xml:space="preserve">516.385.0411  ·  ader.jess@gmail.com  ·  linkedin.com/in/jess-ferretti-324611b</w:t>
      </w:r>
    </w:p>
    <w:p>
      <w:pPr>
        <w:pBdr>
          <w:bottom w:val="single" w:color="D5DAE1" w:sz="6" w:space="6"/>
        </w:pBdr>
        <w:spacing w:after="40" w:before="20"/>
      </w:pPr>
      <w:r>
        <w:rPr>
          <w:rFonts w:ascii="Calibri" w:cs="Calibri" w:eastAsia="Calibri" w:hAnsi="Calibri"/>
          <w:color w:val="5A6472"/>
          <w:sz w:val="18"/>
          <w:szCs w:val="18"/>
        </w:rPr>
        <w:t xml:space="preserve">NYC Metro / Long Island  ·  Works fully remote, national reach</w:t>
      </w:r>
    </w:p>
    <w:p>
      <w:pPr>
        <w:keepNext/>
        <w:pBdr>
          <w:bottom w:val="single" w:color="1F8A65" w:sz="6" w:space="4"/>
        </w:pBdr>
        <w:spacing w:after="130" w:before="260"/>
      </w:pPr>
      <w:r>
        <w:rPr>
          <w:rFonts w:ascii="Calibri" w:cs="Calibri" w:eastAsia="Calibri" w:hAnsi="Calibri"/>
          <w:b/>
          <w:bCs/>
          <w:color w:val="1F8A65"/>
          <w:spacing w:val="30"/>
          <w:sz w:val="18"/>
          <w:szCs w:val="18"/>
        </w:rPr>
        <w:t xml:space="preserve">WHAT I DO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1319"/>
          <w:sz w:val="19"/>
          <w:szCs w:val="19"/>
        </w:rPr>
        <w:t xml:space="preserve">I build the first real sales engine for digital health companies, then hire the person who replaces me.</w:t>
      </w:r>
    </w:p>
    <w:p>
      <w:pPr>
        <w:spacing w:after="60" w:before="6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Twenty-three years in enterprise sales, quotas carried to $12M, and five consecutive companies selling mental health, substance use, recovery, and specialty pharmacy products to self-insured employers and health plans. I know the buyer — CHROs, Total Rewards leaders, benefits consultants, health plan decision-makers — because I have sold to them from six different seats over eight years.</w:t>
      </w:r>
    </w:p>
    <w:p>
      <w:pPr>
        <w:spacing w:after="60" w:before="6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I am also publicly sober and in recovery. Selling into a category built to treat that condition, it is a commercial credential, not a personal footnote: it is why founders trust the positioning work and why buyers take the meeting.</w:t>
      </w:r>
    </w:p>
    <w:p>
      <w:pPr>
        <w:keepNext/>
        <w:pBdr>
          <w:bottom w:val="single" w:color="1F8A65" w:sz="6" w:space="4"/>
        </w:pBdr>
        <w:spacing w:after="130" w:before="260"/>
      </w:pPr>
      <w:r>
        <w:rPr>
          <w:rFonts w:ascii="Calibri" w:cs="Calibri" w:eastAsia="Calibri" w:hAnsi="Calibri"/>
          <w:b/>
          <w:bCs/>
          <w:color w:val="1F8A65"/>
          <w:spacing w:val="30"/>
          <w:sz w:val="18"/>
          <w:szCs w:val="18"/>
        </w:rPr>
        <w:t xml:space="preserve">EXPERIENCE</w:t>
      </w:r>
    </w:p>
    <w:p>
      <w:pPr>
        <w:keepNext/>
        <w:keepLines/>
        <w:tabs>
          <w:tab w:val="right" w:pos="10456"/>
        </w:tabs>
        <w:spacing w:after="0" w:before="230"/>
      </w:pPr>
      <w:r>
        <w:rPr>
          <w:rFonts w:ascii="Calibri" w:cs="Calibri" w:eastAsia="Calibri" w:hAnsi="Calibri"/>
          <w:b/>
          <w:bCs/>
          <w:color w:val="0F1319"/>
          <w:sz w:val="21"/>
          <w:szCs w:val="21"/>
        </w:rPr>
        <w:t xml:space="preserve">The Carietti Group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— </w:t>
      </w:r>
      <w:r>
        <w:rPr>
          <w:rFonts w:ascii="Calibri" w:cs="Calibri" w:eastAsia="Calibri" w:hAnsi="Calibri"/>
          <w:color w:val="0F1319"/>
          <w:sz w:val="21"/>
          <w:szCs w:val="21"/>
        </w:rPr>
        <w:t xml:space="preserve">Co-Founder &amp; Principal, Sales &amp; Business Development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color w:val="5A6472"/>
          <w:sz w:val="18"/>
          <w:szCs w:val="18"/>
        </w:rPr>
        <w:t xml:space="preserve">March 2026 – Present</w:t>
      </w:r>
    </w:p>
    <w:p>
      <w:pPr>
        <w:keepNext/>
        <w:spacing w:after="60" w:before="20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Operating entity for a fractional VP of Sales practice serving digital health companies · Remote</w:t>
      </w:r>
    </w:p>
    <w:p>
      <w:pPr>
        <w:spacing w:after="60" w:before="6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I work with founders at the transition point where founder-led selling stops scaling and the first sales team has to exist — typically $2M–$10M, post-product-market-fit, pre-first-VP. The engagement is fixed at six months with a defined terminal deliverable, against a market norm of open-ended advisory that drifts past nine months.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1319"/>
          <w:sz w:val="19"/>
          <w:szCs w:val="19"/>
        </w:rPr>
        <w:t xml:space="preserve">What a six-month engagement delivers, in order: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ICP definition and market segmentation grounded in where the product actually wins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Sales narrative, pitch, discovery framework, and objection handling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Outbound cadences, email templates, and the messaging library behind them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Sales process, stage definitions, qualification criteria, and forecast discipline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Sales tech stack selection and a CRM stood up, configured, and live — not a recommendation deck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Enablement, ramp plan, and onboarding for the reps who follow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F1319"/>
          <w:sz w:val="19"/>
          <w:szCs w:val="19"/>
        </w:rPr>
        <w:t xml:space="preserve">Terminal deliverable: recruiting and hiring their VP of Sales</w:t>
      </w:r>
      <w:r>
        <w:rPr>
          <w:rFonts w:ascii="Calibri" w:cs="Calibri" w:eastAsia="Calibri" w:hAnsi="Calibri"/>
          <w:color w:val="0F1319"/>
          <w:sz w:val="19"/>
          <w:szCs w:val="19"/>
        </w:rPr>
        <w:t xml:space="preserve"> — the successor — then handing off and leaving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1319"/>
          <w:sz w:val="19"/>
          <w:szCs w:val="19"/>
        </w:rPr>
        <w:t xml:space="preserve">How it is built to work: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Founders work directly with me. No junior associates, no bench, no account manager.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Three concurrent engagements maximum, so every client gets a senior operator’s actual attention.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I carry the number myself during the build. The playbook is written from live pipeline, not from theory.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I am hired to make myself unnecessary in six months. The last thing I deliver is the person who replaces me.</w:t>
      </w:r>
    </w:p>
    <w:p>
      <w:pPr>
        <w:keepNext/>
        <w:keepLines/>
        <w:tabs>
          <w:tab w:val="right" w:pos="10456"/>
        </w:tabs>
        <w:spacing w:after="0" w:before="230"/>
      </w:pPr>
      <w:r>
        <w:rPr>
          <w:rFonts w:ascii="Calibri" w:cs="Calibri" w:eastAsia="Calibri" w:hAnsi="Calibri"/>
          <w:b/>
          <w:bCs/>
          <w:color w:val="0F1319"/>
          <w:sz w:val="21"/>
          <w:szCs w:val="21"/>
        </w:rPr>
        <w:t xml:space="preserve">Sobrynth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— </w:t>
      </w:r>
      <w:r>
        <w:rPr>
          <w:rFonts w:ascii="Calibri" w:cs="Calibri" w:eastAsia="Calibri" w:hAnsi="Calibri"/>
          <w:color w:val="0F1319"/>
          <w:sz w:val="21"/>
          <w:szCs w:val="21"/>
        </w:rPr>
        <w:t xml:space="preserve">VP of Sales, Fractional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color w:val="5A6472"/>
          <w:sz w:val="18"/>
          <w:szCs w:val="18"/>
        </w:rPr>
        <w:t xml:space="preserve">May 2026 – Present</w:t>
      </w:r>
    </w:p>
    <w:p>
      <w:pPr>
        <w:keepNext/>
        <w:spacing w:after="60" w:before="20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Workplace substance use disorder benefit sold to self-insured employers · Carietti Group engagement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Own commercial strategy and enterprise pipeline for a workplace SUD benefit selling into self-insured employers, benefits consultants, and brokers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Built the employer segmentation model and identified construction as the priority wedge: the US occupation with the highest drug overdose mortality rate (162.6 per 100k, roughly 3x the average worker), 12% alcohol use disorder against a 7.5% national rate, and 150% higher SUD diagnosis rates than other full-time workers — the highest-need, most underserved employer segment in the country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Translate clinical outcomes into the benefits-economics language a CHRO and a broker actually buy on</w:t>
      </w:r>
    </w:p>
    <w:p>
      <w:pPr>
        <w:keepNext/>
        <w:keepLines/>
        <w:tabs>
          <w:tab w:val="right" w:pos="10456"/>
        </w:tabs>
        <w:spacing w:after="0" w:before="230"/>
      </w:pPr>
      <w:r>
        <w:rPr>
          <w:rFonts w:ascii="Calibri" w:cs="Calibri" w:eastAsia="Calibri" w:hAnsi="Calibri"/>
          <w:b/>
          <w:bCs/>
          <w:color w:val="0F1319"/>
          <w:sz w:val="21"/>
          <w:szCs w:val="21"/>
        </w:rPr>
        <w:t xml:space="preserve">VIVIO Health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— </w:t>
      </w:r>
      <w:r>
        <w:rPr>
          <w:rFonts w:ascii="Calibri" w:cs="Calibri" w:eastAsia="Calibri" w:hAnsi="Calibri"/>
          <w:color w:val="0F1319"/>
          <w:sz w:val="21"/>
          <w:szCs w:val="21"/>
        </w:rPr>
        <w:t xml:space="preserve">Sr. Director of Sales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color w:val="5A6472"/>
          <w:sz w:val="18"/>
          <w:szCs w:val="18"/>
        </w:rPr>
        <w:t xml:space="preserve">2026 – Present</w:t>
      </w:r>
    </w:p>
    <w:p>
      <w:pPr>
        <w:keepNext/>
        <w:spacing w:after="60" w:before="20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Specialty drug management for large self-insured employers and health plans · Carietti Group engagement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Sell specialty pharmacy cost management into large self-insured employers, health plans, and their consultant channel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Operate at the most technical end of the benefits sale — pharmacy spend, clinical review, and plan design — where the buying committee is finance, clinical, and HR at the same table</w:t>
      </w:r>
    </w:p>
    <w:p>
      <w:pPr>
        <w:keepNext/>
        <w:keepLines/>
        <w:tabs>
          <w:tab w:val="right" w:pos="10456"/>
        </w:tabs>
        <w:spacing w:after="0" w:before="230"/>
      </w:pPr>
      <w:r>
        <w:rPr>
          <w:rFonts w:ascii="Calibri" w:cs="Calibri" w:eastAsia="Calibri" w:hAnsi="Calibri"/>
          <w:b/>
          <w:bCs/>
          <w:color w:val="0F1319"/>
          <w:sz w:val="21"/>
          <w:szCs w:val="21"/>
        </w:rPr>
        <w:t xml:space="preserve">You Are Accountable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— </w:t>
      </w:r>
      <w:r>
        <w:rPr>
          <w:rFonts w:ascii="Calibri" w:cs="Calibri" w:eastAsia="Calibri" w:hAnsi="Calibri"/>
          <w:color w:val="0F1319"/>
          <w:sz w:val="21"/>
          <w:szCs w:val="21"/>
        </w:rPr>
        <w:t xml:space="preserve">VP, Business Development &amp; Provider Relations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color w:val="5A6472"/>
          <w:sz w:val="18"/>
          <w:szCs w:val="18"/>
        </w:rPr>
        <w:t xml:space="preserve">March 2025 – March 2026</w:t>
      </w:r>
    </w:p>
    <w:p>
      <w:pPr>
        <w:keepNext/>
        <w:spacing w:after="60" w:before="20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Seed-stage substance use disorder recovery platform · Remote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0F1319"/>
          <w:sz w:val="19"/>
          <w:szCs w:val="19"/>
        </w:rPr>
        <w:t xml:space="preserve">The proof of the Carietti model, run in-house: a sales function built from nothing at a seed-stage company.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Built the enterprise sales strategy from the ground up, expanding beyond recovery-native buyers into new employer verticals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Opened 60+ new employer opportunities in the first year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Designed and implemented the CRM architecture and sales process from scratch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Established the go-to-market motion across employer, provider, and channel segments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Led and developed the sales team driving cross-industry expansion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Positioned the organization for scalable growth through structured pipeline management and a repeatable enterprise motion</w:t>
      </w:r>
    </w:p>
    <w:p>
      <w:pPr>
        <w:keepNext/>
        <w:keepLines/>
        <w:tabs>
          <w:tab w:val="right" w:pos="10456"/>
        </w:tabs>
        <w:spacing w:after="0" w:before="230"/>
      </w:pPr>
      <w:r>
        <w:rPr>
          <w:rFonts w:ascii="Calibri" w:cs="Calibri" w:eastAsia="Calibri" w:hAnsi="Calibri"/>
          <w:b/>
          <w:bCs/>
          <w:color w:val="0F1319"/>
          <w:sz w:val="21"/>
          <w:szCs w:val="21"/>
        </w:rPr>
        <w:t xml:space="preserve">Koa Health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— </w:t>
      </w:r>
      <w:r>
        <w:rPr>
          <w:rFonts w:ascii="Calibri" w:cs="Calibri" w:eastAsia="Calibri" w:hAnsi="Calibri"/>
          <w:color w:val="0F1319"/>
          <w:sz w:val="21"/>
          <w:szCs w:val="21"/>
        </w:rPr>
        <w:t xml:space="preserve">Head of Enterprise Sales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color w:val="5A6472"/>
          <w:sz w:val="18"/>
          <w:szCs w:val="18"/>
        </w:rPr>
        <w:t xml:space="preserve">April 2024 – February 2025</w:t>
      </w:r>
    </w:p>
    <w:p>
      <w:pPr>
        <w:keepNext/>
        <w:spacing w:after="60" w:before="20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Digital therapeutics and mental health, sold to employers · Remote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Reported directly to the CRO; drove US sales into employee populations of 2,000+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Made the company’s first-ever US sale, to a large agricultural organization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Evaluated and commercialized dormant IP — crisis prediction tooling, body dysmorphia programming, PTSD digital therapeutics — turning shelved assets into sellable product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Partnered with the C-suite and board to roadmap and prioritize enhancements to already-commercialized products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Built differentiation campaigns with Marketing in a saturated category — clinical efficacy, political stress, and a video series on employee experience of PTSD, substance use, LGBTQIA+ resistance at work, and neurodivergence</w:t>
      </w:r>
    </w:p>
    <w:p>
      <w:pPr>
        <w:keepNext/>
        <w:keepLines/>
        <w:tabs>
          <w:tab w:val="right" w:pos="10456"/>
        </w:tabs>
        <w:spacing w:after="0" w:before="230"/>
      </w:pPr>
      <w:r>
        <w:rPr>
          <w:rFonts w:ascii="Calibri" w:cs="Calibri" w:eastAsia="Calibri" w:hAnsi="Calibri"/>
          <w:b/>
          <w:bCs/>
          <w:color w:val="0F1319"/>
          <w:sz w:val="21"/>
          <w:szCs w:val="21"/>
        </w:rPr>
        <w:t xml:space="preserve">Spring Health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— </w:t>
      </w:r>
      <w:r>
        <w:rPr>
          <w:rFonts w:ascii="Calibri" w:cs="Calibri" w:eastAsia="Calibri" w:hAnsi="Calibri"/>
          <w:color w:val="0F1319"/>
          <w:sz w:val="21"/>
          <w:szCs w:val="21"/>
        </w:rPr>
        <w:t xml:space="preserve">Sr. Director, Strategic Accounts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color w:val="5A6472"/>
          <w:sz w:val="18"/>
          <w:szCs w:val="18"/>
        </w:rPr>
        <w:t xml:space="preserve">June 2023 – April 2024</w:t>
      </w:r>
    </w:p>
    <w:p>
      <w:pPr>
        <w:keepNext/>
        <w:spacing w:after="60" w:before="20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Mental health, sold to employers and health plans · Remote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Sold into and supported employee populations of 10,000+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Personal pipeline reported at 3x the size of any other rep’s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Created the prospecting process and metrics, then trained the team to execute against them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Built substantial benefits consultant relationships on a working understanding of the benefits and healthcare ecosystem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Events Chair, Sober @ Spring ERG</w:t>
      </w:r>
    </w:p>
    <w:p>
      <w:pPr>
        <w:keepNext/>
        <w:keepLines/>
        <w:tabs>
          <w:tab w:val="right" w:pos="10456"/>
        </w:tabs>
        <w:spacing w:after="0" w:before="230"/>
      </w:pPr>
      <w:r>
        <w:rPr>
          <w:rFonts w:ascii="Calibri" w:cs="Calibri" w:eastAsia="Calibri" w:hAnsi="Calibri"/>
          <w:b/>
          <w:bCs/>
          <w:color w:val="0F1319"/>
          <w:sz w:val="21"/>
          <w:szCs w:val="21"/>
        </w:rPr>
        <w:t xml:space="preserve">BI WORLDWIDE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— </w:t>
      </w:r>
      <w:r>
        <w:rPr>
          <w:rFonts w:ascii="Calibri" w:cs="Calibri" w:eastAsia="Calibri" w:hAnsi="Calibri"/>
          <w:color w:val="0F1319"/>
          <w:sz w:val="21"/>
          <w:szCs w:val="21"/>
        </w:rPr>
        <w:t xml:space="preserve">Sr. Director, Strategy &amp; Innovation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color w:val="5A6472"/>
          <w:sz w:val="18"/>
          <w:szCs w:val="18"/>
        </w:rPr>
        <w:t xml:space="preserve">March 2018 – June 2023</w:t>
      </w:r>
    </w:p>
    <w:p>
      <w:pPr>
        <w:keepNext/>
        <w:spacing w:after="60" w:before="20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Global employee, channel, and customer engagement agency · Remote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Formulated and deployed business transformation across a </w:t>
      </w:r>
      <w:r>
        <w:rPr>
          <w:rFonts w:ascii="Calibri" w:cs="Calibri" w:eastAsia="Calibri" w:hAnsi="Calibri"/>
          <w:b/>
          <w:bCs/>
          <w:color w:val="0F1319"/>
          <w:sz w:val="19"/>
          <w:szCs w:val="19"/>
        </w:rPr>
        <w:t xml:space="preserve">$12,000,000 client portfolio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Built long-term strategic roadmaps for Fortune 100, 500, and 1,000 clients across sales, customer loyalty, employee engagement, and channel partner engagement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Developed the company’s thought leadership strategy around prospecting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Depth across healthcare, automotive, retail, CPG, and manufacturing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Two-time President’s Club winner; Pacesetter Award, 2019</w:t>
      </w:r>
    </w:p>
    <w:p>
      <w:pPr>
        <w:keepNext/>
        <w:keepLines/>
        <w:tabs>
          <w:tab w:val="right" w:pos="10456"/>
        </w:tabs>
        <w:spacing w:after="0" w:before="230"/>
      </w:pPr>
      <w:r>
        <w:rPr>
          <w:rFonts w:ascii="Calibri" w:cs="Calibri" w:eastAsia="Calibri" w:hAnsi="Calibri"/>
          <w:b/>
          <w:bCs/>
          <w:color w:val="0F1319"/>
          <w:sz w:val="21"/>
          <w:szCs w:val="21"/>
        </w:rPr>
        <w:t xml:space="preserve">Dealer Product Services (DPS)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— </w:t>
      </w:r>
      <w:r>
        <w:rPr>
          <w:rFonts w:ascii="Calibri" w:cs="Calibri" w:eastAsia="Calibri" w:hAnsi="Calibri"/>
          <w:color w:val="0F1319"/>
          <w:sz w:val="21"/>
          <w:szCs w:val="21"/>
        </w:rPr>
        <w:t xml:space="preserve">Sr. Director, New York / East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color w:val="5A6472"/>
          <w:sz w:val="18"/>
          <w:szCs w:val="18"/>
        </w:rPr>
        <w:t xml:space="preserve">October 2012 – March 2018</w:t>
      </w:r>
    </w:p>
    <w:p>
      <w:pPr>
        <w:keepNext/>
        <w:spacing w:after="60" w:before="20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Automotive dealer management software and workflow · Remote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Managed and grew a $4.5M territory at 10% year over year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Promoted to Sr. Director, East Coast — direct reports and a $50,000,000 territory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Drove direct partnerships with BMW, Mercedes-Benz USA, and Mini Cooper on national strategy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The only woman to achieve President’s Club every single year of her tenure</w:t>
      </w:r>
    </w:p>
    <w:p>
      <w:pPr>
        <w:keepNext/>
        <w:keepLines/>
        <w:tabs>
          <w:tab w:val="right" w:pos="10456"/>
        </w:tabs>
        <w:spacing w:after="0" w:before="230"/>
      </w:pPr>
      <w:r>
        <w:rPr>
          <w:rFonts w:ascii="Calibri" w:cs="Calibri" w:eastAsia="Calibri" w:hAnsi="Calibri"/>
          <w:b/>
          <w:bCs/>
          <w:color w:val="0F1319"/>
          <w:sz w:val="21"/>
          <w:szCs w:val="21"/>
        </w:rPr>
        <w:t xml:space="preserve">Ferrandino &amp; Son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— </w:t>
      </w:r>
      <w:r>
        <w:rPr>
          <w:rFonts w:ascii="Calibri" w:cs="Calibri" w:eastAsia="Calibri" w:hAnsi="Calibri"/>
          <w:color w:val="0F1319"/>
          <w:sz w:val="21"/>
          <w:szCs w:val="21"/>
        </w:rPr>
        <w:t xml:space="preserve">Director of Regional Sales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color w:val="5A6472"/>
          <w:sz w:val="18"/>
          <w:szCs w:val="18"/>
        </w:rPr>
        <w:t xml:space="preserve">October 2008 – October 2012</w:t>
      </w:r>
    </w:p>
    <w:p>
      <w:pPr>
        <w:keepNext/>
        <w:spacing w:after="60" w:before="20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National commercial general contractor and facility maintenance · Farmingdale, NY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Built the company’s first regionally focused sales team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Grew partnerships with the American Museum of Natural History, MoMA, Union Square Hospitality Group, Hofstra University, and The Intrepid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Took on marketing responsibility in the final year, building the client communication strategy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The origin of the construction and trades relationships now driving the highest-need employer segment in workplace substance use</w:t>
      </w:r>
    </w:p>
    <w:p>
      <w:pPr>
        <w:keepNext/>
        <w:pBdr>
          <w:bottom w:val="single" w:color="1F8A65" w:sz="6" w:space="4"/>
        </w:pBdr>
        <w:spacing w:after="130" w:before="260"/>
      </w:pPr>
      <w:r>
        <w:rPr>
          <w:rFonts w:ascii="Calibri" w:cs="Calibri" w:eastAsia="Calibri" w:hAnsi="Calibri"/>
          <w:b/>
          <w:bCs/>
          <w:color w:val="1F8A65"/>
          <w:spacing w:val="30"/>
          <w:sz w:val="18"/>
          <w:szCs w:val="18"/>
        </w:rPr>
        <w:t xml:space="preserve">WHERE I SELL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0F1319"/>
          <w:sz w:val="19"/>
          <w:szCs w:val="19"/>
        </w:rPr>
        <w:t xml:space="preserve">Categories</w:t>
      </w:r>
      <w:r>
        <w:rPr>
          <w:rFonts w:ascii="Calibri" w:cs="Calibri" w:eastAsia="Calibri" w:hAnsi="Calibri"/>
          <w:color w:val="0F1319"/>
          <w:sz w:val="19"/>
          <w:szCs w:val="19"/>
        </w:rPr>
        <w:t xml:space="preserve">  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Digital health · Mental health · Substance use and recovery · Digital therapeutics · Specialty pharmacy · Employee benefits and total rewards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0F1319"/>
          <w:sz w:val="19"/>
          <w:szCs w:val="19"/>
        </w:rPr>
        <w:t xml:space="preserve">Buyers</w:t>
      </w:r>
      <w:r>
        <w:rPr>
          <w:rFonts w:ascii="Calibri" w:cs="Calibri" w:eastAsia="Calibri" w:hAnsi="Calibri"/>
          <w:color w:val="0F1319"/>
          <w:sz w:val="19"/>
          <w:szCs w:val="19"/>
        </w:rPr>
        <w:t xml:space="preserve">  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CHROs and Heads of Total Rewards · Benefits and wellbeing leaders · Health plan decision-makers · Benefits consultants and brokers · Self-insured employers, Fortune 100 through 1000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0F1319"/>
          <w:sz w:val="19"/>
          <w:szCs w:val="19"/>
        </w:rPr>
        <w:t xml:space="preserve">Motions</w:t>
      </w:r>
      <w:r>
        <w:rPr>
          <w:rFonts w:ascii="Calibri" w:cs="Calibri" w:eastAsia="Calibri" w:hAnsi="Calibri"/>
          <w:color w:val="0F1319"/>
          <w:sz w:val="19"/>
          <w:szCs w:val="19"/>
        </w:rPr>
        <w:t xml:space="preserve">  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Founder-led to first sales team · Enterprise and complex committee sales · Consultant and broker channel · Direct-to-employer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0F1319"/>
          <w:sz w:val="19"/>
          <w:szCs w:val="19"/>
        </w:rPr>
        <w:t xml:space="preserve">Build</w:t>
      </w:r>
      <w:r>
        <w:rPr>
          <w:rFonts w:ascii="Calibri" w:cs="Calibri" w:eastAsia="Calibri" w:hAnsi="Calibri"/>
          <w:color w:val="0F1319"/>
          <w:sz w:val="19"/>
          <w:szCs w:val="19"/>
        </w:rPr>
        <w:t xml:space="preserve">  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ICP and segmentation · Sales narrative · Outbound cadences · Sales process and forecasting · Sales tech stack and CRM implementation · Enablement and ramp · Hiring VP-level sales leaders</w:t>
      </w:r>
    </w:p>
    <w:p>
      <w:pPr>
        <w:keepNext/>
        <w:pBdr>
          <w:bottom w:val="single" w:color="1F8A65" w:sz="6" w:space="4"/>
        </w:pBdr>
        <w:spacing w:after="130" w:before="260"/>
      </w:pPr>
      <w:r>
        <w:rPr>
          <w:rFonts w:ascii="Calibri" w:cs="Calibri" w:eastAsia="Calibri" w:hAnsi="Calibri"/>
          <w:b/>
          <w:bCs/>
          <w:color w:val="1F8A65"/>
          <w:spacing w:val="30"/>
          <w:sz w:val="18"/>
          <w:szCs w:val="18"/>
        </w:rPr>
        <w:t xml:space="preserve">EDUCATION &amp; CERTIFICATIONS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0F1319"/>
          <w:sz w:val="19"/>
          <w:szCs w:val="19"/>
        </w:rPr>
        <w:t xml:space="preserve">Hofstra University</w:t>
      </w:r>
      <w:r>
        <w:rPr>
          <w:rFonts w:ascii="Calibri" w:cs="Calibri" w:eastAsia="Calibri" w:hAnsi="Calibri"/>
          <w:color w:val="0F1319"/>
          <w:sz w:val="19"/>
          <w:szCs w:val="19"/>
        </w:rPr>
        <w:t xml:space="preserve">  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BA Business Management · BA Creative Writing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0F1319"/>
          <w:sz w:val="19"/>
          <w:szCs w:val="19"/>
        </w:rPr>
        <w:t xml:space="preserve">Certified in</w:t>
      </w:r>
      <w:r>
        <w:rPr>
          <w:rFonts w:ascii="Calibri" w:cs="Calibri" w:eastAsia="Calibri" w:hAnsi="Calibri"/>
          <w:color w:val="0F1319"/>
          <w:sz w:val="19"/>
          <w:szCs w:val="19"/>
        </w:rPr>
        <w:t xml:space="preserve">  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Behavioral Economics · Trauma-Informed Leadership · LGBTQIA+ Leadership</w:t>
      </w:r>
    </w:p>
    <w:p>
      <w:pPr>
        <w:keepNext/>
        <w:pBdr>
          <w:bottom w:val="single" w:color="1F8A65" w:sz="6" w:space="4"/>
        </w:pBdr>
        <w:spacing w:after="130" w:before="260"/>
      </w:pPr>
      <w:r>
        <w:rPr>
          <w:rFonts w:ascii="Calibri" w:cs="Calibri" w:eastAsia="Calibri" w:hAnsi="Calibri"/>
          <w:b/>
          <w:bCs/>
          <w:color w:val="1F8A65"/>
          <w:spacing w:val="30"/>
          <w:sz w:val="18"/>
          <w:szCs w:val="18"/>
        </w:rPr>
        <w:t xml:space="preserve">AWARDS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F1319"/>
          <w:sz w:val="19"/>
          <w:szCs w:val="19"/>
        </w:rPr>
        <w:t xml:space="preserve">President’s Club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 —  2012, 2013, 2014, 2015, 2016, 2017 · DPS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F1319"/>
          <w:sz w:val="19"/>
          <w:szCs w:val="19"/>
        </w:rPr>
        <w:t xml:space="preserve">Manager of the Year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 —  2014, 2017 · DPS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F1319"/>
          <w:sz w:val="19"/>
          <w:szCs w:val="19"/>
        </w:rPr>
        <w:t xml:space="preserve">Rookie of the Year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 —  2012 · DPS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F1319"/>
          <w:sz w:val="19"/>
          <w:szCs w:val="19"/>
        </w:rPr>
        <w:t xml:space="preserve">Pacesetter Award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 —  2019 · BI WORLDWIDE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F1319"/>
          <w:sz w:val="19"/>
          <w:szCs w:val="19"/>
        </w:rPr>
        <w:t xml:space="preserve">Keynote Speaker, Thank You Award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 —  2020 · BI WORLDWIDE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F1319"/>
          <w:sz w:val="19"/>
          <w:szCs w:val="19"/>
        </w:rPr>
        <w:t xml:space="preserve">The Markswoman Award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 —  2022 · HiringThing</w:t>
      </w:r>
    </w:p>
    <w:p>
      <w:pPr>
        <w:keepNext/>
        <w:pBdr>
          <w:bottom w:val="single" w:color="1F8A65" w:sz="6" w:space="4"/>
        </w:pBdr>
        <w:spacing w:after="130" w:before="260"/>
      </w:pPr>
      <w:r>
        <w:rPr>
          <w:rFonts w:ascii="Calibri" w:cs="Calibri" w:eastAsia="Calibri" w:hAnsi="Calibri"/>
          <w:b/>
          <w:bCs/>
          <w:color w:val="1F8A65"/>
          <w:spacing w:val="30"/>
          <w:sz w:val="18"/>
          <w:szCs w:val="18"/>
        </w:rPr>
        <w:t xml:space="preserve">PERSONAL</w:t>
      </w:r>
    </w:p>
    <w:p>
      <w:pPr>
        <w:spacing w:after="60" w:before="6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Born and raised on Long Island. Mom of two girls and a proud member of the LGBTQIA+ community. Performed professional theatre right out of college before deciding to drive change in the corporate world instead — which is still, more or less, the job.</w:t>
      </w:r>
    </w:p>
    <w:sectPr>
      <w:pgSz w:w="12240" w:h="15840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  <w:rPr>
        <w:rFonts w:ascii="Calibri" w:cs="Calibri" w:eastAsia="Calibri" w:hAnsi="Calibri"/>
        <w:color w:val="1F8A65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319"/>
        <w:sz w:val="19"/>
        <w:szCs w:val="19"/>
      </w:rPr>
    </w:rPrDefault>
    <w:pPrDefault>
      <w:pPr>
        <w:spacing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Jess Ferretti — Fractional VP of Sales, Digital Health</dc:title>
  <dc:creator>Jess Ferretti</dc:creator>
  <cp:lastModifiedBy>Un-named</cp:lastModifiedBy>
  <cp:revision>1</cp:revision>
  <dcterms:created xsi:type="dcterms:W3CDTF">2026-08-18T19:08:42.311Z</dcterms:created>
  <dcterms:modified xsi:type="dcterms:W3CDTF">2026-08-18T19:08:42.311Z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