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3F60AC" w:rsidRPr="00AD1357" w:rsidRDefault="0042377A" w:rsidP="003F60AC">
      <w:pPr>
        <w:pStyle w:val="Normal1"/>
        <w:jc w:val="center"/>
        <w:rPr>
          <w:rFonts w:ascii="Calibri" w:eastAsia="Calibri" w:hAnsi="Calibri" w:cs="Calibri"/>
          <w:b/>
          <w:bCs/>
          <w:sz w:val="72"/>
          <w:szCs w:val="56"/>
        </w:rPr>
      </w:pPr>
      <w:r w:rsidRPr="00AD1357">
        <w:rPr>
          <w:rFonts w:ascii="Calibri" w:eastAsia="Calibri" w:hAnsi="Calibri" w:cs="Calibri"/>
          <w:b/>
          <w:bCs/>
          <w:sz w:val="72"/>
          <w:szCs w:val="56"/>
        </w:rPr>
        <w:t>Aderrig Green Parking Policy</w:t>
      </w:r>
      <w:r w:rsidR="000673EC" w:rsidRPr="00AD1357">
        <w:rPr>
          <w:rFonts w:ascii="Calibri" w:eastAsia="Calibri" w:hAnsi="Calibri" w:cs="Calibri"/>
          <w:b/>
          <w:bCs/>
          <w:sz w:val="72"/>
          <w:szCs w:val="56"/>
        </w:rPr>
        <w:t xml:space="preserve"> </w:t>
      </w:r>
      <w:r w:rsidR="003F60AC" w:rsidRPr="00AD1357">
        <w:rPr>
          <w:rFonts w:ascii="Calibri" w:eastAsia="Calibri" w:hAnsi="Calibri" w:cs="Calibri"/>
          <w:b/>
          <w:bCs/>
          <w:sz w:val="72"/>
          <w:szCs w:val="56"/>
        </w:rPr>
        <w:t xml:space="preserve"> </w:t>
      </w:r>
    </w:p>
    <w:p w:rsidR="00BF4F38" w:rsidRPr="00AD1357" w:rsidRDefault="003F60AC" w:rsidP="003F60AC">
      <w:pPr>
        <w:pStyle w:val="Normal1"/>
        <w:jc w:val="center"/>
        <w:rPr>
          <w:rFonts w:ascii="Calibri" w:eastAsia="Calibri" w:hAnsi="Calibri" w:cs="Calibri"/>
          <w:b/>
          <w:bCs/>
          <w:sz w:val="72"/>
          <w:szCs w:val="56"/>
        </w:rPr>
      </w:pPr>
      <w:r w:rsidRPr="00AD1357">
        <w:rPr>
          <w:rFonts w:ascii="Calibri" w:eastAsia="Calibri" w:hAnsi="Calibri" w:cs="Calibri"/>
          <w:b/>
          <w:bCs/>
          <w:sz w:val="36"/>
          <w:szCs w:val="32"/>
        </w:rPr>
        <w:t>( P r o p o s a l )</w:t>
      </w:r>
    </w:p>
    <w:p w:rsidR="00BF4F38" w:rsidRPr="00AD1357" w:rsidRDefault="0042377A" w:rsidP="00072C1C">
      <w:pPr>
        <w:pStyle w:val="Normal1"/>
        <w:jc w:val="both"/>
        <w:rPr>
          <w:rFonts w:ascii="Calibri" w:eastAsia="Calibri" w:hAnsi="Calibri" w:cs="Calibri"/>
          <w:b/>
          <w:bCs/>
          <w:sz w:val="44"/>
          <w:szCs w:val="44"/>
        </w:rPr>
      </w:pPr>
      <w:r w:rsidRPr="00AD1357">
        <w:rPr>
          <w:rFonts w:ascii="Calibri" w:eastAsia="Calibri" w:hAnsi="Calibri" w:cs="Calibri"/>
          <w:b/>
          <w:bCs/>
          <w:sz w:val="44"/>
          <w:szCs w:val="44"/>
        </w:rPr>
        <w:t>Objective</w:t>
      </w:r>
    </w:p>
    <w:p w:rsidR="000673EC" w:rsidRPr="00AD1357" w:rsidRDefault="0042377A"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rPr>
        <w:t xml:space="preserve">To establish clear, mandatory and enforceable rules to ensure </w:t>
      </w:r>
      <w:r w:rsidR="00F33062" w:rsidRPr="00AD1357">
        <w:rPr>
          <w:rFonts w:ascii="Calibri" w:eastAsia="Calibri" w:hAnsi="Calibri" w:cs="Calibri"/>
          <w:sz w:val="24"/>
          <w:szCs w:val="24"/>
        </w:rPr>
        <w:t>organisation</w:t>
      </w:r>
      <w:r w:rsidRPr="00AD1357">
        <w:rPr>
          <w:rFonts w:ascii="Calibri" w:eastAsia="Calibri" w:hAnsi="Calibri" w:cs="Calibri"/>
          <w:sz w:val="24"/>
          <w:szCs w:val="24"/>
        </w:rPr>
        <w:t>, safety, fairness among residents and proper use of common areas</w:t>
      </w:r>
      <w:r w:rsidR="000673EC" w:rsidRPr="00AD1357">
        <w:rPr>
          <w:rFonts w:ascii="Calibri" w:eastAsia="Calibri" w:hAnsi="Calibri" w:cs="Calibri"/>
          <w:sz w:val="24"/>
          <w:szCs w:val="24"/>
        </w:rPr>
        <w:t xml:space="preserve"> of the development</w:t>
      </w:r>
      <w:r w:rsidRPr="00AD1357">
        <w:rPr>
          <w:rFonts w:ascii="Calibri" w:eastAsia="Calibri" w:hAnsi="Calibri" w:cs="Calibri"/>
          <w:sz w:val="24"/>
          <w:szCs w:val="24"/>
        </w:rPr>
        <w:t>.</w:t>
      </w:r>
      <w:r w:rsidR="0090292E">
        <w:rPr>
          <w:rFonts w:ascii="Calibri" w:eastAsia="Calibri" w:hAnsi="Calibri" w:cs="Calibri"/>
          <w:sz w:val="24"/>
          <w:szCs w:val="24"/>
        </w:rPr>
        <w:t xml:space="preserve"> </w:t>
      </w:r>
      <w:r w:rsidR="000673EC" w:rsidRPr="00AD1357">
        <w:rPr>
          <w:rFonts w:ascii="Calibri" w:eastAsia="Calibri" w:hAnsi="Calibri" w:cs="Calibri"/>
          <w:sz w:val="24"/>
          <w:szCs w:val="24"/>
          <w:lang w:val="en-IE"/>
        </w:rPr>
        <w:t>This policy is designed to ensure:</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Orderly and consistent use of parking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Safe and unobstructed circulation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Fair access for all residents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Proper use of designated spaces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All parking within the Management Company’s control is subject to this policy.</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1.1 General Principle</w:t>
      </w:r>
    </w:p>
    <w:p w:rsidR="00085BC6" w:rsidRDefault="00085BC6" w:rsidP="00072C1C">
      <w:pPr>
        <w:pStyle w:val="Normal1"/>
        <w:spacing w:before="280" w:after="200"/>
        <w:jc w:val="both"/>
        <w:rPr>
          <w:rFonts w:ascii="Calibri" w:eastAsia="Calibri" w:hAnsi="Calibri" w:cs="Calibri"/>
          <w:sz w:val="24"/>
          <w:szCs w:val="24"/>
        </w:rPr>
      </w:pPr>
      <w:r w:rsidRPr="00085BC6">
        <w:rPr>
          <w:rFonts w:ascii="Calibri" w:eastAsia="Calibri" w:hAnsi="Calibri" w:cs="Calibri"/>
          <w:sz w:val="24"/>
          <w:szCs w:val="24"/>
        </w:rPr>
        <w:t>All parking spaces within the development are subject to orderly regulation. However, this policy explicitly recognizes and protects the contractual, exclusive rights of use granted to specific residential units under Clause 65 of the Sales Deed. The Management Company retains the right to amend, update, and enforce this policy for the purpose of safety and fair administration, subject to the provisions of the Sales Deed.</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No vehicle may be parked outside the conditions defined in this policy</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Registration of all vehicles is mandatory prior to parking within the development</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Only registered and authorised vehicles may use parking spaces</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1.2 Allocation of Spaces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Certain parking spaces may be formally allocated to specific residential units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Allocated spaces are for the exclusive use of the assigned unit and its authorised vehicles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No other vehicle may occupy an allocated space without explicit authorisation</w:t>
      </w:r>
    </w:p>
    <w:p w:rsidR="00E51B14" w:rsidRPr="00E51B14" w:rsidRDefault="00E51B14" w:rsidP="00072C1C">
      <w:pPr>
        <w:pStyle w:val="Normal1"/>
        <w:spacing w:before="280" w:after="200"/>
        <w:jc w:val="both"/>
        <w:rPr>
          <w:rFonts w:ascii="Calibri" w:eastAsia="Calibri" w:hAnsi="Calibri" w:cs="Calibri"/>
          <w:sz w:val="24"/>
          <w:szCs w:val="24"/>
        </w:rPr>
      </w:pPr>
      <w:r w:rsidRPr="00E51B14">
        <w:rPr>
          <w:rFonts w:ascii="Calibri" w:eastAsia="Calibri" w:hAnsi="Calibri" w:cs="Calibri"/>
          <w:sz w:val="24"/>
          <w:szCs w:val="24"/>
        </w:rPr>
        <w:t xml:space="preserve">Deeded Rights: Where a parking space has been formally allocated to a specific residential unit under the Sales Deed, that unit holds an exclusive, permanent right of use. While the underlying land remains part of the managed estate common areas for structural maintenance purposes, the Management Company cannot revoke, alienate, or permanently alter the location of an allocated space, except strictly in accordance with Clause 67 of the </w:t>
      </w:r>
      <w:r w:rsidRPr="00E51B14">
        <w:rPr>
          <w:rFonts w:ascii="Calibri" w:eastAsia="Calibri" w:hAnsi="Calibri" w:cs="Calibri"/>
          <w:sz w:val="24"/>
          <w:szCs w:val="24"/>
        </w:rPr>
        <w:lastRenderedPageBreak/>
        <w:t>Sales Deed (requiring appropriate relocation and adherence to local authority requirements).</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1.3 Prohibition of Space Appropriation</w:t>
      </w:r>
    </w:p>
    <w:p w:rsidR="00BF4F38" w:rsidRPr="00AD1357" w:rsidRDefault="000673EC"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The following actions are strictly</w:t>
      </w:r>
      <w:r w:rsidRPr="00AD1357">
        <w:rPr>
          <w:rFonts w:ascii="Calibri" w:eastAsia="Calibri" w:hAnsi="Calibri" w:cs="Calibri"/>
          <w:sz w:val="28"/>
          <w:szCs w:val="28"/>
        </w:rPr>
        <w:t xml:space="preserve"> </w:t>
      </w:r>
      <w:r w:rsidR="0042377A" w:rsidRPr="00AD1357">
        <w:rPr>
          <w:rFonts w:ascii="Calibri" w:eastAsia="Calibri" w:hAnsi="Calibri" w:cs="Calibri"/>
          <w:sz w:val="40"/>
          <w:szCs w:val="28"/>
        </w:rPr>
        <w:t>prohibited</w:t>
      </w:r>
      <w:r w:rsidR="0042377A" w:rsidRPr="00AD1357">
        <w:rPr>
          <w:rFonts w:ascii="Calibri" w:eastAsia="Calibri" w:hAnsi="Calibri" w:cs="Calibri"/>
          <w:sz w:val="28"/>
          <w:szCs w:val="28"/>
        </w:rPr>
        <w:t>:</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Informal reservation of parking spaces by any means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Exclusive use of non-allocated (common) spaces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Installation of cones, barriers, signage, or any object intended to reserve a space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Advertising, selling, or representing parking spaces as private assets </w:t>
      </w:r>
    </w:p>
    <w:p w:rsidR="000673EC" w:rsidRPr="00AD1357" w:rsidRDefault="00137D6E" w:rsidP="00072C1C">
      <w:pPr>
        <w:pStyle w:val="Normal1"/>
        <w:numPr>
          <w:ilvl w:val="0"/>
          <w:numId w:val="36"/>
        </w:numPr>
        <w:jc w:val="both"/>
        <w:rPr>
          <w:rFonts w:ascii="Calibri" w:eastAsia="Calibri" w:hAnsi="Calibri" w:cs="Calibri"/>
          <w:sz w:val="24"/>
          <w:szCs w:val="24"/>
          <w:lang w:val="en-IE"/>
        </w:rPr>
      </w:pPr>
      <w:r w:rsidRPr="00137D6E">
        <w:rPr>
          <w:rFonts w:ascii="Calibri" w:eastAsia="Calibri" w:hAnsi="Calibri" w:cs="Calibri"/>
          <w:sz w:val="24"/>
          <w:szCs w:val="24"/>
          <w:lang w:val="en-IE"/>
        </w:rPr>
        <w:t>Renting, lending, or transferring the use of any Car Parking Space, except where such transfer occurs together with the transfer, sale or lawful lease of the corresponding residential unit (the Sold Land) as permitted under Clause 28 of the Sales Deed, is prohibited. For the avoidance of doubt, residents hold the right to permit occupiers or visitors of their own unit to use their allocated space without requiring Management Company approval, provided the vehicle is registered under Section 1.9.</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All parking spaces remain part of a controlled and shared system.</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1.4 Use of Visitor Spaces</w:t>
      </w:r>
    </w:p>
    <w:p w:rsidR="000673EC" w:rsidRPr="00AD1357" w:rsidRDefault="000673EC" w:rsidP="00072C1C">
      <w:pPr>
        <w:pStyle w:val="Normal1"/>
        <w:spacing w:before="280" w:after="200"/>
        <w:jc w:val="both"/>
        <w:rPr>
          <w:rFonts w:ascii="Calibri" w:eastAsia="Calibri" w:hAnsi="Calibri" w:cs="Calibri"/>
          <w:b/>
          <w:bCs/>
          <w:sz w:val="24"/>
          <w:szCs w:val="24"/>
        </w:rPr>
      </w:pPr>
      <w:r w:rsidRPr="00AD1357">
        <w:rPr>
          <w:rFonts w:ascii="Calibri" w:eastAsia="Calibri" w:hAnsi="Calibri" w:cs="Calibri"/>
          <w:sz w:val="24"/>
          <w:szCs w:val="24"/>
        </w:rPr>
        <w:t xml:space="preserve">Visitor spaces are </w:t>
      </w:r>
      <w:r w:rsidR="00017816" w:rsidRPr="00AD1357">
        <w:rPr>
          <w:rFonts w:ascii="Calibri" w:eastAsia="Calibri" w:hAnsi="Calibri" w:cs="Calibri"/>
          <w:sz w:val="24"/>
          <w:szCs w:val="24"/>
        </w:rPr>
        <w:t>intended for</w:t>
      </w:r>
      <w:r w:rsidRPr="00AD1357">
        <w:rPr>
          <w:rFonts w:ascii="Calibri" w:eastAsia="Calibri" w:hAnsi="Calibri" w:cs="Calibri"/>
          <w:sz w:val="24"/>
          <w:szCs w:val="24"/>
        </w:rPr>
        <w:t xml:space="preserve"> </w:t>
      </w:r>
      <w:r w:rsidR="00240532" w:rsidRPr="00AD1357">
        <w:rPr>
          <w:rFonts w:ascii="Calibri" w:eastAsia="Calibri" w:hAnsi="Calibri" w:cs="Calibri"/>
          <w:b/>
          <w:bCs/>
          <w:sz w:val="24"/>
          <w:szCs w:val="24"/>
        </w:rPr>
        <w:t xml:space="preserve">short-term </w:t>
      </w:r>
      <w:r w:rsidRPr="00AD1357">
        <w:rPr>
          <w:rFonts w:ascii="Calibri" w:eastAsia="Calibri" w:hAnsi="Calibri" w:cs="Calibri"/>
          <w:b/>
          <w:bCs/>
          <w:sz w:val="24"/>
          <w:szCs w:val="24"/>
        </w:rPr>
        <w:t>only.</w:t>
      </w:r>
    </w:p>
    <w:p w:rsidR="00BF4F38" w:rsidRPr="00AD1357" w:rsidRDefault="00624C70"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The </w:t>
      </w:r>
      <w:r w:rsidR="0042377A" w:rsidRPr="00AD1357">
        <w:rPr>
          <w:rFonts w:ascii="Calibri" w:eastAsia="Calibri" w:hAnsi="Calibri" w:cs="Calibri"/>
          <w:sz w:val="24"/>
          <w:szCs w:val="24"/>
        </w:rPr>
        <w:t xml:space="preserve">Maximum duration </w:t>
      </w:r>
      <w:r w:rsidRPr="00AD1357">
        <w:rPr>
          <w:rFonts w:ascii="Calibri" w:eastAsia="Calibri" w:hAnsi="Calibri" w:cs="Calibri"/>
          <w:sz w:val="24"/>
          <w:szCs w:val="24"/>
        </w:rPr>
        <w:t xml:space="preserve">for visitor parking is indicated on the signage at the location. </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It is expressly</w:t>
      </w:r>
      <w:r w:rsidRPr="00AD1357">
        <w:rPr>
          <w:rFonts w:ascii="Calibri" w:eastAsia="Calibri" w:hAnsi="Calibri" w:cs="Calibri"/>
          <w:sz w:val="28"/>
          <w:szCs w:val="28"/>
        </w:rPr>
        <w:t xml:space="preserve"> </w:t>
      </w:r>
      <w:r w:rsidRPr="00AD1357">
        <w:rPr>
          <w:rFonts w:ascii="Calibri" w:eastAsia="Calibri" w:hAnsi="Calibri" w:cs="Calibri"/>
          <w:sz w:val="40"/>
        </w:rPr>
        <w:t>prohibited</w:t>
      </w:r>
      <w:r w:rsidRPr="00AD1357">
        <w:rPr>
          <w:rFonts w:ascii="Calibri" w:eastAsia="Calibri" w:hAnsi="Calibri" w:cs="Calibri"/>
          <w:sz w:val="28"/>
          <w:szCs w:val="28"/>
        </w:rPr>
        <w:t>:</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Repeated or continuous use by the same vehicle </w:t>
      </w:r>
    </w:p>
    <w:p w:rsidR="00404615" w:rsidRPr="00AD1357" w:rsidRDefault="000673EC" w:rsidP="00404615">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Reservation or blocking of visitor spaces </w:t>
      </w:r>
    </w:p>
    <w:p w:rsidR="00404615" w:rsidRPr="00AD1357" w:rsidRDefault="00404615" w:rsidP="00404615">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Use as overflow or alternative parking on a continuous or recurring basis by the same vehicle is not permitted </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Visitor parking may be subject to registration and monitoring.</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1.5 Accessible Spaces</w:t>
      </w:r>
    </w:p>
    <w:p w:rsidR="000673EC" w:rsidRPr="00AD1357" w:rsidRDefault="000673EC" w:rsidP="00072C1C">
      <w:pPr>
        <w:pStyle w:val="Normal1"/>
        <w:numPr>
          <w:ilvl w:val="0"/>
          <w:numId w:val="37"/>
        </w:numPr>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Accessible spaces are strictly reserved for vehicles displaying a </w:t>
      </w:r>
      <w:r w:rsidRPr="00AD1357">
        <w:rPr>
          <w:rFonts w:ascii="Calibri" w:eastAsia="Calibri" w:hAnsi="Calibri" w:cs="Calibri"/>
          <w:b/>
          <w:bCs/>
          <w:sz w:val="24"/>
          <w:szCs w:val="24"/>
          <w:lang w:val="en-IE"/>
        </w:rPr>
        <w:t>valid disability parking permit</w:t>
      </w:r>
      <w:r w:rsidRPr="00AD1357">
        <w:rPr>
          <w:rFonts w:ascii="Calibri" w:eastAsia="Calibri" w:hAnsi="Calibri" w:cs="Calibri"/>
          <w:sz w:val="24"/>
          <w:szCs w:val="24"/>
          <w:lang w:val="en-IE"/>
        </w:rPr>
        <w:t xml:space="preserve"> </w:t>
      </w:r>
    </w:p>
    <w:p w:rsidR="000673EC" w:rsidRPr="00AD1357" w:rsidRDefault="000673EC" w:rsidP="00072C1C">
      <w:pPr>
        <w:pStyle w:val="Normal1"/>
        <w:numPr>
          <w:ilvl w:val="0"/>
          <w:numId w:val="37"/>
        </w:numPr>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The permit must be clearly visible at all times </w:t>
      </w:r>
    </w:p>
    <w:p w:rsidR="00120BA6" w:rsidRPr="00AD1357" w:rsidRDefault="000673EC" w:rsidP="00BC2B53">
      <w:pPr>
        <w:pStyle w:val="Normal1"/>
        <w:spacing w:before="280" w:after="200"/>
        <w:jc w:val="both"/>
        <w:rPr>
          <w:rFonts w:ascii="Calibri" w:eastAsia="Calibri" w:hAnsi="Calibri" w:cs="Calibri"/>
          <w:b/>
          <w:bCs/>
          <w:sz w:val="44"/>
          <w:szCs w:val="44"/>
        </w:rPr>
      </w:pPr>
      <w:r w:rsidRPr="00AD1357">
        <w:rPr>
          <w:rFonts w:ascii="Calibri" w:eastAsia="Calibri" w:hAnsi="Calibri" w:cs="Calibri"/>
          <w:sz w:val="24"/>
          <w:szCs w:val="24"/>
          <w:lang w:val="en-IE"/>
        </w:rPr>
        <w:t xml:space="preserve">Unauthorised use will result in </w:t>
      </w:r>
      <w:r w:rsidRPr="00AD1357">
        <w:rPr>
          <w:rFonts w:ascii="Calibri" w:eastAsia="Calibri" w:hAnsi="Calibri" w:cs="Calibri"/>
          <w:b/>
          <w:bCs/>
          <w:sz w:val="24"/>
          <w:szCs w:val="24"/>
          <w:lang w:val="en-IE"/>
        </w:rPr>
        <w:t>enforcement action</w:t>
      </w:r>
      <w:r w:rsidRPr="00AD1357">
        <w:rPr>
          <w:rFonts w:ascii="Calibri" w:eastAsia="Calibri" w:hAnsi="Calibri" w:cs="Calibri"/>
          <w:sz w:val="24"/>
          <w:szCs w:val="24"/>
          <w:lang w:val="en-IE"/>
        </w:rPr>
        <w:t>, without prior warning.</w:t>
      </w:r>
      <w:r w:rsidR="00120BA6" w:rsidRPr="00AD1357">
        <w:rPr>
          <w:rFonts w:ascii="Calibri" w:eastAsia="Calibri" w:hAnsi="Calibri" w:cs="Calibri"/>
          <w:b/>
          <w:bCs/>
          <w:sz w:val="44"/>
          <w:szCs w:val="44"/>
        </w:rPr>
        <w:br w:type="page"/>
      </w:r>
    </w:p>
    <w:p w:rsidR="00BF4F38" w:rsidRPr="00AD1357" w:rsidRDefault="0042377A" w:rsidP="00120BA6">
      <w:pPr>
        <w:rPr>
          <w:rFonts w:ascii="Calibri" w:eastAsia="Calibri" w:hAnsi="Calibri" w:cs="Calibri"/>
          <w:b/>
          <w:bCs/>
          <w:sz w:val="44"/>
          <w:szCs w:val="44"/>
        </w:rPr>
      </w:pPr>
      <w:r w:rsidRPr="00AD1357">
        <w:rPr>
          <w:rFonts w:ascii="Calibri" w:eastAsia="Calibri" w:hAnsi="Calibri" w:cs="Calibri"/>
          <w:b/>
          <w:bCs/>
          <w:sz w:val="44"/>
          <w:szCs w:val="44"/>
        </w:rPr>
        <w:t>1.6 Electric Charging Spaces (EV)</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EV spaces may be used for electric vehicle charging or as standard </w:t>
      </w:r>
      <w:r w:rsidR="00E01A43" w:rsidRPr="00AD1357">
        <w:rPr>
          <w:rFonts w:ascii="Calibri" w:eastAsia="Calibri" w:hAnsi="Calibri" w:cs="Calibri"/>
          <w:sz w:val="24"/>
          <w:szCs w:val="24"/>
        </w:rPr>
        <w:t xml:space="preserve">visitor </w:t>
      </w:r>
      <w:r w:rsidRPr="00AD1357">
        <w:rPr>
          <w:rFonts w:ascii="Calibri" w:eastAsia="Calibri" w:hAnsi="Calibri" w:cs="Calibri"/>
          <w:sz w:val="24"/>
          <w:szCs w:val="24"/>
        </w:rPr>
        <w:t>parking spaces.</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When actively charging, priority is given to electric vehicles.</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When not charging:</w:t>
      </w:r>
    </w:p>
    <w:p w:rsidR="002F6C47" w:rsidRPr="00AD1357" w:rsidRDefault="002F6C47" w:rsidP="002F6C47">
      <w:pPr>
        <w:pStyle w:val="Normal1"/>
        <w:numPr>
          <w:ilvl w:val="0"/>
          <w:numId w:val="40"/>
        </w:numPr>
        <w:spacing w:before="280" w:after="200"/>
        <w:jc w:val="both"/>
        <w:rPr>
          <w:rFonts w:ascii="Calibri" w:eastAsia="Calibri" w:hAnsi="Calibri" w:cs="Calibri"/>
          <w:sz w:val="24"/>
          <w:szCs w:val="24"/>
        </w:rPr>
      </w:pPr>
      <w:r w:rsidRPr="00AD1357">
        <w:rPr>
          <w:rFonts w:ascii="Calibri" w:eastAsia="Calibri" w:hAnsi="Calibri" w:cs="Calibri"/>
          <w:sz w:val="24"/>
          <w:szCs w:val="24"/>
        </w:rPr>
        <w:t>the space is treated as a standard</w:t>
      </w:r>
      <w:r w:rsidR="00E01A43" w:rsidRPr="00AD1357">
        <w:rPr>
          <w:rFonts w:ascii="Calibri" w:eastAsia="Calibri" w:hAnsi="Calibri" w:cs="Calibri"/>
          <w:sz w:val="24"/>
          <w:szCs w:val="24"/>
        </w:rPr>
        <w:t xml:space="preserve"> visitor</w:t>
      </w:r>
      <w:r w:rsidRPr="00AD1357">
        <w:rPr>
          <w:rFonts w:ascii="Calibri" w:eastAsia="Calibri" w:hAnsi="Calibri" w:cs="Calibri"/>
          <w:sz w:val="24"/>
          <w:szCs w:val="24"/>
        </w:rPr>
        <w:t xml:space="preserve"> parking space </w:t>
      </w:r>
    </w:p>
    <w:p w:rsidR="002F6C47" w:rsidRPr="00AD1357" w:rsidRDefault="002F6C47" w:rsidP="002F6C47">
      <w:pPr>
        <w:pStyle w:val="Normal1"/>
        <w:numPr>
          <w:ilvl w:val="0"/>
          <w:numId w:val="40"/>
        </w:numPr>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a valid </w:t>
      </w:r>
      <w:r w:rsidR="00E01A43" w:rsidRPr="00AD1357">
        <w:rPr>
          <w:rFonts w:ascii="Calibri" w:eastAsia="Calibri" w:hAnsi="Calibri" w:cs="Calibri"/>
          <w:sz w:val="24"/>
          <w:szCs w:val="24"/>
        </w:rPr>
        <w:t xml:space="preserve">visitor </w:t>
      </w:r>
      <w:r w:rsidRPr="00AD1357">
        <w:rPr>
          <w:rFonts w:ascii="Calibri" w:eastAsia="Calibri" w:hAnsi="Calibri" w:cs="Calibri"/>
          <w:sz w:val="24"/>
          <w:szCs w:val="24"/>
        </w:rPr>
        <w:t xml:space="preserve">parking ticket must be displayed </w:t>
      </w:r>
    </w:p>
    <w:p w:rsidR="002F6C47" w:rsidRPr="00AD1357" w:rsidRDefault="002F6C47" w:rsidP="002F6C47">
      <w:pPr>
        <w:pStyle w:val="Normal1"/>
        <w:numPr>
          <w:ilvl w:val="0"/>
          <w:numId w:val="40"/>
        </w:numPr>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failure to comply may result in enforcement, including clamping </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Blocking access to charging when in use is not permitted.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1.7 General Parking Rules</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It i</w:t>
      </w:r>
      <w:r w:rsidR="00D0216E" w:rsidRPr="00AD1357">
        <w:rPr>
          <w:rFonts w:ascii="Calibri" w:eastAsia="Calibri" w:hAnsi="Calibri" w:cs="Calibri"/>
          <w:sz w:val="24"/>
          <w:szCs w:val="24"/>
        </w:rPr>
        <w:t xml:space="preserve">s </w:t>
      </w:r>
      <w:r w:rsidRPr="00AD1357">
        <w:rPr>
          <w:rFonts w:ascii="Calibri" w:eastAsia="Calibri" w:hAnsi="Calibri" w:cs="Calibri"/>
          <w:sz w:val="24"/>
          <w:szCs w:val="24"/>
        </w:rPr>
        <w:t>s</w:t>
      </w:r>
      <w:r w:rsidR="00D0216E" w:rsidRPr="00AD1357">
        <w:rPr>
          <w:rFonts w:ascii="Calibri" w:eastAsia="Calibri" w:hAnsi="Calibri" w:cs="Calibri"/>
          <w:sz w:val="24"/>
          <w:szCs w:val="24"/>
        </w:rPr>
        <w:t>trictly</w:t>
      </w:r>
      <w:r w:rsidR="00D0216E" w:rsidRPr="00AD1357">
        <w:rPr>
          <w:rFonts w:ascii="Calibri" w:eastAsia="Calibri" w:hAnsi="Calibri" w:cs="Calibri"/>
          <w:sz w:val="28"/>
          <w:szCs w:val="28"/>
        </w:rPr>
        <w:t xml:space="preserve"> </w:t>
      </w:r>
      <w:r w:rsidRPr="00AD1357">
        <w:rPr>
          <w:rFonts w:ascii="Calibri" w:eastAsia="Calibri" w:hAnsi="Calibri" w:cs="Calibri"/>
          <w:sz w:val="40"/>
          <w:szCs w:val="28"/>
        </w:rPr>
        <w:t>prohibited</w:t>
      </w:r>
      <w:r w:rsidRPr="00AD1357">
        <w:rPr>
          <w:rFonts w:ascii="Calibri" w:eastAsia="Calibri" w:hAnsi="Calibri" w:cs="Calibri"/>
          <w:sz w:val="28"/>
          <w:szCs w:val="28"/>
        </w:rPr>
        <w:t>:</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outside marked or designated spaces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on internal roads or circulation routes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on footpaths or pedestrian areas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front of or obstructing any parking space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 manner that exceeds the boundaries of a marked space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Blocking access points, entrances, or emergency routes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areas marked with double yellow lines at any time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 manner that restricts visibility or safe manoeuvring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of commercial vehicles, vans, caravans, trailers, or oversized vehicles without prior approval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Any vehicle parked in violation of the above may be subject to immediate enforcement.</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1.8 Residences without Designated Space</w:t>
      </w:r>
    </w:p>
    <w:p w:rsidR="008A54AE" w:rsidRPr="00AD1357" w:rsidRDefault="00312024" w:rsidP="008A54AE">
      <w:pPr>
        <w:pStyle w:val="Normal1"/>
        <w:jc w:val="both"/>
        <w:rPr>
          <w:rFonts w:ascii="Calibri" w:eastAsia="Calibri" w:hAnsi="Calibri" w:cs="Calibri"/>
          <w:sz w:val="24"/>
          <w:szCs w:val="24"/>
        </w:rPr>
      </w:pPr>
      <w:r w:rsidRPr="00AD1357">
        <w:rPr>
          <w:rFonts w:ascii="Calibri" w:eastAsia="Calibri" w:hAnsi="Calibri" w:cs="Calibri"/>
          <w:sz w:val="24"/>
          <w:szCs w:val="24"/>
        </w:rPr>
        <w:t>Units without an allocated parking space are not entitled to permanent use of common parking spaces within the development.</w:t>
      </w:r>
      <w:r w:rsidR="008A54AE" w:rsidRPr="00AD1357">
        <w:rPr>
          <w:rFonts w:ascii="Calibri" w:eastAsia="Calibri" w:hAnsi="Calibri" w:cs="Calibri"/>
          <w:sz w:val="24"/>
          <w:szCs w:val="24"/>
        </w:rPr>
        <w:t xml:space="preserve"> </w:t>
      </w:r>
    </w:p>
    <w:p w:rsidR="008A54AE" w:rsidRPr="00AD1357" w:rsidRDefault="008A54AE" w:rsidP="008A54AE">
      <w:pPr>
        <w:pStyle w:val="Normal1"/>
        <w:jc w:val="both"/>
        <w:rPr>
          <w:rFonts w:ascii="Calibri" w:eastAsia="Calibri" w:hAnsi="Calibri" w:cs="Calibri"/>
          <w:sz w:val="24"/>
          <w:szCs w:val="24"/>
        </w:rPr>
      </w:pPr>
    </w:p>
    <w:p w:rsidR="00312024" w:rsidRPr="00AD1357" w:rsidRDefault="00312024" w:rsidP="008A54AE">
      <w:pPr>
        <w:pStyle w:val="Normal1"/>
        <w:jc w:val="both"/>
        <w:rPr>
          <w:rFonts w:ascii="Calibri" w:eastAsia="Calibri" w:hAnsi="Calibri" w:cs="Calibri"/>
          <w:sz w:val="24"/>
          <w:szCs w:val="24"/>
        </w:rPr>
      </w:pPr>
      <w:r w:rsidRPr="00AD1357">
        <w:rPr>
          <w:rFonts w:ascii="Calibri" w:eastAsia="Calibri" w:hAnsi="Calibri" w:cs="Calibri"/>
          <w:sz w:val="24"/>
          <w:szCs w:val="24"/>
        </w:rPr>
        <w:t>The following is not permitted:</w:t>
      </w:r>
    </w:p>
    <w:p w:rsidR="008A54AE" w:rsidRPr="00AD1357" w:rsidRDefault="008A54AE" w:rsidP="008A54AE">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Use of visitor</w:t>
      </w:r>
      <w:r w:rsidR="002D422D" w:rsidRPr="00AD1357">
        <w:rPr>
          <w:rFonts w:ascii="Calibri" w:eastAsia="Calibri" w:hAnsi="Calibri" w:cs="Calibri"/>
          <w:sz w:val="24"/>
          <w:szCs w:val="24"/>
        </w:rPr>
        <w:t xml:space="preserve"> and EV</w:t>
      </w:r>
      <w:r w:rsidRPr="00AD1357">
        <w:rPr>
          <w:rFonts w:ascii="Calibri" w:eastAsia="Calibri" w:hAnsi="Calibri" w:cs="Calibri"/>
          <w:sz w:val="24"/>
          <w:szCs w:val="24"/>
        </w:rPr>
        <w:t xml:space="preserve"> spaces as a permanent or recurring car park space</w:t>
      </w:r>
    </w:p>
    <w:p w:rsidR="008A54AE" w:rsidRPr="00AD1357" w:rsidRDefault="008A54AE" w:rsidP="008A54AE">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Use of accessible spaces without a valid permit</w:t>
      </w:r>
    </w:p>
    <w:p w:rsidR="007C6926" w:rsidRPr="00AD1357" w:rsidRDefault="008A54AE" w:rsidP="007C6926">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Roadside parking within the development</w:t>
      </w:r>
    </w:p>
    <w:p w:rsidR="007C6926" w:rsidRPr="00AD1357" w:rsidRDefault="00EC1C3B" w:rsidP="007C6926">
      <w:pPr>
        <w:pStyle w:val="Normal1"/>
        <w:jc w:val="both"/>
        <w:rPr>
          <w:rFonts w:ascii="Calibri" w:eastAsia="Calibri" w:hAnsi="Calibri" w:cs="Calibri"/>
          <w:sz w:val="24"/>
          <w:szCs w:val="24"/>
        </w:rPr>
      </w:pPr>
      <w:r w:rsidRPr="00AD1357">
        <w:rPr>
          <w:rFonts w:ascii="Calibri" w:eastAsia="Calibri" w:hAnsi="Calibri" w:cs="Calibri"/>
          <w:sz w:val="24"/>
          <w:szCs w:val="24"/>
          <w:lang w:val="en-IE"/>
        </w:rPr>
        <w:t>A</w:t>
      </w:r>
      <w:r w:rsidR="007C6926" w:rsidRPr="00AD1357">
        <w:rPr>
          <w:rFonts w:ascii="Calibri" w:eastAsia="Calibri" w:hAnsi="Calibri" w:cs="Calibri"/>
          <w:sz w:val="24"/>
          <w:szCs w:val="24"/>
        </w:rPr>
        <w:t>ny occasional use of common parking must comply with general rules and available capacity. Where parking is required, residents are directed to the 17 spaces available for public use at Aderrig Heights / Celbridge Link Road.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1.9 Vehicle Registration and Identification</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Registration of all vehicles is</w:t>
      </w:r>
      <w:r w:rsidRPr="00AD1357">
        <w:rPr>
          <w:rFonts w:ascii="Calibri" w:eastAsia="Calibri" w:hAnsi="Calibri" w:cs="Calibri"/>
          <w:sz w:val="28"/>
          <w:szCs w:val="28"/>
        </w:rPr>
        <w:t xml:space="preserve"> </w:t>
      </w:r>
      <w:r w:rsidRPr="00AD1357">
        <w:rPr>
          <w:rFonts w:ascii="Calibri" w:eastAsia="Calibri" w:hAnsi="Calibri" w:cs="Calibri"/>
          <w:sz w:val="40"/>
          <w:szCs w:val="28"/>
        </w:rPr>
        <w:t>mandatory</w:t>
      </w:r>
      <w:r w:rsidRPr="00AD1357">
        <w:rPr>
          <w:rFonts w:ascii="Calibri" w:eastAsia="Calibri" w:hAnsi="Calibri" w:cs="Calibri"/>
          <w:sz w:val="28"/>
          <w:szCs w:val="28"/>
        </w:rPr>
        <w:t>.</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All vehicles must be registered with the Management Company prior to use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Each vehicle must be clearly linked to a specific residential unit </w:t>
      </w:r>
    </w:p>
    <w:p w:rsidR="00D31682" w:rsidRPr="00AD1357" w:rsidRDefault="00D31682"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The system will include:</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Physical identification (e.g. permit/sticker) and/or digital registration</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V</w:t>
      </w:r>
      <w:r w:rsidR="00A64734" w:rsidRPr="00AD1357">
        <w:rPr>
          <w:rFonts w:ascii="Calibri" w:eastAsia="Calibri" w:hAnsi="Calibri" w:cs="Calibri"/>
          <w:sz w:val="24"/>
          <w:szCs w:val="24"/>
        </w:rPr>
        <w:t xml:space="preserve">erification capability by enforcement;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Assignment to a specific space where applicable </w:t>
      </w:r>
    </w:p>
    <w:p w:rsidR="00D31682" w:rsidRPr="00AD1357" w:rsidRDefault="00D31682"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Failure to register a vehicle will result in enforcement action.</w:t>
      </w:r>
    </w:p>
    <w:p w:rsidR="00BF4F38" w:rsidRPr="00AD1357" w:rsidRDefault="00781E50"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w:t>
      </w:r>
      <w:r w:rsidR="0042377A" w:rsidRPr="00AD1357">
        <w:rPr>
          <w:rFonts w:ascii="Calibri" w:eastAsia="Calibri" w:hAnsi="Calibri" w:cs="Calibri"/>
          <w:b/>
          <w:bCs/>
          <w:sz w:val="44"/>
          <w:szCs w:val="44"/>
        </w:rPr>
        <w:t>.10 Enforcement and Penalties</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An</w:t>
      </w:r>
      <w:r w:rsidRPr="00AD1357">
        <w:rPr>
          <w:rFonts w:ascii="Calibri" w:eastAsia="Calibri" w:hAnsi="Calibri" w:cs="Calibri"/>
          <w:sz w:val="28"/>
          <w:szCs w:val="28"/>
        </w:rPr>
        <w:t xml:space="preserve"> </w:t>
      </w:r>
      <w:r w:rsidRPr="00AD1357">
        <w:rPr>
          <w:rFonts w:ascii="Calibri" w:eastAsia="Calibri" w:hAnsi="Calibri" w:cs="Calibri"/>
          <w:sz w:val="40"/>
          <w:szCs w:val="28"/>
        </w:rPr>
        <w:t>active enforcement</w:t>
      </w:r>
      <w:r w:rsidRPr="00AD1357">
        <w:rPr>
          <w:rFonts w:ascii="Calibri" w:eastAsia="Calibri" w:hAnsi="Calibri" w:cs="Calibri"/>
          <w:sz w:val="28"/>
          <w:szCs w:val="28"/>
        </w:rPr>
        <w:t xml:space="preserve"> </w:t>
      </w:r>
      <w:r w:rsidRPr="00AD1357">
        <w:rPr>
          <w:rFonts w:ascii="Calibri" w:eastAsia="Calibri" w:hAnsi="Calibri" w:cs="Calibri"/>
          <w:sz w:val="24"/>
          <w:szCs w:val="24"/>
        </w:rPr>
        <w:t>system will be implemented.</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Penalties will be progressive:</w:t>
      </w:r>
    </w:p>
    <w:p w:rsidR="00BF4F38"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Initial </w:t>
      </w:r>
      <w:r w:rsidR="0042377A" w:rsidRPr="00AD1357">
        <w:rPr>
          <w:rFonts w:ascii="Calibri" w:eastAsia="Calibri" w:hAnsi="Calibri" w:cs="Calibri"/>
          <w:sz w:val="24"/>
          <w:szCs w:val="24"/>
        </w:rPr>
        <w:t>warning;</w:t>
      </w:r>
    </w:p>
    <w:p w:rsidR="008B7CB9"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Monetary </w:t>
      </w:r>
      <w:r w:rsidR="0042377A" w:rsidRPr="00AD1357">
        <w:rPr>
          <w:rFonts w:ascii="Calibri" w:eastAsia="Calibri" w:hAnsi="Calibri" w:cs="Calibri"/>
          <w:sz w:val="24"/>
          <w:szCs w:val="24"/>
        </w:rPr>
        <w:t>fine;</w:t>
      </w:r>
    </w:p>
    <w:p w:rsidR="008B7CB9" w:rsidRPr="00AD1357" w:rsidRDefault="008B7CB9"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clamping and/or towing, where applicable.</w:t>
      </w:r>
    </w:p>
    <w:p w:rsidR="00D31682" w:rsidRPr="00AD1357" w:rsidRDefault="00D31682"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The following principles apply:</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Enforcement is consistent and without exception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Repeated breaches will escalate in severity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Serious violations may result in immediate enforcement action without warning</w:t>
      </w:r>
    </w:p>
    <w:p w:rsidR="00D31682" w:rsidRPr="00AD1357" w:rsidRDefault="00D31682"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 xml:space="preserve">1.11 Additional Provisions </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Abandoned or Untaxed Vehicles</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Vehicles that are not roadworthy, taxed, or insured may not be parked within the development</w:t>
      </w:r>
    </w:p>
    <w:p w:rsidR="00D31682" w:rsidRPr="00AD1357" w:rsidRDefault="00D31682" w:rsidP="00072C1C">
      <w:pPr>
        <w:pStyle w:val="Normal1"/>
        <w:numPr>
          <w:ilvl w:val="0"/>
          <w:numId w:val="6"/>
        </w:numPr>
        <w:jc w:val="both"/>
        <w:rPr>
          <w:rFonts w:ascii="Calibri" w:eastAsia="Calibri" w:hAnsi="Calibri" w:cs="Calibri"/>
          <w:sz w:val="28"/>
          <w:szCs w:val="28"/>
        </w:rPr>
      </w:pPr>
      <w:r w:rsidRPr="00AD1357">
        <w:rPr>
          <w:rFonts w:ascii="Calibri" w:eastAsia="Calibri" w:hAnsi="Calibri" w:cs="Calibri"/>
          <w:sz w:val="24"/>
          <w:szCs w:val="24"/>
        </w:rPr>
        <w:t>Such vehicles may be subject to removal</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Multiple Vehicles per Unit</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Registration of multiple vehicles does not guarantee availability of multiple spaces</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Priority applies only to allocated spaces (where applicable)</w:t>
      </w:r>
    </w:p>
    <w:p w:rsidR="00D31682" w:rsidRPr="00AD1357" w:rsidRDefault="00D31682" w:rsidP="00072C1C">
      <w:pPr>
        <w:pStyle w:val="Normal1"/>
        <w:spacing w:before="280" w:after="200"/>
        <w:jc w:val="both"/>
        <w:rPr>
          <w:rFonts w:ascii="Calibri" w:eastAsia="Calibri" w:hAnsi="Calibri" w:cs="Calibri"/>
          <w:b/>
          <w:bCs/>
          <w:sz w:val="24"/>
          <w:szCs w:val="24"/>
        </w:rPr>
      </w:pPr>
      <w:r w:rsidRPr="00AD1357">
        <w:rPr>
          <w:rFonts w:ascii="Calibri" w:eastAsia="Calibri" w:hAnsi="Calibri" w:cs="Calibri"/>
          <w:b/>
          <w:bCs/>
          <w:sz w:val="32"/>
          <w:szCs w:val="32"/>
        </w:rPr>
        <w:t>Contractors and Temporary Vehicles</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Contractors must comply with all parking rules</w:t>
      </w:r>
    </w:p>
    <w:p w:rsidR="00D31682" w:rsidRPr="00AD1357" w:rsidRDefault="00D31682" w:rsidP="00072C1C">
      <w:pPr>
        <w:pStyle w:val="Normal1"/>
        <w:numPr>
          <w:ilvl w:val="0"/>
          <w:numId w:val="6"/>
        </w:numPr>
        <w:jc w:val="both"/>
        <w:rPr>
          <w:rFonts w:ascii="Calibri" w:eastAsia="Calibri" w:hAnsi="Calibri" w:cs="Calibri"/>
          <w:sz w:val="28"/>
          <w:szCs w:val="28"/>
        </w:rPr>
      </w:pPr>
      <w:r w:rsidRPr="00AD1357">
        <w:rPr>
          <w:rFonts w:ascii="Calibri" w:eastAsia="Calibri" w:hAnsi="Calibri" w:cs="Calibri"/>
          <w:sz w:val="24"/>
          <w:szCs w:val="24"/>
        </w:rPr>
        <w:t>Temporary parking may be subject to prior approval</w:t>
      </w:r>
      <w:r w:rsidRPr="00AD1357">
        <w:rPr>
          <w:rFonts w:ascii="Calibri" w:eastAsia="Calibri" w:hAnsi="Calibri" w:cs="Calibri"/>
          <w:sz w:val="28"/>
          <w:szCs w:val="28"/>
        </w:rPr>
        <w:t xml:space="preserve"> or time restriction</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Liability</w:t>
      </w:r>
    </w:p>
    <w:p w:rsidR="008B7CB9" w:rsidRPr="00AD1357" w:rsidRDefault="00D31682"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The Management Company accepts no liability for damage, theft, or loss involving vehicles parked within the development</w:t>
      </w:r>
    </w:p>
    <w:sectPr w:rsidR="008B7CB9" w:rsidRPr="00AD1357" w:rsidSect="00BF4F38">
      <w:footerReference w:type="default" r:id="rId7"/>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2C36" w:rsidRDefault="005C2C36" w:rsidP="00BF4F38">
      <w:r>
        <w:separator/>
      </w:r>
    </w:p>
  </w:endnote>
  <w:endnote w:type="continuationSeparator" w:id="0">
    <w:p w:rsidR="005C2C36" w:rsidRDefault="005C2C36" w:rsidP="00BF4F3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4459D1CD-5A2A-4E08-9BAA-F0C8845807D3}"/>
    <w:embedBold r:id="rId2" w:fontKey="{58F849B9-1249-4654-B00A-05D99620D4EE}"/>
  </w:font>
  <w:font w:name="Georgia">
    <w:panose1 w:val="02040502050405020303"/>
    <w:charset w:val="00"/>
    <w:family w:val="roman"/>
    <w:pitch w:val="variable"/>
    <w:sig w:usb0="00000287" w:usb1="00000000" w:usb2="00000000" w:usb3="00000000" w:csb0="0000009F" w:csb1="00000000"/>
    <w:embedRegular r:id="rId3" w:fontKey="{5CBFB262-F2C6-45B9-93D8-FBD869647C3F}"/>
    <w:embedBold r:id="rId4" w:fontKey="{C254661C-50A8-4C43-A7DB-6F17D59F3407}"/>
    <w:embedItalic r:id="rId5" w:fontKey="{55FA1D48-8C33-4BAB-8480-B55F43BF2CA9}"/>
  </w:font>
  <w:font w:name="Tahoma">
    <w:panose1 w:val="020B0604030504040204"/>
    <w:charset w:val="00"/>
    <w:family w:val="swiss"/>
    <w:pitch w:val="variable"/>
    <w:sig w:usb0="E1002EFF" w:usb1="C000605B" w:usb2="00000029" w:usb3="00000000" w:csb0="000101FF" w:csb1="00000000"/>
    <w:embedRegular r:id="rId6" w:fontKey="{031DE38B-213A-4F5F-998A-D29130052E35}"/>
  </w:font>
  <w:font w:name="Cambria">
    <w:panose1 w:val="02040503050406030204"/>
    <w:charset w:val="00"/>
    <w:family w:val="roman"/>
    <w:pitch w:val="variable"/>
    <w:sig w:usb0="E00006FF" w:usb1="420024FF" w:usb2="02000000" w:usb3="00000000" w:csb0="0000019F" w:csb1="00000000"/>
    <w:embedRegular r:id="rId7" w:fontKey="{0237BFC7-EF84-4AE3-8A8C-01BFF0B0E8A6}"/>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60AC" w:rsidRDefault="003F60AC">
    <w:pPr>
      <w:pStyle w:val="Footer"/>
      <w:pBdr>
        <w:top w:val="thinThickSmallGap" w:sz="24" w:space="1" w:color="622423" w:themeColor="accent2" w:themeShade="7F"/>
      </w:pBdr>
      <w:rPr>
        <w:rFonts w:asciiTheme="majorHAnsi" w:hAnsiTheme="majorHAnsi"/>
      </w:rPr>
    </w:pPr>
    <w:r>
      <w:t xml:space="preserve">Car Park Policy Proposal submitted to Aderrig Green Residents – </w:t>
    </w:r>
    <w:r w:rsidR="00AD1357">
      <w:t>01</w:t>
    </w:r>
    <w:r>
      <w:t>.0</w:t>
    </w:r>
    <w:r w:rsidR="00AD1357">
      <w:t>6</w:t>
    </w:r>
    <w:r>
      <w:t>.2026</w:t>
    </w:r>
    <w:r>
      <w:rPr>
        <w:rFonts w:asciiTheme="majorHAnsi" w:hAnsiTheme="majorHAnsi"/>
      </w:rPr>
      <w:ptab w:relativeTo="margin" w:alignment="right" w:leader="none"/>
    </w:r>
    <w:r>
      <w:rPr>
        <w:rFonts w:asciiTheme="majorHAnsi" w:hAnsiTheme="majorHAnsi"/>
      </w:rPr>
      <w:t xml:space="preserve">Page </w:t>
    </w:r>
    <w:fldSimple w:instr=" PAGE   \* MERGEFORMAT ">
      <w:r w:rsidR="005C2C36" w:rsidRPr="005C2C36">
        <w:rPr>
          <w:rFonts w:asciiTheme="majorHAnsi" w:hAnsiTheme="majorHAnsi"/>
          <w:noProof/>
        </w:rPr>
        <w:t>1</w:t>
      </w:r>
    </w:fldSimple>
  </w:p>
  <w:p w:rsidR="00BF4F38" w:rsidRDefault="00BF4F38">
    <w:pPr>
      <w:pStyle w:val="Normal1"/>
      <w:jc w:val="right"/>
      <w:rPr>
        <w:color w:val="FFFFFF"/>
        <w:sz w:val="30"/>
        <w:szCs w:val="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2C36" w:rsidRDefault="005C2C36" w:rsidP="00BF4F38">
      <w:r>
        <w:separator/>
      </w:r>
    </w:p>
  </w:footnote>
  <w:footnote w:type="continuationSeparator" w:id="0">
    <w:p w:rsidR="005C2C36" w:rsidRDefault="005C2C36" w:rsidP="00BF4F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C657F"/>
    <w:multiLevelType w:val="multilevel"/>
    <w:tmpl w:val="0B0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82983"/>
    <w:multiLevelType w:val="multilevel"/>
    <w:tmpl w:val="925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33F0B"/>
    <w:multiLevelType w:val="hybridMultilevel"/>
    <w:tmpl w:val="71D46B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0EBA2DA4"/>
    <w:multiLevelType w:val="multilevel"/>
    <w:tmpl w:val="514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27EBD"/>
    <w:multiLevelType w:val="multilevel"/>
    <w:tmpl w:val="DDC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374D8"/>
    <w:multiLevelType w:val="multilevel"/>
    <w:tmpl w:val="833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D61870"/>
    <w:multiLevelType w:val="multilevel"/>
    <w:tmpl w:val="4FC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AA4538"/>
    <w:multiLevelType w:val="multilevel"/>
    <w:tmpl w:val="5D3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C741C"/>
    <w:multiLevelType w:val="hybridMultilevel"/>
    <w:tmpl w:val="29D8C988"/>
    <w:lvl w:ilvl="0" w:tplc="019C08FC">
      <w:start w:val="1"/>
      <w:numFmt w:val="decimal"/>
      <w:lvlText w:val="%1."/>
      <w:lvlJc w:val="left"/>
      <w:pPr>
        <w:ind w:left="364" w:hanging="341"/>
      </w:pPr>
      <w:rPr>
        <w:rFonts w:ascii="Calibri" w:eastAsia="Calibri" w:hAnsi="Calibri" w:cs="Calibri" w:hint="default"/>
        <w:b/>
        <w:bCs/>
        <w:i w:val="0"/>
        <w:iCs w:val="0"/>
        <w:color w:val="FFFFFF"/>
        <w:spacing w:val="-1"/>
        <w:w w:val="100"/>
        <w:sz w:val="34"/>
        <w:szCs w:val="34"/>
        <w:lang w:val="en-US" w:eastAsia="en-US" w:bidi="ar-SA"/>
      </w:rPr>
    </w:lvl>
    <w:lvl w:ilvl="1" w:tplc="ED8E0B1E">
      <w:numFmt w:val="bullet"/>
      <w:lvlText w:val=""/>
      <w:lvlJc w:val="left"/>
      <w:pPr>
        <w:ind w:left="743" w:hanging="360"/>
      </w:pPr>
      <w:rPr>
        <w:rFonts w:ascii="Symbol" w:eastAsia="Symbol" w:hAnsi="Symbol" w:cs="Symbol" w:hint="default"/>
        <w:b w:val="0"/>
        <w:bCs w:val="0"/>
        <w:i w:val="0"/>
        <w:iCs w:val="0"/>
        <w:color w:val="FFFFFF"/>
        <w:spacing w:val="0"/>
        <w:w w:val="99"/>
        <w:sz w:val="20"/>
        <w:szCs w:val="20"/>
        <w:lang w:val="en-US" w:eastAsia="en-US" w:bidi="ar-SA"/>
      </w:rPr>
    </w:lvl>
    <w:lvl w:ilvl="2" w:tplc="DA1AB776">
      <w:numFmt w:val="bullet"/>
      <w:lvlText w:val="o"/>
      <w:lvlJc w:val="left"/>
      <w:pPr>
        <w:ind w:left="1463" w:hanging="360"/>
      </w:pPr>
      <w:rPr>
        <w:rFonts w:ascii="Courier New" w:eastAsia="Courier New" w:hAnsi="Courier New" w:cs="Courier New" w:hint="default"/>
        <w:b w:val="0"/>
        <w:bCs w:val="0"/>
        <w:i w:val="0"/>
        <w:iCs w:val="0"/>
        <w:color w:val="FFFFFF"/>
        <w:spacing w:val="0"/>
        <w:w w:val="99"/>
        <w:sz w:val="20"/>
        <w:szCs w:val="20"/>
        <w:lang w:val="en-US" w:eastAsia="en-US" w:bidi="ar-SA"/>
      </w:rPr>
    </w:lvl>
    <w:lvl w:ilvl="3" w:tplc="C3C62648">
      <w:numFmt w:val="bullet"/>
      <w:lvlText w:val=""/>
      <w:lvlJc w:val="left"/>
      <w:pPr>
        <w:ind w:left="2184" w:hanging="361"/>
      </w:pPr>
      <w:rPr>
        <w:rFonts w:ascii="Wingdings" w:eastAsia="Wingdings" w:hAnsi="Wingdings" w:cs="Wingdings" w:hint="default"/>
        <w:b w:val="0"/>
        <w:bCs w:val="0"/>
        <w:i w:val="0"/>
        <w:iCs w:val="0"/>
        <w:color w:val="FFFFFF"/>
        <w:spacing w:val="0"/>
        <w:w w:val="99"/>
        <w:sz w:val="20"/>
        <w:szCs w:val="20"/>
        <w:lang w:val="en-US" w:eastAsia="en-US" w:bidi="ar-SA"/>
      </w:rPr>
    </w:lvl>
    <w:lvl w:ilvl="4" w:tplc="1FF68310">
      <w:numFmt w:val="bullet"/>
      <w:lvlText w:val="•"/>
      <w:lvlJc w:val="left"/>
      <w:pPr>
        <w:ind w:left="3164" w:hanging="361"/>
      </w:pPr>
      <w:rPr>
        <w:rFonts w:hint="default"/>
        <w:lang w:val="en-US" w:eastAsia="en-US" w:bidi="ar-SA"/>
      </w:rPr>
    </w:lvl>
    <w:lvl w:ilvl="5" w:tplc="9E5CB91A">
      <w:numFmt w:val="bullet"/>
      <w:lvlText w:val="•"/>
      <w:lvlJc w:val="left"/>
      <w:pPr>
        <w:ind w:left="4149" w:hanging="361"/>
      </w:pPr>
      <w:rPr>
        <w:rFonts w:hint="default"/>
        <w:lang w:val="en-US" w:eastAsia="en-US" w:bidi="ar-SA"/>
      </w:rPr>
    </w:lvl>
    <w:lvl w:ilvl="6" w:tplc="A664FBD8">
      <w:numFmt w:val="bullet"/>
      <w:lvlText w:val="•"/>
      <w:lvlJc w:val="left"/>
      <w:pPr>
        <w:ind w:left="5133" w:hanging="361"/>
      </w:pPr>
      <w:rPr>
        <w:rFonts w:hint="default"/>
        <w:lang w:val="en-US" w:eastAsia="en-US" w:bidi="ar-SA"/>
      </w:rPr>
    </w:lvl>
    <w:lvl w:ilvl="7" w:tplc="2B22429E">
      <w:numFmt w:val="bullet"/>
      <w:lvlText w:val="•"/>
      <w:lvlJc w:val="left"/>
      <w:pPr>
        <w:ind w:left="6118" w:hanging="361"/>
      </w:pPr>
      <w:rPr>
        <w:rFonts w:hint="default"/>
        <w:lang w:val="en-US" w:eastAsia="en-US" w:bidi="ar-SA"/>
      </w:rPr>
    </w:lvl>
    <w:lvl w:ilvl="8" w:tplc="FC701818">
      <w:numFmt w:val="bullet"/>
      <w:lvlText w:val="•"/>
      <w:lvlJc w:val="left"/>
      <w:pPr>
        <w:ind w:left="7103" w:hanging="361"/>
      </w:pPr>
      <w:rPr>
        <w:rFonts w:hint="default"/>
        <w:lang w:val="en-US" w:eastAsia="en-US" w:bidi="ar-SA"/>
      </w:rPr>
    </w:lvl>
  </w:abstractNum>
  <w:abstractNum w:abstractNumId="9">
    <w:nsid w:val="197B297B"/>
    <w:multiLevelType w:val="multilevel"/>
    <w:tmpl w:val="FB4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EA7667"/>
    <w:multiLevelType w:val="hybridMultilevel"/>
    <w:tmpl w:val="4A90E3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nsid w:val="219F088A"/>
    <w:multiLevelType w:val="multilevel"/>
    <w:tmpl w:val="73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6D0CFB"/>
    <w:multiLevelType w:val="multilevel"/>
    <w:tmpl w:val="44C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837636"/>
    <w:multiLevelType w:val="multilevel"/>
    <w:tmpl w:val="91B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8A38B4"/>
    <w:multiLevelType w:val="multilevel"/>
    <w:tmpl w:val="098A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1F41CD"/>
    <w:multiLevelType w:val="multilevel"/>
    <w:tmpl w:val="452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01D27"/>
    <w:multiLevelType w:val="multilevel"/>
    <w:tmpl w:val="2D1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43EEE"/>
    <w:multiLevelType w:val="hybridMultilevel"/>
    <w:tmpl w:val="C012E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A035AA"/>
    <w:multiLevelType w:val="multilevel"/>
    <w:tmpl w:val="F4F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BF08B1"/>
    <w:multiLevelType w:val="multilevel"/>
    <w:tmpl w:val="590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B039DC"/>
    <w:multiLevelType w:val="multilevel"/>
    <w:tmpl w:val="CE0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641BE5"/>
    <w:multiLevelType w:val="multilevel"/>
    <w:tmpl w:val="F90CC9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42B85950"/>
    <w:multiLevelType w:val="multilevel"/>
    <w:tmpl w:val="187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EB79BB"/>
    <w:multiLevelType w:val="multilevel"/>
    <w:tmpl w:val="81B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6471CC"/>
    <w:multiLevelType w:val="multilevel"/>
    <w:tmpl w:val="F52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A84323"/>
    <w:multiLevelType w:val="multilevel"/>
    <w:tmpl w:val="94C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742F11"/>
    <w:multiLevelType w:val="multilevel"/>
    <w:tmpl w:val="A12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167CBF"/>
    <w:multiLevelType w:val="multilevel"/>
    <w:tmpl w:val="EDC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D04307"/>
    <w:multiLevelType w:val="multilevel"/>
    <w:tmpl w:val="6CB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5A67BD"/>
    <w:multiLevelType w:val="hybridMultilevel"/>
    <w:tmpl w:val="37180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8877398"/>
    <w:multiLevelType w:val="multilevel"/>
    <w:tmpl w:val="CF6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440EBE"/>
    <w:multiLevelType w:val="multilevel"/>
    <w:tmpl w:val="A42C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23366E"/>
    <w:multiLevelType w:val="multilevel"/>
    <w:tmpl w:val="A128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A61287"/>
    <w:multiLevelType w:val="hybridMultilevel"/>
    <w:tmpl w:val="FE3CD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4863E16"/>
    <w:multiLevelType w:val="hybridMultilevel"/>
    <w:tmpl w:val="803AA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A994E98"/>
    <w:multiLevelType w:val="multilevel"/>
    <w:tmpl w:val="BAA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F74503"/>
    <w:multiLevelType w:val="multilevel"/>
    <w:tmpl w:val="9C2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602B9E"/>
    <w:multiLevelType w:val="hybridMultilevel"/>
    <w:tmpl w:val="969C7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85C2CD9"/>
    <w:multiLevelType w:val="hybridMultilevel"/>
    <w:tmpl w:val="6DEC8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97E2ED7"/>
    <w:multiLevelType w:val="multilevel"/>
    <w:tmpl w:val="68F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29"/>
  </w:num>
  <w:num w:numId="4">
    <w:abstractNumId w:val="17"/>
  </w:num>
  <w:num w:numId="5">
    <w:abstractNumId w:val="38"/>
  </w:num>
  <w:num w:numId="6">
    <w:abstractNumId w:val="37"/>
  </w:num>
  <w:num w:numId="7">
    <w:abstractNumId w:val="10"/>
  </w:num>
  <w:num w:numId="8">
    <w:abstractNumId w:val="19"/>
  </w:num>
  <w:num w:numId="9">
    <w:abstractNumId w:val="36"/>
  </w:num>
  <w:num w:numId="10">
    <w:abstractNumId w:val="4"/>
  </w:num>
  <w:num w:numId="11">
    <w:abstractNumId w:val="0"/>
  </w:num>
  <w:num w:numId="12">
    <w:abstractNumId w:val="15"/>
  </w:num>
  <w:num w:numId="13">
    <w:abstractNumId w:val="26"/>
  </w:num>
  <w:num w:numId="14">
    <w:abstractNumId w:val="7"/>
  </w:num>
  <w:num w:numId="15">
    <w:abstractNumId w:val="18"/>
  </w:num>
  <w:num w:numId="16">
    <w:abstractNumId w:val="16"/>
  </w:num>
  <w:num w:numId="17">
    <w:abstractNumId w:val="30"/>
  </w:num>
  <w:num w:numId="18">
    <w:abstractNumId w:val="28"/>
  </w:num>
  <w:num w:numId="19">
    <w:abstractNumId w:val="2"/>
  </w:num>
  <w:num w:numId="20">
    <w:abstractNumId w:val="27"/>
  </w:num>
  <w:num w:numId="21">
    <w:abstractNumId w:val="20"/>
  </w:num>
  <w:num w:numId="22">
    <w:abstractNumId w:val="31"/>
  </w:num>
  <w:num w:numId="23">
    <w:abstractNumId w:val="3"/>
  </w:num>
  <w:num w:numId="24">
    <w:abstractNumId w:val="25"/>
  </w:num>
  <w:num w:numId="25">
    <w:abstractNumId w:val="23"/>
  </w:num>
  <w:num w:numId="26">
    <w:abstractNumId w:val="22"/>
  </w:num>
  <w:num w:numId="27">
    <w:abstractNumId w:val="14"/>
  </w:num>
  <w:num w:numId="28">
    <w:abstractNumId w:val="9"/>
  </w:num>
  <w:num w:numId="29">
    <w:abstractNumId w:val="13"/>
  </w:num>
  <w:num w:numId="30">
    <w:abstractNumId w:val="12"/>
  </w:num>
  <w:num w:numId="31">
    <w:abstractNumId w:val="8"/>
  </w:num>
  <w:num w:numId="32">
    <w:abstractNumId w:val="11"/>
  </w:num>
  <w:num w:numId="33">
    <w:abstractNumId w:val="5"/>
  </w:num>
  <w:num w:numId="34">
    <w:abstractNumId w:val="1"/>
  </w:num>
  <w:num w:numId="35">
    <w:abstractNumId w:val="6"/>
  </w:num>
  <w:num w:numId="36">
    <w:abstractNumId w:val="35"/>
  </w:num>
  <w:num w:numId="37">
    <w:abstractNumId w:val="24"/>
  </w:num>
  <w:num w:numId="38">
    <w:abstractNumId w:val="39"/>
  </w:num>
  <w:num w:numId="39">
    <w:abstractNumId w:val="34"/>
  </w:num>
  <w:num w:numId="40">
    <w:abstractNumId w:val="32"/>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isplayBackgroundShape/>
  <w:embedTrueTypeFonts/>
  <w:defaultTabStop w:val="720"/>
  <w:characterSpacingControl w:val="doNotCompress"/>
  <w:savePreviewPicture/>
  <w:hdrShapeDefaults>
    <o:shapedefaults v:ext="edit" spidmax="30722">
      <o:colormenu v:ext="edit" fillcolor="none [3212]"/>
    </o:shapedefaults>
  </w:hdrShapeDefaults>
  <w:footnotePr>
    <w:footnote w:id="-1"/>
    <w:footnote w:id="0"/>
  </w:footnotePr>
  <w:endnotePr>
    <w:endnote w:id="-1"/>
    <w:endnote w:id="0"/>
  </w:endnotePr>
  <w:compat/>
  <w:rsids>
    <w:rsidRoot w:val="00BF4F38"/>
    <w:rsid w:val="0001081D"/>
    <w:rsid w:val="00017816"/>
    <w:rsid w:val="00030921"/>
    <w:rsid w:val="00047291"/>
    <w:rsid w:val="000508F9"/>
    <w:rsid w:val="000673EC"/>
    <w:rsid w:val="00072C1C"/>
    <w:rsid w:val="00085BC6"/>
    <w:rsid w:val="000A0521"/>
    <w:rsid w:val="000C2EBD"/>
    <w:rsid w:val="000C427D"/>
    <w:rsid w:val="000D5616"/>
    <w:rsid w:val="000E3036"/>
    <w:rsid w:val="0010714D"/>
    <w:rsid w:val="00120BA6"/>
    <w:rsid w:val="00137D6E"/>
    <w:rsid w:val="00143AD3"/>
    <w:rsid w:val="00164BC9"/>
    <w:rsid w:val="001B4D00"/>
    <w:rsid w:val="002143A7"/>
    <w:rsid w:val="00226998"/>
    <w:rsid w:val="00240532"/>
    <w:rsid w:val="002A01CD"/>
    <w:rsid w:val="002D422D"/>
    <w:rsid w:val="002E1379"/>
    <w:rsid w:val="002F2330"/>
    <w:rsid w:val="002F6C47"/>
    <w:rsid w:val="0030708F"/>
    <w:rsid w:val="00307E52"/>
    <w:rsid w:val="00312024"/>
    <w:rsid w:val="00316162"/>
    <w:rsid w:val="00355E0F"/>
    <w:rsid w:val="0038544F"/>
    <w:rsid w:val="00386CDD"/>
    <w:rsid w:val="003D462F"/>
    <w:rsid w:val="003F4668"/>
    <w:rsid w:val="003F60AC"/>
    <w:rsid w:val="00404615"/>
    <w:rsid w:val="0042377A"/>
    <w:rsid w:val="00436C40"/>
    <w:rsid w:val="0048624A"/>
    <w:rsid w:val="00487D42"/>
    <w:rsid w:val="004B2D0C"/>
    <w:rsid w:val="004C791C"/>
    <w:rsid w:val="004E13B8"/>
    <w:rsid w:val="0050423E"/>
    <w:rsid w:val="00513E7A"/>
    <w:rsid w:val="0052021B"/>
    <w:rsid w:val="005641B0"/>
    <w:rsid w:val="00565519"/>
    <w:rsid w:val="0058654C"/>
    <w:rsid w:val="005B755C"/>
    <w:rsid w:val="005C2C36"/>
    <w:rsid w:val="005E32A7"/>
    <w:rsid w:val="005F2DF0"/>
    <w:rsid w:val="00624C70"/>
    <w:rsid w:val="00647E91"/>
    <w:rsid w:val="00657E10"/>
    <w:rsid w:val="006762CF"/>
    <w:rsid w:val="0067652B"/>
    <w:rsid w:val="00686DF7"/>
    <w:rsid w:val="0069301E"/>
    <w:rsid w:val="006B5345"/>
    <w:rsid w:val="006C1D5C"/>
    <w:rsid w:val="006F0782"/>
    <w:rsid w:val="00705792"/>
    <w:rsid w:val="007469AF"/>
    <w:rsid w:val="00763C48"/>
    <w:rsid w:val="00781E50"/>
    <w:rsid w:val="0078752A"/>
    <w:rsid w:val="00796948"/>
    <w:rsid w:val="007A1CFF"/>
    <w:rsid w:val="007C04B8"/>
    <w:rsid w:val="007C6926"/>
    <w:rsid w:val="007F2E1C"/>
    <w:rsid w:val="00821E08"/>
    <w:rsid w:val="00872665"/>
    <w:rsid w:val="00881169"/>
    <w:rsid w:val="008A54AE"/>
    <w:rsid w:val="008B4413"/>
    <w:rsid w:val="008B4D25"/>
    <w:rsid w:val="008B7CB9"/>
    <w:rsid w:val="008D05CD"/>
    <w:rsid w:val="008F3DC5"/>
    <w:rsid w:val="0090292E"/>
    <w:rsid w:val="009230DD"/>
    <w:rsid w:val="00957E07"/>
    <w:rsid w:val="0096384D"/>
    <w:rsid w:val="00983362"/>
    <w:rsid w:val="00990CC4"/>
    <w:rsid w:val="009A7DF1"/>
    <w:rsid w:val="009B255C"/>
    <w:rsid w:val="009C3AEF"/>
    <w:rsid w:val="009D50B8"/>
    <w:rsid w:val="00A10902"/>
    <w:rsid w:val="00A606E4"/>
    <w:rsid w:val="00A64734"/>
    <w:rsid w:val="00A9033E"/>
    <w:rsid w:val="00AA35D3"/>
    <w:rsid w:val="00AB1EAE"/>
    <w:rsid w:val="00AC527A"/>
    <w:rsid w:val="00AD1357"/>
    <w:rsid w:val="00AD6E29"/>
    <w:rsid w:val="00AE4190"/>
    <w:rsid w:val="00B117E7"/>
    <w:rsid w:val="00B218D4"/>
    <w:rsid w:val="00B36A89"/>
    <w:rsid w:val="00BB5262"/>
    <w:rsid w:val="00BC2B53"/>
    <w:rsid w:val="00BD6E15"/>
    <w:rsid w:val="00BF4F38"/>
    <w:rsid w:val="00C41873"/>
    <w:rsid w:val="00C56A3E"/>
    <w:rsid w:val="00C60161"/>
    <w:rsid w:val="00C67E2A"/>
    <w:rsid w:val="00C953C4"/>
    <w:rsid w:val="00C95F32"/>
    <w:rsid w:val="00CC4214"/>
    <w:rsid w:val="00CF087B"/>
    <w:rsid w:val="00CF0D41"/>
    <w:rsid w:val="00CF0E88"/>
    <w:rsid w:val="00CF2CB1"/>
    <w:rsid w:val="00D020A7"/>
    <w:rsid w:val="00D0216E"/>
    <w:rsid w:val="00D31682"/>
    <w:rsid w:val="00D34E51"/>
    <w:rsid w:val="00D378CF"/>
    <w:rsid w:val="00D570B5"/>
    <w:rsid w:val="00DA21BE"/>
    <w:rsid w:val="00DA4554"/>
    <w:rsid w:val="00DD627A"/>
    <w:rsid w:val="00DE624F"/>
    <w:rsid w:val="00DE6251"/>
    <w:rsid w:val="00E01A43"/>
    <w:rsid w:val="00E03B4D"/>
    <w:rsid w:val="00E06825"/>
    <w:rsid w:val="00E51B14"/>
    <w:rsid w:val="00E56E77"/>
    <w:rsid w:val="00E979C8"/>
    <w:rsid w:val="00EB1026"/>
    <w:rsid w:val="00EC1C3B"/>
    <w:rsid w:val="00ED0424"/>
    <w:rsid w:val="00F33062"/>
    <w:rsid w:val="00F57E8D"/>
    <w:rsid w:val="00F740E7"/>
    <w:rsid w:val="00F94250"/>
    <w:rsid w:val="00FA1E0E"/>
    <w:rsid w:val="00FD6985"/>
    <w:rsid w:val="00FE1BDC"/>
    <w:rsid w:val="00FE3B0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22">
      <o:colormenu v:ext="edit" fillcolor="none [3212]"/>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Georgia" w:hAnsi="Georgia" w:cs="Georgia"/>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0DD"/>
  </w:style>
  <w:style w:type="paragraph" w:styleId="Heading1">
    <w:name w:val="heading 1"/>
    <w:basedOn w:val="Normal1"/>
    <w:next w:val="Normal1"/>
    <w:rsid w:val="00BF4F38"/>
    <w:pPr>
      <w:outlineLvl w:val="0"/>
    </w:pPr>
    <w:rPr>
      <w:rFonts w:ascii="Times New Roman" w:eastAsia="Times New Roman" w:hAnsi="Times New Roman" w:cs="Times New Roman"/>
      <w:b/>
      <w:bCs/>
      <w:sz w:val="48"/>
      <w:szCs w:val="48"/>
    </w:rPr>
  </w:style>
  <w:style w:type="paragraph" w:styleId="Heading2">
    <w:name w:val="heading 2"/>
    <w:basedOn w:val="Normal1"/>
    <w:next w:val="Normal1"/>
    <w:rsid w:val="00BF4F38"/>
    <w:pPr>
      <w:outlineLvl w:val="1"/>
    </w:pPr>
    <w:rPr>
      <w:rFonts w:ascii="Times New Roman" w:eastAsia="Times New Roman" w:hAnsi="Times New Roman" w:cs="Times New Roman"/>
      <w:b/>
      <w:bCs/>
      <w:sz w:val="36"/>
      <w:szCs w:val="36"/>
    </w:rPr>
  </w:style>
  <w:style w:type="paragraph" w:styleId="Heading3">
    <w:name w:val="heading 3"/>
    <w:basedOn w:val="Normal1"/>
    <w:next w:val="Normal1"/>
    <w:rsid w:val="00BF4F38"/>
    <w:pPr>
      <w:keepNext/>
      <w:keepLines/>
      <w:spacing w:before="280" w:after="80"/>
      <w:outlineLvl w:val="2"/>
    </w:pPr>
    <w:rPr>
      <w:b/>
      <w:bCs/>
      <w:sz w:val="28"/>
      <w:szCs w:val="28"/>
    </w:rPr>
  </w:style>
  <w:style w:type="paragraph" w:styleId="Heading4">
    <w:name w:val="heading 4"/>
    <w:basedOn w:val="Normal1"/>
    <w:next w:val="Normal1"/>
    <w:rsid w:val="00BF4F38"/>
    <w:pPr>
      <w:keepNext/>
      <w:keepLines/>
      <w:spacing w:before="240" w:after="40"/>
      <w:outlineLvl w:val="3"/>
    </w:pPr>
    <w:rPr>
      <w:b/>
      <w:bCs/>
      <w:sz w:val="24"/>
      <w:szCs w:val="24"/>
    </w:rPr>
  </w:style>
  <w:style w:type="paragraph" w:styleId="Heading5">
    <w:name w:val="heading 5"/>
    <w:basedOn w:val="Normal1"/>
    <w:next w:val="Normal1"/>
    <w:rsid w:val="00BF4F38"/>
    <w:pPr>
      <w:keepNext/>
      <w:keepLines/>
      <w:spacing w:before="220" w:after="40"/>
      <w:outlineLvl w:val="4"/>
    </w:pPr>
    <w:rPr>
      <w:b/>
      <w:bCs/>
      <w:sz w:val="22"/>
      <w:szCs w:val="22"/>
    </w:rPr>
  </w:style>
  <w:style w:type="paragraph" w:styleId="Heading6">
    <w:name w:val="heading 6"/>
    <w:basedOn w:val="Normal1"/>
    <w:next w:val="Normal1"/>
    <w:rsid w:val="00BF4F38"/>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F4F38"/>
    <w:tblPr>
      <w:tblCellMar>
        <w:top w:w="100" w:type="dxa"/>
        <w:left w:w="100" w:type="dxa"/>
        <w:bottom w:w="100" w:type="dxa"/>
        <w:right w:w="100" w:type="dxa"/>
      </w:tblCellMar>
    </w:tblPr>
  </w:style>
  <w:style w:type="paragraph" w:customStyle="1" w:styleId="Normal1">
    <w:name w:val="Normal1"/>
    <w:rsid w:val="00BF4F38"/>
  </w:style>
  <w:style w:type="paragraph" w:styleId="Title">
    <w:name w:val="Title"/>
    <w:basedOn w:val="Normal1"/>
    <w:next w:val="Normal1"/>
    <w:rsid w:val="00BF4F38"/>
    <w:pPr>
      <w:keepNext/>
      <w:keepLines/>
      <w:spacing w:before="480" w:after="120"/>
    </w:pPr>
    <w:rPr>
      <w:b/>
      <w:bCs/>
      <w:sz w:val="72"/>
      <w:szCs w:val="72"/>
    </w:rPr>
  </w:style>
  <w:style w:type="paragraph" w:styleId="Subtitle">
    <w:name w:val="Subtitle"/>
    <w:basedOn w:val="Normal1"/>
    <w:next w:val="Normal1"/>
    <w:rsid w:val="00BF4F38"/>
    <w:pPr>
      <w:keepNext/>
      <w:keepLines/>
      <w:spacing w:before="360" w:after="80"/>
    </w:pPr>
    <w:rPr>
      <w:i/>
      <w:iCs/>
      <w:color w:val="666666"/>
      <w:sz w:val="48"/>
      <w:szCs w:val="48"/>
    </w:rPr>
  </w:style>
  <w:style w:type="paragraph" w:styleId="Header">
    <w:name w:val="header"/>
    <w:basedOn w:val="Normal"/>
    <w:link w:val="HeaderChar"/>
    <w:uiPriority w:val="99"/>
    <w:semiHidden/>
    <w:unhideWhenUsed/>
    <w:rsid w:val="00647E91"/>
    <w:pPr>
      <w:tabs>
        <w:tab w:val="center" w:pos="4513"/>
        <w:tab w:val="right" w:pos="9026"/>
      </w:tabs>
    </w:pPr>
  </w:style>
  <w:style w:type="character" w:customStyle="1" w:styleId="HeaderChar">
    <w:name w:val="Header Char"/>
    <w:basedOn w:val="DefaultParagraphFont"/>
    <w:link w:val="Header"/>
    <w:uiPriority w:val="99"/>
    <w:semiHidden/>
    <w:rsid w:val="00647E91"/>
  </w:style>
  <w:style w:type="paragraph" w:styleId="Footer">
    <w:name w:val="footer"/>
    <w:basedOn w:val="Normal"/>
    <w:link w:val="FooterChar"/>
    <w:uiPriority w:val="99"/>
    <w:unhideWhenUsed/>
    <w:rsid w:val="00647E91"/>
    <w:pPr>
      <w:tabs>
        <w:tab w:val="center" w:pos="4513"/>
        <w:tab w:val="right" w:pos="9026"/>
      </w:tabs>
    </w:pPr>
  </w:style>
  <w:style w:type="character" w:customStyle="1" w:styleId="FooterChar">
    <w:name w:val="Footer Char"/>
    <w:basedOn w:val="DefaultParagraphFont"/>
    <w:link w:val="Footer"/>
    <w:uiPriority w:val="99"/>
    <w:rsid w:val="00647E91"/>
  </w:style>
  <w:style w:type="paragraph" w:styleId="NormalWeb">
    <w:name w:val="Normal (Web)"/>
    <w:basedOn w:val="Normal"/>
    <w:uiPriority w:val="99"/>
    <w:semiHidden/>
    <w:unhideWhenUsed/>
    <w:rsid w:val="00647E91"/>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7E91"/>
    <w:rPr>
      <w:rFonts w:ascii="Tahoma" w:hAnsi="Tahoma" w:cs="Tahoma"/>
      <w:sz w:val="16"/>
      <w:szCs w:val="16"/>
    </w:rPr>
  </w:style>
  <w:style w:type="character" w:customStyle="1" w:styleId="BalloonTextChar">
    <w:name w:val="Balloon Text Char"/>
    <w:basedOn w:val="DefaultParagraphFont"/>
    <w:link w:val="BalloonText"/>
    <w:uiPriority w:val="99"/>
    <w:semiHidden/>
    <w:rsid w:val="00647E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5173421">
      <w:bodyDiv w:val="1"/>
      <w:marLeft w:val="0"/>
      <w:marRight w:val="0"/>
      <w:marTop w:val="0"/>
      <w:marBottom w:val="0"/>
      <w:divBdr>
        <w:top w:val="none" w:sz="0" w:space="0" w:color="auto"/>
        <w:left w:val="none" w:sz="0" w:space="0" w:color="auto"/>
        <w:bottom w:val="none" w:sz="0" w:space="0" w:color="auto"/>
        <w:right w:val="none" w:sz="0" w:space="0" w:color="auto"/>
      </w:divBdr>
    </w:div>
    <w:div w:id="267659770">
      <w:bodyDiv w:val="1"/>
      <w:marLeft w:val="0"/>
      <w:marRight w:val="0"/>
      <w:marTop w:val="0"/>
      <w:marBottom w:val="0"/>
      <w:divBdr>
        <w:top w:val="none" w:sz="0" w:space="0" w:color="auto"/>
        <w:left w:val="none" w:sz="0" w:space="0" w:color="auto"/>
        <w:bottom w:val="none" w:sz="0" w:space="0" w:color="auto"/>
        <w:right w:val="none" w:sz="0" w:space="0" w:color="auto"/>
      </w:divBdr>
    </w:div>
    <w:div w:id="286863308">
      <w:bodyDiv w:val="1"/>
      <w:marLeft w:val="0"/>
      <w:marRight w:val="0"/>
      <w:marTop w:val="0"/>
      <w:marBottom w:val="0"/>
      <w:divBdr>
        <w:top w:val="none" w:sz="0" w:space="0" w:color="auto"/>
        <w:left w:val="none" w:sz="0" w:space="0" w:color="auto"/>
        <w:bottom w:val="none" w:sz="0" w:space="0" w:color="auto"/>
        <w:right w:val="none" w:sz="0" w:space="0" w:color="auto"/>
      </w:divBdr>
    </w:div>
    <w:div w:id="358940813">
      <w:bodyDiv w:val="1"/>
      <w:marLeft w:val="0"/>
      <w:marRight w:val="0"/>
      <w:marTop w:val="0"/>
      <w:marBottom w:val="0"/>
      <w:divBdr>
        <w:top w:val="none" w:sz="0" w:space="0" w:color="auto"/>
        <w:left w:val="none" w:sz="0" w:space="0" w:color="auto"/>
        <w:bottom w:val="none" w:sz="0" w:space="0" w:color="auto"/>
        <w:right w:val="none" w:sz="0" w:space="0" w:color="auto"/>
      </w:divBdr>
    </w:div>
    <w:div w:id="473259547">
      <w:bodyDiv w:val="1"/>
      <w:marLeft w:val="0"/>
      <w:marRight w:val="0"/>
      <w:marTop w:val="0"/>
      <w:marBottom w:val="0"/>
      <w:divBdr>
        <w:top w:val="none" w:sz="0" w:space="0" w:color="auto"/>
        <w:left w:val="none" w:sz="0" w:space="0" w:color="auto"/>
        <w:bottom w:val="none" w:sz="0" w:space="0" w:color="auto"/>
        <w:right w:val="none" w:sz="0" w:space="0" w:color="auto"/>
      </w:divBdr>
    </w:div>
    <w:div w:id="744036677">
      <w:bodyDiv w:val="1"/>
      <w:marLeft w:val="0"/>
      <w:marRight w:val="0"/>
      <w:marTop w:val="0"/>
      <w:marBottom w:val="0"/>
      <w:divBdr>
        <w:top w:val="none" w:sz="0" w:space="0" w:color="auto"/>
        <w:left w:val="none" w:sz="0" w:space="0" w:color="auto"/>
        <w:bottom w:val="none" w:sz="0" w:space="0" w:color="auto"/>
        <w:right w:val="none" w:sz="0" w:space="0" w:color="auto"/>
      </w:divBdr>
    </w:div>
    <w:div w:id="846990099">
      <w:bodyDiv w:val="1"/>
      <w:marLeft w:val="0"/>
      <w:marRight w:val="0"/>
      <w:marTop w:val="0"/>
      <w:marBottom w:val="0"/>
      <w:divBdr>
        <w:top w:val="none" w:sz="0" w:space="0" w:color="auto"/>
        <w:left w:val="none" w:sz="0" w:space="0" w:color="auto"/>
        <w:bottom w:val="none" w:sz="0" w:space="0" w:color="auto"/>
        <w:right w:val="none" w:sz="0" w:space="0" w:color="auto"/>
      </w:divBdr>
    </w:div>
    <w:div w:id="850334750">
      <w:bodyDiv w:val="1"/>
      <w:marLeft w:val="0"/>
      <w:marRight w:val="0"/>
      <w:marTop w:val="0"/>
      <w:marBottom w:val="0"/>
      <w:divBdr>
        <w:top w:val="none" w:sz="0" w:space="0" w:color="auto"/>
        <w:left w:val="none" w:sz="0" w:space="0" w:color="auto"/>
        <w:bottom w:val="none" w:sz="0" w:space="0" w:color="auto"/>
        <w:right w:val="none" w:sz="0" w:space="0" w:color="auto"/>
      </w:divBdr>
    </w:div>
    <w:div w:id="1072970628">
      <w:bodyDiv w:val="1"/>
      <w:marLeft w:val="0"/>
      <w:marRight w:val="0"/>
      <w:marTop w:val="0"/>
      <w:marBottom w:val="0"/>
      <w:divBdr>
        <w:top w:val="none" w:sz="0" w:space="0" w:color="auto"/>
        <w:left w:val="none" w:sz="0" w:space="0" w:color="auto"/>
        <w:bottom w:val="none" w:sz="0" w:space="0" w:color="auto"/>
        <w:right w:val="none" w:sz="0" w:space="0" w:color="auto"/>
      </w:divBdr>
    </w:div>
    <w:div w:id="1260142083">
      <w:bodyDiv w:val="1"/>
      <w:marLeft w:val="0"/>
      <w:marRight w:val="0"/>
      <w:marTop w:val="0"/>
      <w:marBottom w:val="0"/>
      <w:divBdr>
        <w:top w:val="none" w:sz="0" w:space="0" w:color="auto"/>
        <w:left w:val="none" w:sz="0" w:space="0" w:color="auto"/>
        <w:bottom w:val="none" w:sz="0" w:space="0" w:color="auto"/>
        <w:right w:val="none" w:sz="0" w:space="0" w:color="auto"/>
      </w:divBdr>
    </w:div>
    <w:div w:id="1822384274">
      <w:bodyDiv w:val="1"/>
      <w:marLeft w:val="0"/>
      <w:marRight w:val="0"/>
      <w:marTop w:val="0"/>
      <w:marBottom w:val="0"/>
      <w:divBdr>
        <w:top w:val="none" w:sz="0" w:space="0" w:color="auto"/>
        <w:left w:val="none" w:sz="0" w:space="0" w:color="auto"/>
        <w:bottom w:val="none" w:sz="0" w:space="0" w:color="auto"/>
        <w:right w:val="none" w:sz="0" w:space="0" w:color="auto"/>
      </w:divBdr>
    </w:div>
    <w:div w:id="1844588428">
      <w:bodyDiv w:val="1"/>
      <w:marLeft w:val="0"/>
      <w:marRight w:val="0"/>
      <w:marTop w:val="0"/>
      <w:marBottom w:val="0"/>
      <w:divBdr>
        <w:top w:val="none" w:sz="0" w:space="0" w:color="auto"/>
        <w:left w:val="none" w:sz="0" w:space="0" w:color="auto"/>
        <w:bottom w:val="none" w:sz="0" w:space="0" w:color="auto"/>
        <w:right w:val="none" w:sz="0" w:space="0" w:color="auto"/>
      </w:divBdr>
    </w:div>
    <w:div w:id="1880047746">
      <w:bodyDiv w:val="1"/>
      <w:marLeft w:val="0"/>
      <w:marRight w:val="0"/>
      <w:marTop w:val="0"/>
      <w:marBottom w:val="0"/>
      <w:divBdr>
        <w:top w:val="none" w:sz="0" w:space="0" w:color="auto"/>
        <w:left w:val="none" w:sz="0" w:space="0" w:color="auto"/>
        <w:bottom w:val="none" w:sz="0" w:space="0" w:color="auto"/>
        <w:right w:val="none" w:sz="0" w:space="0" w:color="auto"/>
      </w:divBdr>
    </w:div>
    <w:div w:id="2123264020">
      <w:bodyDiv w:val="1"/>
      <w:marLeft w:val="0"/>
      <w:marRight w:val="0"/>
      <w:marTop w:val="0"/>
      <w:marBottom w:val="0"/>
      <w:divBdr>
        <w:top w:val="none" w:sz="0" w:space="0" w:color="auto"/>
        <w:left w:val="none" w:sz="0" w:space="0" w:color="auto"/>
        <w:bottom w:val="none" w:sz="0" w:space="0" w:color="auto"/>
        <w:right w:val="none" w:sz="0" w:space="0" w:color="auto"/>
      </w:divBdr>
    </w:div>
    <w:div w:id="2125077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dc:creator>
  <cp:lastModifiedBy>Claudio</cp:lastModifiedBy>
  <cp:revision>35</cp:revision>
  <dcterms:created xsi:type="dcterms:W3CDTF">2026-04-23T10:46:00Z</dcterms:created>
  <dcterms:modified xsi:type="dcterms:W3CDTF">2026-05-31T15:43:00Z</dcterms:modified>
</cp:coreProperties>
</file>