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Briefing essenziale — Incarico di ricerca UniPD (lab Luca Cirillo)</w:t>
      </w:r>
    </w:p>
    <w:bookmarkStart w:id="16" w:name="Xc970269bdf3ca520ee8f935b80ecfb97df1ffb6"/>
    <w:p>
      <w:pPr>
        <w:pStyle w:val="Heading1"/>
      </w:pPr>
      <w:r>
        <w:t xml:space="preserve">Briefing essenziale — Incarico di ricerca UniPD, lab Luca Cirillo</w:t>
      </w:r>
    </w:p>
    <w:bookmarkStart w:id="9" w:name="X29f864f7ae26797f1ee79f103353cac09c6d658"/>
    <w:p>
      <w:pPr>
        <w:pStyle w:val="Heading3"/>
      </w:pPr>
      <w:r>
        <w:rPr>
          <w:i/>
          <w:iCs/>
        </w:rPr>
        <w:t xml:space="preserve">"How do cyclins and CDKs drive cell cycle progression?"</w:t>
      </w:r>
    </w:p>
    <w:p>
      <w:pPr>
        <w:pStyle w:val="FirstParagraph"/>
      </w:pPr>
      <w:r>
        <w:rPr>
          <w:b/>
          <w:bCs/>
        </w:rPr>
        <w:t xml:space="preserve">Candidata:</w:t>
      </w:r>
      <w:r>
        <w:t xml:space="preserve"> </w:t>
      </w:r>
      <w:r>
        <w:t xml:space="preserve">Maria Virginia Santopietro ·</w:t>
      </w:r>
      <w:r>
        <w:t xml:space="preserve"> </w:t>
      </w:r>
      <w:r>
        <w:rPr>
          <w:b/>
          <w:bCs/>
        </w:rPr>
        <w:t xml:space="preserve">Aggiornato:</w:t>
      </w:r>
      <w:r>
        <w:t xml:space="preserve"> </w:t>
      </w:r>
      <w:r>
        <w:t xml:space="preserve">4 settembre 2026</w:t>
      </w:r>
    </w:p>
    <w:p>
      <w:pPr>
        <w:pStyle w:val="BlockText"/>
      </w:pPr>
      <w:r>
        <w:rPr>
          <w:b/>
          <w:bCs/>
        </w:rPr>
        <w:t xml:space="preserve">Bando:</w:t>
      </w:r>
      <w:r>
        <w:t xml:space="preserve"> </w:t>
      </w:r>
      <w:r>
        <w:rPr>
          <w:i/>
          <w:iCs/>
        </w:rPr>
        <w:t xml:space="preserve">Bando di selezione per il conferimento di un incarico di ricerca</w:t>
      </w:r>
      <w:r>
        <w:t xml:space="preserve"> </w:t>
      </w:r>
      <w:r>
        <w:t xml:space="preserve">— Dipartimento di Scienze Biomediche, Università di Padova. Tema:</w:t>
      </w:r>
      <w:r>
        <w:t xml:space="preserve"> </w:t>
      </w:r>
      <w:r>
        <w:rPr>
          <w:b/>
          <w:bCs/>
        </w:rPr>
        <w:t xml:space="preserve">come cicline e CDK guidano la progressione del ciclo cellulare</w:t>
      </w:r>
      <w: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Manca solo la commissione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albo.biomed.unipd.it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protocollo.unipd.it</w:t>
      </w:r>
      <w:r>
        <w:t xml:space="preserve"> </w:t>
      </w:r>
      <w:r>
        <w:t xml:space="preserve">sono bloccati dalla policy di rete di questa sessione, non riesco ad aprire il decreto di nomina. Incollami i nomi e integro in 10 minuti (§6).</w:t>
      </w:r>
    </w:p>
    <w:p>
      <w:r>
        <w:pict>
          <v:rect style="width:0;height:1.5pt" o:hralign="center" o:hrstd="t" o:hr="t"/>
        </w:pict>
      </w:r>
    </w:p>
    <w:bookmarkEnd w:id="9"/>
    <w:bookmarkStart w:id="10" w:name="X3f84b85d9ea7d697a30f27258279d8430947c38"/>
    <w:p>
      <w:pPr>
        <w:pStyle w:val="Heading2"/>
      </w:pPr>
      <w:r>
        <w:t xml:space="preserve">1. Chi è Luca Cirillo — in 5 righe</w:t>
      </w:r>
    </w:p>
    <w:p>
      <w:pPr>
        <w:pStyle w:val="FirstParagraph"/>
      </w:pPr>
      <w:r>
        <w:t xml:space="preserve">Biologo cellulare della divisione cellulare. Dottorato/post-doc nel lab di</w:t>
      </w:r>
      <w:r>
        <w:t xml:space="preserve"> </w:t>
      </w:r>
      <w:r>
        <w:rPr>
          <w:b/>
          <w:bCs/>
        </w:rPr>
        <w:t xml:space="preserve">Monica Gotta</w:t>
      </w:r>
      <w:r>
        <w:t xml:space="preserve"> </w:t>
      </w:r>
      <w:r>
        <w:t xml:space="preserve">(Ginevra, con Patrick Meraldi) sull'asse</w:t>
      </w:r>
      <w:r>
        <w:t xml:space="preserve"> </w:t>
      </w:r>
      <w:r>
        <w:rPr>
          <w:b/>
          <w:bCs/>
        </w:rPr>
        <w:t xml:space="preserve">Cdk1 → Bora → Plk1</w:t>
      </w:r>
      <w:r>
        <w:t xml:space="preserve">; poi post-doc nel lab di</w:t>
      </w:r>
      <w:r>
        <w:t xml:space="preserve"> </w:t>
      </w:r>
      <w:r>
        <w:rPr>
          <w:b/>
          <w:bCs/>
        </w:rPr>
        <w:t xml:space="preserve">Jonathon Pines</w:t>
      </w:r>
      <w:r>
        <w:t xml:space="preserve"> </w:t>
      </w:r>
      <w:r>
        <w:t xml:space="preserve">all'</w:t>
      </w:r>
      <w:r>
        <w:rPr>
          <w:b/>
          <w:bCs/>
        </w:rPr>
        <w:t xml:space="preserve">Institute of Cancer Research</w:t>
      </w:r>
      <w:r>
        <w:t xml:space="preserve"> </w:t>
      </w:r>
      <w:r>
        <w:t xml:space="preserve">di Londra — il gruppo che ha inventato l'imaging in cellula viva del ciclo cellulare e il riferimento mondiale su</w:t>
      </w:r>
      <w:r>
        <w:t xml:space="preserve"> </w:t>
      </w:r>
      <w:r>
        <w:rPr>
          <w:b/>
          <w:bCs/>
        </w:rPr>
        <w:t xml:space="preserve">APC/C e ciclina B1</w:t>
      </w:r>
      <w:r>
        <w:t xml:space="preserve">. Oggi al</w:t>
      </w:r>
      <w:r>
        <w:t xml:space="preserve"> </w:t>
      </w:r>
      <w:r>
        <w:rPr>
          <w:b/>
          <w:bCs/>
        </w:rPr>
        <w:t xml:space="preserve">Dipartimento di Scienze Biomediche di Padova</w:t>
      </w:r>
      <w:r>
        <w:t xml:space="preserve">. Ha tenuto un seminario alla</w:t>
      </w:r>
      <w:r>
        <w:t xml:space="preserve"> </w:t>
      </w:r>
      <w:r>
        <w:rPr>
          <w:b/>
          <w:bCs/>
        </w:rPr>
        <w:t xml:space="preserve">Sapienza il 29 novembre 2024</w:t>
      </w:r>
      <w:r>
        <w:t xml:space="preserve"> </w:t>
      </w:r>
      <w:r>
        <w:t xml:space="preserve">("Mitotic regulators and cell division"): se MV c'era, è il gancio umano da usare nella prima riga.</w:t>
      </w:r>
    </w:p>
    <w:p>
      <w:pPr>
        <w:pStyle w:val="BodyText"/>
      </w:pPr>
      <w:r>
        <w:rPr>
          <w:b/>
          <w:bCs/>
        </w:rPr>
        <w:t xml:space="preserve">Il suo paper-firma:</w:t>
      </w:r>
      <w:r>
        <w:t xml:space="preserve"> </w:t>
      </w:r>
      <w:r>
        <w:rPr>
          <w:i/>
          <w:iCs/>
        </w:rPr>
        <w:t xml:space="preserve">Cirillo, Young, Veerapathiran et al.,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EMBO J 2024</w:t>
      </w:r>
      <w:r>
        <w:t xml:space="preserve"> </w:t>
      </w:r>
      <w:r>
        <w:t xml:space="preserve">— "Spatial control of the APC/C ensures the rapid degradation of cyclin B1". I cromosomi mitotici sono la</w:t>
      </w:r>
      <w:r>
        <w:t xml:space="preserve"> </w:t>
      </w:r>
      <w:r>
        <w:rPr>
          <w:b/>
          <w:bCs/>
        </w:rPr>
        <w:t xml:space="preserve">piattaforma</w:t>
      </w:r>
      <w:r>
        <w:t xml:space="preserve"> </w:t>
      </w:r>
      <w:r>
        <w:t xml:space="preserve">su cui APC/C e ciclina B1 si incontrano; un</w:t>
      </w:r>
      <w:r>
        <w:t xml:space="preserve"> </w:t>
      </w:r>
      <w:r>
        <w:rPr>
          <w:b/>
          <w:bCs/>
        </w:rPr>
        <w:t xml:space="preserve">"arginine anchor"</w:t>
      </w:r>
      <w:r>
        <w:t xml:space="preserve"> </w:t>
      </w:r>
      <w:r>
        <w:t xml:space="preserve">N-terminale lega il nucleosoma. Metodi: live imaging +</w:t>
      </w:r>
      <w:r>
        <w:t xml:space="preserve"> </w:t>
      </w:r>
      <w:r>
        <w:rPr>
          <w:b/>
          <w:bCs/>
        </w:rPr>
        <w:t xml:space="preserve">FCCS</w:t>
      </w:r>
      <w:r>
        <w:t xml:space="preserve"> </w:t>
      </w:r>
      <w:r>
        <w:t xml:space="preserve">+ ricostituzione in vitro + crio-EM.</w:t>
      </w:r>
    </w:p>
    <w:p>
      <w:r>
        <w:pict>
          <v:rect style="width:0;height:1.5pt" o:hralign="center" o:hrstd="t" o:hr="t"/>
        </w:pict>
      </w:r>
    </w:p>
    <w:bookmarkEnd w:id="10"/>
    <w:bookmarkStart w:id="11" w:name="Xb085b964a71ddf9dfc8083655003ea4248130b3"/>
    <w:p>
      <w:pPr>
        <w:pStyle w:val="Heading2"/>
      </w:pPr>
      <w:r>
        <w:t xml:space="preserve">2. Il tema del bando, in una pagina</w:t>
      </w:r>
    </w:p>
    <w:p>
      <w:pPr>
        <w:pStyle w:val="FirstParagraph"/>
      </w:pPr>
      <w:r>
        <w:rPr>
          <w:b/>
          <w:bCs/>
        </w:rPr>
        <w:t xml:space="preserve">La domanda:</w:t>
      </w:r>
      <w:r>
        <w:t xml:space="preserve"> </w:t>
      </w:r>
      <w:r>
        <w:t xml:space="preserve">cicline e CDK non sono un semplice interruttore on/off. Il problema vero è</w:t>
      </w:r>
      <w:r>
        <w:t xml:space="preserve"> </w:t>
      </w:r>
      <w:r>
        <w:rPr>
          <w:b/>
          <w:bCs/>
        </w:rPr>
        <w:t xml:space="preserve">come una singola attività enzimatica che sale nel tempo produca una sequenza ordinata di eventi diversi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 quattro pilastri da saper esporre: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coppie ciclina–CDK lungo il ciclo.</w:t>
      </w:r>
      <w:r>
        <w:t xml:space="preserve"> </w:t>
      </w:r>
      <w:r>
        <w:t xml:space="preserve">Ciclina D–CDK4/6 (G1) → ciclina E–CDK2 (G1/S) → ciclina A–CDK2/1 (S/G2) →</w:t>
      </w:r>
      <w:r>
        <w:t xml:space="preserve"> </w:t>
      </w:r>
      <w:r>
        <w:rPr>
          <w:b/>
          <w:bCs/>
        </w:rPr>
        <w:t xml:space="preserve">ciclina B–CDK1</w:t>
      </w:r>
      <w:r>
        <w:t xml:space="preserve"> </w:t>
      </w:r>
      <w:r>
        <w:t xml:space="preserve">(mitosi). La ciclina dà</w:t>
      </w:r>
      <w:r>
        <w:t xml:space="preserve"> </w:t>
      </w:r>
      <w:r>
        <w:rPr>
          <w:b/>
          <w:bCs/>
        </w:rPr>
        <w:t xml:space="preserve">tempistica, localizzazione e specificità di substrato</w:t>
      </w:r>
      <w:r>
        <w:t xml:space="preserve">; la CDK dà l'attività catalitica.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modello quantitativo.</w:t>
      </w:r>
      <w:r>
        <w:t xml:space="preserve"> </w:t>
      </w:r>
      <w:r>
        <w:t xml:space="preserve">L'attività CDK sale progressivamente: substrati ad</w:t>
      </w:r>
      <w:r>
        <w:t xml:space="preserve"> </w:t>
      </w:r>
      <w:r>
        <w:rPr>
          <w:b/>
          <w:bCs/>
        </w:rPr>
        <w:t xml:space="preserve">alta affinità/buon docking</w:t>
      </w:r>
      <w:r>
        <w:t xml:space="preserve"> </w:t>
      </w:r>
      <w:r>
        <w:t xml:space="preserve">vengono fosforilati presto (a bassa attività), quelli a bassa affinità solo tardi (ad alta attività). È la</w:t>
      </w:r>
      <w:r>
        <w:t xml:space="preserve"> </w:t>
      </w:r>
      <w:r>
        <w:rPr>
          <w:b/>
          <w:bCs/>
        </w:rPr>
        <w:t xml:space="preserve">soglia</w:t>
      </w:r>
      <w:r>
        <w:t xml:space="preserve"> </w:t>
      </w:r>
      <w:r>
        <w:t xml:space="preserve">che ordina gli eventi, non un enzima diverso per ogni compito. Prova regina: nel topo</w:t>
      </w:r>
      <w:r>
        <w:t xml:space="preserve"> </w:t>
      </w:r>
      <w:r>
        <w:rPr>
          <w:b/>
          <w:bCs/>
        </w:rPr>
        <w:t xml:space="preserve">CDK1 da solo è sufficiente</w:t>
      </w:r>
      <w:r>
        <w:t xml:space="preserve"> </w:t>
      </w:r>
      <w:r>
        <w:t xml:space="preserve">per il ciclo embrionale (Santamaria 2007) — le altre CDK sono specializzazioni, non necessità logiche.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Gli interruttori bistabili.</w:t>
      </w:r>
      <w:r>
        <w:t xml:space="preserve"> </w:t>
      </w:r>
      <w:r>
        <w:t xml:space="preserve">Cdk1 è tenuta spenta da</w:t>
      </w:r>
      <w:r>
        <w:t xml:space="preserve"> </w:t>
      </w:r>
      <w:r>
        <w:rPr>
          <w:b/>
          <w:bCs/>
        </w:rPr>
        <w:t xml:space="preserve">Wee1/Myt1</w:t>
      </w:r>
      <w:r>
        <w:t xml:space="preserve"> </w:t>
      </w:r>
      <w:r>
        <w:t xml:space="preserve">e accesa da</w:t>
      </w:r>
      <w:r>
        <w:t xml:space="preserve"> </w:t>
      </w:r>
      <w:r>
        <w:rPr>
          <w:b/>
          <w:bCs/>
        </w:rPr>
        <w:t xml:space="preserve">Cdc25</w:t>
      </w:r>
      <w:r>
        <w:t xml:space="preserve">; ciascuna regola l'altra a feedback → l'ingresso in mitosi è un</w:t>
      </w:r>
      <w:r>
        <w:t xml:space="preserve"> </w:t>
      </w:r>
      <w:r>
        <w:rPr>
          <w:b/>
          <w:bCs/>
        </w:rPr>
        <w:t xml:space="preserve">interruttore irreversibile</w:t>
      </w:r>
      <w:r>
        <w:t xml:space="preserve">, non un reostato.</w:t>
      </w:r>
      <w:r>
        <w:t xml:space="preserve"> </w:t>
      </w:r>
      <w:r>
        <w:rPr>
          <w:b/>
          <w:bCs/>
        </w:rPr>
        <w:t xml:space="preserve">Bora + Aurora A → Plk1</w:t>
      </w:r>
      <w:r>
        <w:t xml:space="preserve"> </w:t>
      </w:r>
      <w:r>
        <w:t xml:space="preserve">chiude il circuito (ed è precisamente il lavoro di Cirillo del 2016).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distruzione ordinata.</w:t>
      </w:r>
      <w:r>
        <w:t xml:space="preserve"> </w:t>
      </w:r>
      <w:r>
        <w:t xml:space="preserve">Le CDK non si spengono da sole: servono le ubiquitina-ligasi.</w:t>
      </w:r>
      <w:r>
        <w:t xml:space="preserve"> </w:t>
      </w:r>
      <w:r>
        <w:rPr>
          <w:b/>
          <w:bCs/>
        </w:rPr>
        <w:t xml:space="preserve">SCF</w:t>
      </w:r>
      <w:r>
        <w:t xml:space="preserve"> </w:t>
      </w:r>
      <w:r>
        <w:t xml:space="preserve">in G1/S,</w:t>
      </w:r>
      <w:r>
        <w:t xml:space="preserve"> </w:t>
      </w:r>
      <w:r>
        <w:rPr>
          <w:b/>
          <w:bCs/>
        </w:rPr>
        <w:t xml:space="preserve">APC/C^Cdc20</w:t>
      </w:r>
      <w:r>
        <w:t xml:space="preserve"> </w:t>
      </w:r>
      <w:r>
        <w:t xml:space="preserve">in mitosi (securina → anafase; ciclina B1 → uscita),</w:t>
      </w:r>
      <w:r>
        <w:t xml:space="preserve"> </w:t>
      </w:r>
      <w:r>
        <w:rPr>
          <w:b/>
          <w:bCs/>
        </w:rPr>
        <w:t xml:space="preserve">APC/C^Cdh1</w:t>
      </w:r>
      <w:r>
        <w:t xml:space="preserve"> </w:t>
      </w:r>
      <w:r>
        <w:t xml:space="preserve">in G1 tardo. Il</w:t>
      </w:r>
      <w:r>
        <w:t xml:space="preserve"> </w:t>
      </w:r>
      <w:r>
        <w:rPr>
          <w:b/>
          <w:bCs/>
        </w:rPr>
        <w:t xml:space="preserve">SAC</w:t>
      </w:r>
      <w:r>
        <w:t xml:space="preserve"> </w:t>
      </w:r>
      <w:r>
        <w:t xml:space="preserve">tiene l'APC/C inibito finché i cinetocori non sono attaccati.</w:t>
      </w:r>
    </w:p>
    <w:p>
      <w:pPr>
        <w:pStyle w:val="FirstParagraph"/>
      </w:pPr>
      <w:r>
        <w:rPr>
          <w:b/>
          <w:bCs/>
        </w:rPr>
        <w:t xml:space="preserve">Il contributo originale del laboratorio a questa domanda</w:t>
      </w:r>
      <w:r>
        <w:t xml:space="preserve"> </w:t>
      </w:r>
      <w:r>
        <w:t xml:space="preserve">— ed è il punto che va detto ad alta voce: alla dimensione</w:t>
      </w:r>
      <w:r>
        <w:t xml:space="preserve"> </w:t>
      </w:r>
      <w:r>
        <w:rPr>
          <w:b/>
          <w:bCs/>
        </w:rPr>
        <w:t xml:space="preserve">temporale</w:t>
      </w:r>
      <w:r>
        <w:t xml:space="preserve"> </w:t>
      </w:r>
      <w:r>
        <w:t xml:space="preserve">(quanta attività, quando) il gruppo aggiunge quella</w:t>
      </w:r>
      <w:r>
        <w:t xml:space="preserve"> </w:t>
      </w:r>
      <w:r>
        <w:rPr>
          <w:b/>
          <w:bCs/>
        </w:rPr>
        <w:t xml:space="preserve">spaziale</w:t>
      </w:r>
      <w:r>
        <w:t xml:space="preserve"> </w:t>
      </w:r>
      <w:r>
        <w:t xml:space="preserve">(dove). Concentrare enzima e substrato sulla stessa superficie cambia la cinetica di ordini di grandezza. Da "</w:t>
      </w:r>
      <w:r>
        <w:rPr>
          <w:i/>
          <w:iCs/>
        </w:rPr>
        <w:t xml:space="preserve">quando</w:t>
      </w:r>
      <w:r>
        <w:t xml:space="preserve"> </w:t>
      </w:r>
      <w:r>
        <w:t xml:space="preserve">si accende Cdk1" a "</w:t>
      </w:r>
      <w:r>
        <w:rPr>
          <w:i/>
          <w:iCs/>
        </w:rPr>
        <w:t xml:space="preserve">dove</w:t>
      </w:r>
      <w:r>
        <w:t xml:space="preserve"> </w:t>
      </w:r>
      <w:r>
        <w:t xml:space="preserve">incontra i suoi substrati e la sua ligasi".</w:t>
      </w:r>
    </w:p>
    <w:p>
      <w:r>
        <w:pict>
          <v:rect style="width:0;height:1.5pt" o:hralign="center" o:hrstd="t" o:hr="t"/>
        </w:pict>
      </w:r>
    </w:p>
    <w:bookmarkEnd w:id="11"/>
    <w:bookmarkStart w:id="12" w:name="X7bdae82869ca39249646606e2419ec11bc61ae0"/>
    <w:p>
      <w:pPr>
        <w:pStyle w:val="Heading2"/>
      </w:pPr>
      <w:r>
        <w:t xml:space="preserve">3. Perché MV è il profilo giusto — il ponte da dire ad alta voce</w:t>
      </w:r>
    </w:p>
    <w:p>
      <w:pPr>
        <w:pStyle w:val="FirstParagraph"/>
      </w:pPr>
      <w:r>
        <w:t xml:space="preserve">Il gruppo Dimitri/Messina ha dimostrato che</w:t>
      </w:r>
      <w:r>
        <w:t xml:space="preserve"> </w:t>
      </w:r>
      <w:r>
        <w:rPr>
          <w:b/>
          <w:bCs/>
        </w:rPr>
        <w:t xml:space="preserve">rimodellatori della cromatina rilocalizzano sull'apparato mitotico</w:t>
      </w:r>
      <w:r>
        <w:t xml:space="preserve"> </w:t>
      </w:r>
      <w:r>
        <w:t xml:space="preserve">(SRCAP, p400/TIP60 su centrosomi, fuso, midbody; deplezione → difetti di mitosi e citochinesi) e che</w:t>
      </w:r>
      <w:r>
        <w:t xml:space="preserve"> </w:t>
      </w:r>
      <w:r>
        <w:rPr>
          <w:b/>
          <w:bCs/>
        </w:rPr>
        <w:t xml:space="preserve">lncRNA specifici vanno al midbody come impalcatura architetturale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 frase da avere in tasca:</w:t>
      </w:r>
      <w:r>
        <w:t xml:space="preserve"> </w:t>
      </w:r>
      <w:r>
        <w:rPr>
          <w:i/>
          <w:iCs/>
        </w:rPr>
        <w:t xml:space="preserve">"Il vostro lavoro mostra che i cromosomi reclutano la macchina di degradazione nel posto giusto al momento giusto. Io ho passato quattro anni a documentare il percorso inverso: complessi di rimodellamento della cromatina che lasciano il nucleo e vanno sull'apparato mitotico. Sono due facce dello stesso problema — come l'informazione cromatinica viene usata fuori dal suo contesto canonico per scandire la divisione. Quello che voglio imparare qui è misurarlo: trasformare una localizzazione in una costante di legame e in una cinetica."</w:t>
      </w:r>
    </w:p>
    <w:p>
      <w:pPr>
        <w:pStyle w:val="FirstParagraph"/>
      </w:pPr>
      <w:r>
        <w:t xml:space="preserve">Pubblicazioni da citare:</w:t>
      </w:r>
      <w:r>
        <w:t xml:space="preserve"> </w:t>
      </w:r>
      <w:r>
        <w:rPr>
          <w:b/>
          <w:bCs/>
        </w:rPr>
        <w:t xml:space="preserve">Santopietro</w:t>
      </w:r>
      <w:r>
        <w:t xml:space="preserve"> </w:t>
      </w:r>
      <w:r>
        <w:t xml:space="preserve">MV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Epigenetics &amp; Chromatin</w:t>
      </w:r>
      <w:r>
        <w:t xml:space="preserve"> </w:t>
      </w:r>
      <w:r>
        <w:t xml:space="preserve">2025 (</w:t>
      </w:r>
      <w:r>
        <w:rPr>
          <w:b/>
          <w:bCs/>
        </w:rPr>
        <w:t xml:space="preserve">primo nome</w:t>
      </w:r>
      <w:r>
        <w:t xml:space="preserve">, complesso TIP60) · Prozzillo,</w:t>
      </w:r>
      <w:r>
        <w:t xml:space="preserve"> </w:t>
      </w:r>
      <w:r>
        <w:rPr>
          <w:b/>
          <w:bCs/>
        </w:rPr>
        <w:t xml:space="preserve">Santopietro</w:t>
      </w:r>
      <w:r>
        <w:t xml:space="preserve">, Messina, Dimitri,</w:t>
      </w:r>
      <w:r>
        <w:t xml:space="preserve"> </w:t>
      </w:r>
      <w:r>
        <w:rPr>
          <w:i/>
          <w:iCs/>
        </w:rPr>
        <w:t xml:space="preserve">Cell Mol Life Sci</w:t>
      </w:r>
      <w:r>
        <w:t xml:space="preserve"> </w:t>
      </w:r>
      <w:r>
        <w:t xml:space="preserve">2023 · Messina, Prozzillo,</w:t>
      </w:r>
      <w:r>
        <w:t xml:space="preserve"> </w:t>
      </w:r>
      <w:r>
        <w:rPr>
          <w:b/>
          <w:bCs/>
        </w:rPr>
        <w:t xml:space="preserve">Santopietro</w:t>
      </w:r>
      <w:r>
        <w:t xml:space="preserve">, Dimitri,</w:t>
      </w:r>
      <w:r>
        <w:t xml:space="preserve"> </w:t>
      </w:r>
      <w:r>
        <w:rPr>
          <w:i/>
          <w:iCs/>
        </w:rPr>
        <w:t xml:space="preserve">BMC Biology</w:t>
      </w:r>
      <w:r>
        <w:t xml:space="preserve"> </w:t>
      </w:r>
      <w:r>
        <w:t xml:space="preserve">2022 · Messina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(con</w:t>
      </w:r>
      <w:r>
        <w:t xml:space="preserve"> </w:t>
      </w:r>
      <w:r>
        <w:rPr>
          <w:b/>
          <w:bCs/>
        </w:rPr>
        <w:t xml:space="preserve">Santopietro</w:t>
      </w:r>
      <w:r>
        <w:t xml:space="preserve">),</w:t>
      </w:r>
      <w:r>
        <w:t xml:space="preserve"> </w:t>
      </w:r>
      <w:r>
        <w:rPr>
          <w:i/>
          <w:iCs/>
        </w:rPr>
        <w:t xml:space="preserve">BMC Biology</w:t>
      </w:r>
      <w:r>
        <w:t xml:space="preserve"> </w:t>
      </w:r>
      <w:r>
        <w:t xml:space="preserve">2021 (SRCAP e sindrome Floating-Harbor).</w:t>
      </w:r>
    </w:p>
    <w:p>
      <w:r>
        <w:pict>
          <v:rect style="width:0;height:1.5pt" o:hralign="center" o:hrstd="t" o:hr="t"/>
        </w:pict>
      </w:r>
    </w:p>
    <w:bookmarkEnd w:id="12"/>
    <w:bookmarkStart w:id="13" w:name="X1d166eaa12130f75f7acbf34217d9422079bfde"/>
    <w:p>
      <w:pPr>
        <w:pStyle w:val="Heading2"/>
      </w:pPr>
      <w:r>
        <w:t xml:space="preserve">4. Le 14 domande che le faranno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Domanda</w:t>
            </w:r>
          </w:p>
        </w:tc>
        <w:tc>
          <w:tcPr/>
          <w:p>
            <w:pPr>
              <w:pStyle w:val="Compact"/>
            </w:pPr>
            <w:r>
              <w:t xml:space="preserve">Rotta della risposta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Il suo progetto di dottorato in 3 minuti.</w:t>
            </w:r>
          </w:p>
        </w:tc>
        <w:tc>
          <w:tcPr/>
          <w:p>
            <w:pPr>
              <w:pStyle w:val="Compact"/>
            </w:pPr>
            <w:r>
              <w:t xml:space="preserve">Domanda → approccio → risultato → cosa ha imparato. Non la cronologia del lavoro.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fa una sola CDK a ordinare eventi diversi?</w:t>
            </w:r>
          </w:p>
        </w:tc>
        <w:tc>
          <w:tcPr/>
          <w:p>
            <w:pPr>
              <w:pStyle w:val="Compact"/>
            </w:pPr>
            <w:r>
              <w:t xml:space="preserve">Modello quantitativo: soglie di attività + affinità/docking dei substrati. Citare CDK1-only mice.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Perché servono le cicline se la catalisi la fa la CDK?</w:t>
            </w:r>
          </w:p>
        </w:tc>
        <w:tc>
          <w:tcPr/>
          <w:p>
            <w:pPr>
              <w:pStyle w:val="Compact"/>
            </w:pPr>
            <w:r>
              <w:t xml:space="preserve">Attivazione allosterica +</w:t>
            </w:r>
            <w:r>
              <w:t xml:space="preserve"> </w:t>
            </w:r>
            <w:r>
              <w:rPr>
                <w:b/>
                <w:bCs/>
              </w:rPr>
              <w:t xml:space="preserve">specificità di substrato + localizzazione + tempistica di degradazione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Cosa rende irreversibile l'ingresso in mitosi?</w:t>
            </w:r>
          </w:p>
        </w:tc>
        <w:tc>
          <w:tcPr/>
          <w:p>
            <w:pPr>
              <w:pStyle w:val="Compact"/>
            </w:pPr>
            <w:r>
              <w:t xml:space="preserve">Bistabilità Wee1/Cdc25 con doppio feedback + proteolisi (APC/C) che rende il passo a senso unico.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 si esce dalla mitosi?</w:t>
            </w:r>
          </w:p>
        </w:tc>
        <w:tc>
          <w:tcPr/>
          <w:p>
            <w:pPr>
              <w:pStyle w:val="Compact"/>
            </w:pPr>
            <w:r>
              <w:t xml:space="preserve">APC/C^Cdc20 degrada ciclina B1 → crollo di Cdk1 → fosfatasi (PP1/PP2A-B55) invertono i substrati.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cosa serve il SAC e cosa lo spegne?</w:t>
            </w:r>
          </w:p>
        </w:tc>
        <w:tc>
          <w:tcPr/>
          <w:p>
            <w:pPr>
              <w:pStyle w:val="Compact"/>
            </w:pPr>
            <w:r>
              <w:t xml:space="preserve">MCC inibisce Cdc20; attacco corretto ai cinetocori → silenziamento → anafase.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Perché il</w:t>
            </w:r>
            <w:r>
              <w:t xml:space="preserve"> </w:t>
            </w:r>
            <w:r>
              <w:rPr>
                <w:i/>
                <w:iCs/>
              </w:rPr>
              <w:t xml:space="preserve">dove</w:t>
            </w:r>
            <w:r>
              <w:t xml:space="preserve"> </w:t>
            </w:r>
            <w:r>
              <w:t xml:space="preserve">conta, non solo il</w:t>
            </w:r>
            <w:r>
              <w:t xml:space="preserve"> </w:t>
            </w:r>
            <w:r>
              <w:rPr>
                <w:i/>
                <w:iCs/>
              </w:rPr>
              <w:t xml:space="preserve">quando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Concentrazione locale = parametro cinetico; riduzione da 3D a 2D. È la tesi del lab (EMBO J 2024).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Qual è il</w:t>
            </w:r>
            <w:r>
              <w:t xml:space="preserve"> </w:t>
            </w:r>
            <w:r>
              <w:rPr>
                <w:b/>
                <w:bCs/>
              </w:rPr>
              <w:t xml:space="preserve">suo</w:t>
            </w:r>
            <w:r>
              <w:t xml:space="preserve"> </w:t>
            </w:r>
            <w:r>
              <w:t xml:space="preserve">contributo nei lavori multi-autore?</w:t>
            </w:r>
          </w:p>
        </w:tc>
        <w:tc>
          <w:tcPr/>
          <w:p>
            <w:pPr>
              <w:pStyle w:val="Compact"/>
            </w:pPr>
            <w:r>
              <w:t xml:space="preserve">Verbo attivo: "ho fatto io i knockdown, le IF, la quantificazione dei midbody".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Come esclude che una localizzazione in IF sia un</w:t>
            </w:r>
            <w:r>
              <w:t xml:space="preserve"> </w:t>
            </w:r>
            <w:r>
              <w:rPr>
                <w:b/>
                <w:bCs/>
              </w:rPr>
              <w:t xml:space="preserve">artefatto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Due anticorpi indipendenti, knockdown che abbatte il segnale, tag endogeno CRISPR, due fissativi, live imaging.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Che microscopia ha usato, e con quali limiti?</w:t>
            </w:r>
          </w:p>
        </w:tc>
        <w:tc>
          <w:tcPr/>
          <w:p>
            <w:pPr>
              <w:pStyle w:val="Compact"/>
            </w:pPr>
            <w:r>
              <w:t xml:space="preserve">Nomi, obiettivi, ~200–250 nm laterali in confocale; quando serve super-risoluzione.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Sa cosa sono FRAP / FCS /</w:t>
            </w:r>
            <w:r>
              <w:t xml:space="preserve"> </w:t>
            </w:r>
            <w:r>
              <w:rPr>
                <w:b/>
                <w:bCs/>
              </w:rPr>
              <w:t xml:space="preserve">FCCS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FRAP = scambio; FCS = concentrazione e diffusione;</w:t>
            </w:r>
            <w:r>
              <w:t xml:space="preserve"> </w:t>
            </w:r>
            <w:r>
              <w:rPr>
                <w:b/>
                <w:bCs/>
              </w:rPr>
              <w:t xml:space="preserve">FCCS = co-diffusione di due partner = binding in cellula viva</w:t>
            </w:r>
            <w:r>
              <w:t xml:space="preserve">. Tecnica-firma del lab.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Perché un</w:t>
            </w:r>
            <w:r>
              <w:t xml:space="preserve"> </w:t>
            </w:r>
            <w:r>
              <w:rPr>
                <w:b/>
                <w:bCs/>
              </w:rPr>
              <w:t xml:space="preserve">degron</w:t>
            </w:r>
            <w:r>
              <w:t xml:space="preserve"> </w:t>
            </w:r>
            <w:r>
              <w:t xml:space="preserve">invece di siRNA?</w:t>
            </w:r>
          </w:p>
        </w:tc>
        <w:tc>
          <w:tcPr/>
          <w:p>
            <w:pPr>
              <w:pStyle w:val="Compact"/>
            </w:pPr>
            <w:r>
              <w:t xml:space="preserve">Deplezione in 15–60 min: separa il ruolo mitotico da quello interfasico, niente adattamento. Lei ha già la base teorica (review 2020 sul targeted protein degradation).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Come misurerebbe se A e B interagiscono in mitosi</w:t>
            </w:r>
            <w:r>
              <w:t xml:space="preserve"> </w:t>
            </w:r>
            <w:r>
              <w:rPr>
                <w:i/>
                <w:iCs/>
              </w:rPr>
              <w:t xml:space="preserve">in vivo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FCCS, FRET/FLIM, proximity labeling (TurboID), + validazione biochimica.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Ha domande per noi?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 "no"</w:t>
            </w:r>
            <w:r>
              <w:t xml:space="preserve"> </w:t>
            </w:r>
            <w:r>
              <w:t xml:space="preserve">— §5.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c90e24814365e12eb9612ebcce4e7832df00d34"/>
    <w:p>
      <w:pPr>
        <w:pStyle w:val="Heading2"/>
      </w:pPr>
      <w:r>
        <w:t xml:space="preserve">5. Le 3 domande che deve fare lei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"Il laboratorio è in fase di avvio: quali sono le prime due domande che volete aggredire, e dove si collocherebbe questo incarico?"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"Che accesso c'è alla facility di imaging del dipartimento — spinning disk, super-risoluzione, FCS?"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"Come immaginate il rapporto con il network di Londra e Ginevra: co-supervisione, periodi all'estero?"</w:t>
      </w:r>
    </w:p>
    <w:p>
      <w:pPr>
        <w:pStyle w:val="FirstParagraph"/>
      </w:pPr>
      <w:r>
        <w:rPr>
          <w:b/>
          <w:bCs/>
        </w:rPr>
        <w:t xml:space="preserve">Un'idea da proporre spontaneamente</w:t>
      </w:r>
      <w:r>
        <w:t xml:space="preserve"> </w:t>
      </w:r>
      <w:r>
        <w:t xml:space="preserve">(vale più di dieci risposte corrette):</w:t>
      </w:r>
      <w:r>
        <w:t xml:space="preserve"> </w:t>
      </w:r>
      <w:r>
        <w:rPr>
          <w:i/>
          <w:iCs/>
        </w:rPr>
        <w:t xml:space="preserve">SRCAP deposita H2A.Z; la ciclina B1 lega il nucleosoma via arginine anchor. La variante istonica cambia l'affinità della piattaforma cromosomica per l'APC/C?</w:t>
      </w:r>
      <w:r>
        <w:t xml:space="preserve"> </w:t>
      </w:r>
      <w:r>
        <w:t xml:space="preserve">— testabile con FCCS in cellule deplete di SRCAP e binding su nucleosomi ricostituiti.</w:t>
      </w:r>
    </w:p>
    <w:p>
      <w:r>
        <w:pict>
          <v:rect style="width:0;height:1.5pt" o:hralign="center" o:hrstd="t" o:hr="t"/>
        </w:pict>
      </w:r>
    </w:p>
    <w:bookmarkEnd w:id="14"/>
    <w:bookmarkStart w:id="15" w:name="Xaf14a64b3232619cca2f4bbdff0bec8752511ee"/>
    <w:p>
      <w:pPr>
        <w:pStyle w:val="Heading2"/>
      </w:pPr>
      <w:r>
        <w:t xml:space="preserve">6. Cosa manca ancora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Commissione:</w:t>
      </w:r>
      <w:r>
        <w:t xml:space="preserve"> </w:t>
      </w:r>
      <w:r>
        <w:t xml:space="preserve">nomi non recuperabili da qui (dominio bloccato). Struttura tipica:</w:t>
      </w:r>
      <w:r>
        <w:t xml:space="preserve"> </w:t>
      </w:r>
      <w:r>
        <w:rPr>
          <w:b/>
          <w:bCs/>
        </w:rPr>
        <w:t xml:space="preserve">3 membri</w:t>
      </w:r>
      <w:r>
        <w:t xml:space="preserve"> </w:t>
      </w:r>
      <w:r>
        <w:t xml:space="preserve">= responsabile scientifico (Cirillo) + 2 docenti/ricercatori del DSB. Appena hai i nomi: per ciascuno gli ultimi 3 lavori e una domanda pertinente pronta. Regola pratica —</w:t>
      </w:r>
      <w:r>
        <w:t xml:space="preserve"> </w:t>
      </w:r>
      <w:r>
        <w:rPr>
          <w:b/>
          <w:bCs/>
        </w:rPr>
        <w:t xml:space="preserve">il membro non esperto fa la domanda più pericolosa</w:t>
      </w:r>
      <w:r>
        <w:t xml:space="preserve">:</w:t>
      </w:r>
      <w:r>
        <w:t xml:space="preserve"> </w:t>
      </w:r>
      <w:r>
        <w:rPr>
          <w:i/>
          <w:iCs/>
        </w:rPr>
        <w:t xml:space="preserve">"me lo spieghi in parole semplici: perché è importante?"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Scadenza e requisiti formali</w:t>
      </w:r>
      <w:r>
        <w:t xml:space="preserve"> </w:t>
      </w:r>
      <w:r>
        <w:t xml:space="preserve">del bando: da verificare sul testo.</w:t>
      </w:r>
    </w:p>
    <w:p>
      <w:pPr>
        <w:pStyle w:val="Compact"/>
        <w:numPr>
          <w:ilvl w:val="0"/>
          <w:numId w:val="1003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che volevi mostrarmi non sono arrivati in chat: allegali e li integro.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essenziale — Incarico di ricerca UniPD (lab Luca Cirillo)</dc:title>
  <dc:creator/>
  <dc:language>it</dc:language>
  <cp:keywords/>
  <dcterms:created xsi:type="dcterms:W3CDTF">2026-09-04T16:31:12Z</dcterms:created>
  <dcterms:modified xsi:type="dcterms:W3CDTF">2026-09-04T16:31:12Z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