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Dossier completo — Cicline e CDK, laboratorio Luca Cirillo (UniPD)</w:t>
      </w:r>
    </w:p>
    <w:bookmarkStart w:id="86" w:name="X179ceb0b8e287296f2ab128f95ab2433ce360fb"/>
    <w:p>
      <w:pPr>
        <w:pStyle w:val="Heading1"/>
      </w:pPr>
      <w:r>
        <w:t xml:space="preserve">Dossier completo — Laboratorio Luca Cirillo (UniPD / ICR London)</w:t>
      </w:r>
    </w:p>
    <w:bookmarkStart w:id="9" w:name="Xf98bfacd0e3a4ee54015e84c7f7363a1d3ed864"/>
    <w:p>
      <w:pPr>
        <w:pStyle w:val="Heading3"/>
      </w:pPr>
      <w:r>
        <w:t xml:space="preserve">Incarico di ricerca:</w:t>
      </w:r>
      <w:r>
        <w:t xml:space="preserve"> </w:t>
      </w:r>
      <w:r>
        <w:rPr>
          <w:i/>
          <w:iCs/>
        </w:rPr>
        <w:t xml:space="preserve">"How do cyclins and CDKs drive cell cycle progression?"</w:t>
      </w:r>
    </w:p>
    <w:p>
      <w:pPr>
        <w:pStyle w:val="FirstParagraph"/>
      </w:pPr>
      <w:r>
        <w:rPr>
          <w:b/>
          <w:bCs/>
        </w:rPr>
        <w:t xml:space="preserve">Bando:</w:t>
      </w:r>
      <w:r>
        <w:t xml:space="preserve"> </w:t>
      </w:r>
      <w:r>
        <w:rPr>
          <w:i/>
          <w:iCs/>
        </w:rPr>
        <w:t xml:space="preserve">Bando di selezione per il conferimento di un incarico di ricerca</w:t>
      </w:r>
      <w:r>
        <w:t xml:space="preserve"> </w:t>
      </w:r>
      <w:r>
        <w:t xml:space="preserve">— Dipartimento di Scienze Biomediche, Università degli Studi di Padova</w:t>
      </w:r>
      <w:r>
        <w:t xml:space="preserve"> </w:t>
      </w:r>
      <w:r>
        <w:rPr>
          <w:b/>
          <w:bCs/>
        </w:rPr>
        <w:t xml:space="preserve">Candidata:</w:t>
      </w:r>
      <w:r>
        <w:t xml:space="preserve"> </w:t>
      </w:r>
      <w:r>
        <w:t xml:space="preserve">Maria Virginia Santopietro</w:t>
      </w:r>
      <w:r>
        <w:t xml:space="preserve"> </w:t>
      </w:r>
      <w:r>
        <w:rPr>
          <w:b/>
          <w:bCs/>
        </w:rPr>
        <w:t xml:space="preserve">Redatto:</w:t>
      </w:r>
      <w:r>
        <w:t xml:space="preserve"> </w:t>
      </w:r>
      <w:r>
        <w:t xml:space="preserve">4 settembre 2026 ·</w:t>
      </w:r>
      <w:r>
        <w:t xml:space="preserve"> </w:t>
      </w:r>
      <w:r>
        <w:rPr>
          <w:b/>
          <w:bCs/>
        </w:rPr>
        <w:t xml:space="preserve">Fonti:</w:t>
      </w:r>
      <w:r>
        <w:t xml:space="preserve"> </w:t>
      </w:r>
      <w:r>
        <w:t xml:space="preserve">ricerca bibliografica su fonti pubbliche (vedi §12)</w:t>
      </w:r>
    </w:p>
    <w:p>
      <w:r>
        <w:pict>
          <v:rect style="width:0;height:1.5pt" o:hralign="center" o:hrstd="t" o:hr="t"/>
        </w:pict>
      </w:r>
    </w:p>
    <w:bookmarkEnd w:id="9"/>
    <w:bookmarkStart w:id="10" w:name="indice"/>
    <w:p>
      <w:pPr>
        <w:pStyle w:val="Heading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Xe736d679502f688a7a3659fe3050ba8970e6143">
        <w:r>
          <w:rPr>
            <w:rStyle w:val="Hyperlink"/>
          </w:rPr>
          <w:t xml:space="preserve">Come usare questo documento</w:t>
        </w:r>
      </w:hyperlink>
    </w:p>
    <w:p>
      <w:pPr>
        <w:pStyle w:val="Compact"/>
        <w:numPr>
          <w:ilvl w:val="0"/>
          <w:numId w:val="1001"/>
        </w:numPr>
      </w:pPr>
      <w:hyperlink w:anchor="X50594919ef5dc628b16ec09d0d6a5bc875490d9">
        <w:r>
          <w:rPr>
            <w:rStyle w:val="Hyperlink"/>
          </w:rPr>
          <w:t xml:space="preserve">Stato dell'informazione: cosa è verificato e cosa manca</w:t>
        </w:r>
      </w:hyperlink>
    </w:p>
    <w:p>
      <w:pPr>
        <w:pStyle w:val="Compact"/>
        <w:numPr>
          <w:ilvl w:val="0"/>
          <w:numId w:val="1001"/>
        </w:numPr>
      </w:pPr>
      <w:hyperlink w:anchor="Xa45ede68bc70430d42f50c39648b4735da095c0">
        <w:r>
          <w:rPr>
            <w:rStyle w:val="Hyperlink"/>
          </w:rPr>
          <w:t xml:space="preserve">Luca Cirillo: profilo, traiettoria, network</w:t>
        </w:r>
      </w:hyperlink>
    </w:p>
    <w:p>
      <w:pPr>
        <w:pStyle w:val="Compact"/>
        <w:numPr>
          <w:ilvl w:val="0"/>
          <w:numId w:val="1001"/>
        </w:numPr>
      </w:pPr>
      <w:hyperlink w:anchor="X6434d5ea430f9d8798fc633f3fc3da55fd51e6f">
        <w:r>
          <w:rPr>
            <w:rStyle w:val="Hyperlink"/>
          </w:rPr>
          <w:t xml:space="preserve">I lavori chiave, letti e commentati</w:t>
        </w:r>
      </w:hyperlink>
    </w:p>
    <w:p>
      <w:pPr>
        <w:pStyle w:val="Compact"/>
        <w:numPr>
          <w:ilvl w:val="0"/>
          <w:numId w:val="1001"/>
        </w:numPr>
      </w:pPr>
      <w:hyperlink w:anchor="X5f15cd64d9601230ed0c95cf6a8482b3b9887a2">
        <w:r>
          <w:rPr>
            <w:rStyle w:val="Hyperlink"/>
          </w:rPr>
          <w:t xml:space="preserve">Il cuore del bando: come cicline e CDK guidano il ciclo cellulare</w:t>
        </w:r>
      </w:hyperlink>
    </w:p>
    <w:p>
      <w:pPr>
        <w:pStyle w:val="Compact"/>
        <w:numPr>
          <w:ilvl w:val="0"/>
          <w:numId w:val="1001"/>
        </w:numPr>
      </w:pPr>
      <w:hyperlink w:anchor="X34a026cf749382ae6d483f00bd24ddde3848a70">
        <w:r>
          <w:rPr>
            <w:rStyle w:val="Hyperlink"/>
          </w:rPr>
          <w:t xml:space="preserve">Maria Virginia Santopietro: profilo e mappatura delle competenze</w:t>
        </w:r>
      </w:hyperlink>
    </w:p>
    <w:p>
      <w:pPr>
        <w:pStyle w:val="Compact"/>
        <w:numPr>
          <w:ilvl w:val="0"/>
          <w:numId w:val="1001"/>
        </w:numPr>
      </w:pPr>
      <w:hyperlink w:anchor="X0e24bedc7757762cc21625a0a29f918bd8beb4d">
        <w:r>
          <w:rPr>
            <w:rStyle w:val="Hyperlink"/>
          </w:rPr>
          <w:t xml:space="preserve">Il ponte scientifico: quattro proposte di progetto</w:t>
        </w:r>
      </w:hyperlink>
    </w:p>
    <w:p>
      <w:pPr>
        <w:pStyle w:val="Compact"/>
        <w:numPr>
          <w:ilvl w:val="0"/>
          <w:numId w:val="1001"/>
        </w:numPr>
      </w:pPr>
      <w:hyperlink w:anchor="Xe876ba41c0c52ac66672e187bd8b05a4875bcb4">
        <w:r>
          <w:rPr>
            <w:rStyle w:val="Hyperlink"/>
          </w:rPr>
          <w:t xml:space="preserve">Panoramica generale delle tecniche di microscopia</w:t>
        </w:r>
      </w:hyperlink>
    </w:p>
    <w:p>
      <w:pPr>
        <w:pStyle w:val="Compact"/>
        <w:numPr>
          <w:ilvl w:val="0"/>
          <w:numId w:val="1001"/>
        </w:numPr>
      </w:pPr>
      <w:hyperlink w:anchor="Xb0756b94f185dddf37577ddf5d39b599f9d777c">
        <w:r>
          <w:rPr>
            <w:rStyle w:val="Hyperlink"/>
          </w:rPr>
          <w:t xml:space="preserve">Approfondimento: le tecniche del laboratorio Cirillo</w:t>
        </w:r>
      </w:hyperlink>
    </w:p>
    <w:p>
      <w:pPr>
        <w:pStyle w:val="Compact"/>
        <w:numPr>
          <w:ilvl w:val="0"/>
          <w:numId w:val="1001"/>
        </w:numPr>
      </w:pPr>
      <w:hyperlink w:anchor="X425e858a47a466c9deb10a330d60a2fc1bbc1ad">
        <w:r>
          <w:rPr>
            <w:rStyle w:val="Hyperlink"/>
          </w:rPr>
          <w:t xml:space="preserve">Se vince: primi 90 giorni e primi 12 mesi</w:t>
        </w:r>
      </w:hyperlink>
    </w:p>
    <w:p>
      <w:pPr>
        <w:pStyle w:val="Compact"/>
        <w:numPr>
          <w:ilvl w:val="0"/>
          <w:numId w:val="1001"/>
        </w:numPr>
      </w:pPr>
      <w:hyperlink w:anchor="X34e60a7f5aa7e43838410a345604b89748ab424">
        <w:r>
          <w:rPr>
            <w:rStyle w:val="Hyperlink"/>
          </w:rPr>
          <w:t xml:space="preserve">Sopravvivenza pratica: pitfall, controlli, buone pratiche</w:t>
        </w:r>
      </w:hyperlink>
    </w:p>
    <w:p>
      <w:pPr>
        <w:pStyle w:val="Compact"/>
        <w:numPr>
          <w:ilvl w:val="0"/>
          <w:numId w:val="1001"/>
        </w:numPr>
      </w:pPr>
      <w:hyperlink w:anchor="Xa7b3e0a8f4cd25700fb56dabe37d5c62854c749">
        <w:r>
          <w:rPr>
            <w:rStyle w:val="Hyperlink"/>
          </w:rPr>
          <w:t xml:space="preserve">Fonti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e736d679502f688a7a3659fe3050ba8970e6143"/>
    <w:p>
      <w:pPr>
        <w:pStyle w:val="Heading2"/>
      </w:pPr>
      <w:r>
        <w:t xml:space="preserve">1. Come usare questo documento</w:t>
      </w:r>
    </w:p>
    <w:p>
      <w:pPr>
        <w:pStyle w:val="FirstParagraph"/>
      </w:pPr>
      <w:r>
        <w:t xml:space="preserve">Il file</w:t>
      </w:r>
      <w:r>
        <w:t xml:space="preserve"> </w:t>
      </w:r>
      <w:r>
        <w:rPr>
          <w:rStyle w:val="VerbatimChar"/>
        </w:rPr>
        <w:t xml:space="preserve">01_BRIEFING_ESSENZIALE.md</w:t>
      </w:r>
      <w:r>
        <w:t xml:space="preserve"> </w:t>
      </w:r>
      <w:r>
        <w:t xml:space="preserve">serve per il colloquio: una pagina, da rileggere la sera prima.</w:t>
      </w:r>
    </w:p>
    <w:p>
      <w:pPr>
        <w:pStyle w:val="BodyText"/>
      </w:pPr>
      <w:r>
        <w:rPr>
          <w:b/>
          <w:bCs/>
        </w:rPr>
        <w:t xml:space="preserve">Questo</w:t>
      </w:r>
      <w:r>
        <w:t xml:space="preserve"> </w:t>
      </w:r>
      <w:r>
        <w:t xml:space="preserve">file serve dopo: è il documento che si legge nella settimana in cui si accetta la posizione e nei primi mesi al bancone. Contiene il contesto scientifico del laboratorio, la genealogia intellettuale del PI, le tecniche che si dovranno padroneggiare, e un piano di ingresso. È deliberatamente lungo: non è pensato per essere letto tutto d'un fiato ma consultato per sezioni.</w:t>
      </w:r>
    </w:p>
    <w:p>
      <w:r>
        <w:pict>
          <v:rect style="width:0;height:1.5pt" o:hralign="center" o:hrstd="t" o:hr="t"/>
        </w:pict>
      </w:r>
    </w:p>
    <w:bookmarkEnd w:id="11"/>
    <w:bookmarkStart w:id="12" w:name="X50594919ef5dc628b16ec09d0d6a5bc875490d9"/>
    <w:p>
      <w:pPr>
        <w:pStyle w:val="Heading2"/>
      </w:pPr>
      <w:r>
        <w:t xml:space="preserve">2. Stato dell'informazione</w:t>
      </w:r>
    </w:p>
    <w:p>
      <w:pPr>
        <w:pStyle w:val="FirstParagraph"/>
      </w:pPr>
      <w:r>
        <w:rPr>
          <w:b/>
          <w:bCs/>
        </w:rPr>
        <w:t xml:space="preserve">Verificato su fonti pubbliche</w:t>
      </w:r>
      <w:r>
        <w:t xml:space="preserve"> </w:t>
      </w:r>
      <w:r>
        <w:t xml:space="preserve">(riferimenti in §12): identità, percorso e affiliazioni di Luca Cirillo; le sue pubblicazioni principali con rivista e anno; il contenuto scientifico dei suoi lavori; le pubblicazioni di M.V. Santopietro; il seminario Sapienza del 29/11/2024; l'esistenza e la struttura del DSB di Padova e della sua BioImaging facility.</w:t>
      </w:r>
    </w:p>
    <w:p>
      <w:pPr>
        <w:pStyle w:val="BodyText"/>
      </w:pPr>
      <w:r>
        <w:rPr>
          <w:b/>
          <w:bCs/>
        </w:rPr>
        <w:t xml:space="preserve">Noto per via diretta (comunicato dal committente):</w:t>
      </w:r>
      <w:r>
        <w:t xml:space="preserve"> </w:t>
      </w:r>
      <w:r>
        <w:t xml:space="preserve">il bando è un</w:t>
      </w:r>
      <w:r>
        <w:t xml:space="preserve"> </w:t>
      </w:r>
      <w:r>
        <w:rPr>
          <w:i/>
          <w:iCs/>
        </w:rPr>
        <w:t xml:space="preserve">Bando di selezione per il conferimento di un incarico di ricerca</w:t>
      </w:r>
      <w:r>
        <w:t xml:space="preserve"> </w:t>
      </w:r>
      <w:r>
        <w:t xml:space="preserve">del DSB di Padova, sul tema</w:t>
      </w:r>
      <w:r>
        <w:t xml:space="preserve"> </w:t>
      </w:r>
      <w:r>
        <w:rPr>
          <w:b/>
          <w:bCs/>
        </w:rPr>
        <w:t xml:space="preserve">"How do cyclins and CDKs drive cell cycle progression?"</w:t>
      </w:r>
      <w:r>
        <w:t xml:space="preserve">. Il §5 di questo dossier è costruito su quella domanda.</w:t>
      </w:r>
    </w:p>
    <w:p>
      <w:pPr>
        <w:pStyle w:val="BodyText"/>
      </w:pPr>
      <w:r>
        <w:rPr>
          <w:b/>
          <w:bCs/>
        </w:rPr>
        <w:t xml:space="preserve">Non verificabile in questa sessione: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Perché</w:t>
            </w:r>
          </w:p>
        </w:tc>
        <w:tc>
          <w:tcPr/>
          <w:p>
            <w:pPr>
              <w:pStyle w:val="Compact"/>
            </w:pPr>
            <w:r>
              <w:t xml:space="preserve">Come colmarlo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Testo integrale, codice e scadenza del bando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albo.biomed.unipd.it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protocollo.unipd.it</w:t>
            </w:r>
            <w:r>
              <w:t xml:space="preserve"> </w:t>
            </w:r>
            <w:r>
              <w:t xml:space="preserve">sono bloccati dalla policy di egress della rete (403 al CONNECT). Anche PubMed, Europe PMC, unige.ch e phd.uniroma1.it sono bloccati.</w:t>
            </w:r>
          </w:p>
        </w:tc>
        <w:tc>
          <w:tcPr/>
          <w:p>
            <w:pPr>
              <w:pStyle w:val="Compact"/>
            </w:pPr>
            <w:r>
              <w:t xml:space="preserve">Incollare il testo o allegare il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Composizione della commissione</w:t>
            </w:r>
          </w:p>
        </w:tc>
        <w:tc>
          <w:tcPr/>
          <w:p>
            <w:pPr>
              <w:pStyle w:val="Compact"/>
            </w:pPr>
            <w:r>
              <w:t xml:space="preserve">I nomi compaiono nel decreto di nomina, pubblicato sull'albo (dominio bloccato)</w:t>
            </w:r>
          </w:p>
        </w:tc>
        <w:tc>
          <w:tcPr/>
          <w:p>
            <w:pPr>
              <w:pStyle w:val="Compact"/>
            </w:pPr>
            <w:r>
              <w:t xml:space="preserve">Recuperare il decreto e rifare il §"commissione" del briefing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"paper che ti mostro"</w:t>
            </w:r>
          </w:p>
        </w:tc>
        <w:tc>
          <w:tcPr/>
          <w:p>
            <w:pPr>
              <w:pStyle w:val="Compact"/>
            </w:pPr>
            <w:r>
              <w:t xml:space="preserve">Non allegati alla richiesta</w:t>
            </w:r>
          </w:p>
        </w:tc>
        <w:tc>
          <w:tcPr/>
          <w:p>
            <w:pPr>
              <w:pStyle w:val="Compact"/>
            </w:pPr>
            <w:r>
              <w:t xml:space="preserve">Allegarli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Elenco esaustivo pubblicazioni Cirillo</w:t>
            </w:r>
          </w:p>
        </w:tc>
        <w:tc>
          <w:tcPr/>
          <w:p>
            <w:pPr>
              <w:pStyle w:val="Compact"/>
            </w:pPr>
            <w:r>
              <w:t xml:space="preserve">PubMed/Europe PMC/Scholar irraggiungibili: l'elenco in §4 è ricostruito da ricerca web ed è</w:t>
            </w:r>
            <w:r>
              <w:t xml:space="preserve"> </w:t>
            </w:r>
            <w:r>
              <w:rPr>
                <w:b/>
                <w:bCs/>
              </w:rPr>
              <w:t xml:space="preserve">probabilmente incompleto</w:t>
            </w:r>
          </w:p>
        </w:tc>
        <w:tc>
          <w:tcPr/>
          <w:p>
            <w:pPr>
              <w:pStyle w:val="Compact"/>
            </w:pPr>
            <w:r>
              <w:t xml:space="preserve">Verificare su ORCID/Scholar quando si ha accesso</w:t>
            </w:r>
          </w:p>
        </w:tc>
      </w:tr>
    </w:tbl>
    <w:p>
      <w:pPr>
        <w:pStyle w:val="BodyText"/>
      </w:pPr>
      <w:r>
        <w:t xml:space="preserve">Il resto del documento è costruito per essere valido</w:t>
      </w:r>
      <w:r>
        <w:t xml:space="preserve"> </w:t>
      </w:r>
      <w:r>
        <w:rPr>
          <w:b/>
          <w:bCs/>
        </w:rPr>
        <w:t xml:space="preserve">indipendentemente</w:t>
      </w:r>
      <w:r>
        <w:t xml:space="preserve"> </w:t>
      </w:r>
      <w:r>
        <w:t xml:space="preserve">dal testo esatto del bando, perché il perimetro scientifico del laboratorio è definito e pubblico. Le sezioni che dovranno essere ritoccate a bando in mano sono contrassegnate con ⚙️.</w:t>
      </w:r>
    </w:p>
    <w:p>
      <w:r>
        <w:pict>
          <v:rect style="width:0;height:1.5pt" o:hralign="center" o:hrstd="t" o:hr="t"/>
        </w:pict>
      </w:r>
    </w:p>
    <w:bookmarkEnd w:id="12"/>
    <w:bookmarkStart w:id="16" w:name="Xa45ede68bc70430d42f50c39648b4735da095c0"/>
    <w:p>
      <w:pPr>
        <w:pStyle w:val="Heading2"/>
      </w:pPr>
      <w:r>
        <w:t xml:space="preserve">3. Luca Cirillo — profilo, traiettoria, network</w:t>
      </w:r>
    </w:p>
    <w:bookmarkStart w:id="13" w:name="X0dad8bd97d471d5aee471b474796b61abefec9e"/>
    <w:p>
      <w:pPr>
        <w:pStyle w:val="Heading3"/>
      </w:pPr>
      <w:r>
        <w:t xml:space="preserve">3.1 La traiettoria</w:t>
      </w:r>
    </w:p>
    <w:p>
      <w:pPr>
        <w:pStyle w:val="FirstParagraph"/>
      </w:pPr>
      <w:r>
        <w:rPr>
          <w:b/>
          <w:bCs/>
        </w:rPr>
        <w:t xml:space="preserve">Fase 1 — Ginevra (lab Monica Gotta, Dept. of Cell Physiology and Metabolism, UNIGE; ambiente condiviso con Patrick Meraldi).</w:t>
      </w:r>
      <w:r>
        <w:t xml:space="preserve"> </w:t>
      </w:r>
      <w:r>
        <w:t xml:space="preserve">Tema: l'ingresso in mitosi e il suo controllo. È qui che nasce il suo asse portante —</w:t>
      </w:r>
      <w:r>
        <w:t xml:space="preserve"> </w:t>
      </w:r>
      <w:r>
        <w:rPr>
          <w:b/>
          <w:bCs/>
        </w:rPr>
        <w:t xml:space="preserve">Cdk1 → Bora → Plk1</w:t>
      </w:r>
      <w:r>
        <w:t xml:space="preserve"> </w:t>
      </w:r>
      <w:r>
        <w:t xml:space="preserve">— e la doppia competenza</w:t>
      </w:r>
      <w:r>
        <w:t xml:space="preserve"> </w:t>
      </w:r>
      <w:r>
        <w:rPr>
          <w:i/>
          <w:iCs/>
        </w:rPr>
        <w:t xml:space="preserve">C. elegans</w:t>
      </w:r>
      <w:r>
        <w:t xml:space="preserve"> </w:t>
      </w:r>
      <w:r>
        <w:t xml:space="preserve">+ cellule umane. In questo periodo pubblica anche il lavoro su</w:t>
      </w:r>
      <w:r>
        <w:t xml:space="preserve"> </w:t>
      </w:r>
      <w:r>
        <w:rPr>
          <w:b/>
          <w:bCs/>
        </w:rPr>
        <w:t xml:space="preserve">UBAP2L e i granuli da stress</w:t>
      </w:r>
      <w:r>
        <w:t xml:space="preserve"> </w:t>
      </w:r>
      <w:r>
        <w:t xml:space="preserve">(</w:t>
      </w:r>
      <w:r>
        <w:rPr>
          <w:i/>
          <w:iCs/>
        </w:rPr>
        <w:t xml:space="preserve">Current Biology</w:t>
      </w:r>
      <w:r>
        <w:t xml:space="preserve"> </w:t>
      </w:r>
      <w:r>
        <w:t xml:space="preserve">2020), che mostra una cosa importante sul suo stile: non è un mono-tematico, sa entrare in un problema di</w:t>
      </w:r>
      <w:r>
        <w:t xml:space="preserve"> </w:t>
      </w:r>
      <w:r>
        <w:rPr>
          <w:b/>
          <w:bCs/>
        </w:rPr>
        <w:t xml:space="preserve">organizzazione biomolecolare/condensati</w:t>
      </w:r>
      <w:r>
        <w:t xml:space="preserve"> </w:t>
      </w:r>
      <w:r>
        <w:t xml:space="preserve">e uscirne con un meccanismo. Nello stesso periodo è selezionato, insieme a Damian Dudka, per un corso avanzato a</w:t>
      </w:r>
      <w:r>
        <w:t xml:space="preserve"> </w:t>
      </w:r>
      <w:r>
        <w:rPr>
          <w:b/>
          <w:bCs/>
        </w:rPr>
        <w:t xml:space="preserve">Woods Hole</w:t>
      </w:r>
      <w:r>
        <w:t xml:space="preserve"> </w:t>
      </w:r>
      <w:r>
        <w:t xml:space="preserve">— dettaglio non decorativo: i corsi di Woods Hole (Physiology / Analytical &amp; Quantitative Light Microscopy) sono la palestra classica del</w:t>
      </w:r>
      <w:r>
        <w:t xml:space="preserve"> </w:t>
      </w:r>
      <w:r>
        <w:rPr>
          <w:i/>
          <w:iCs/>
        </w:rPr>
        <w:t xml:space="preserve">quantitative imaging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Fase 2 — Londra (lab Jonathon Pines, Institute of Cancer Research, Chester Beatty Laboratories).</w:t>
      </w:r>
      <w:r>
        <w:t xml:space="preserve"> </w:t>
      </w:r>
      <w:r>
        <w:t xml:space="preserve">Pines è il riferimento mondiale per</w:t>
      </w:r>
      <w:r>
        <w:t xml:space="preserve"> </w:t>
      </w:r>
      <w:r>
        <w:rPr>
          <w:b/>
          <w:bCs/>
        </w:rPr>
        <w:t xml:space="preserve">APC/C, ciclina B1 e imaging del ciclo cellulare in cellula viva</w:t>
      </w:r>
      <w:r>
        <w:t xml:space="preserve">; ha di fatto inventato il campo del "guardare il ciclo cellulare accadere" (dai lavori storici sulla ciclina B1-GFP). Qui Cirillo firma da primo autore il lavoro su</w:t>
      </w:r>
      <w:r>
        <w:t xml:space="preserve"> </w:t>
      </w:r>
      <w:r>
        <w:rPr>
          <w:i/>
          <w:iCs/>
        </w:rPr>
        <w:t xml:space="preserve">EMBO Journal</w:t>
      </w:r>
      <w:r>
        <w:t xml:space="preserve"> </w:t>
      </w:r>
      <w:r>
        <w:t xml:space="preserve">2024 e co-firma la review programmatica su</w:t>
      </w:r>
      <w:r>
        <w:t xml:space="preserve"> </w:t>
      </w:r>
      <w:r>
        <w:rPr>
          <w:i/>
          <w:iCs/>
        </w:rPr>
        <w:t xml:space="preserve">BioEssays</w:t>
      </w:r>
      <w:r>
        <w:t xml:space="preserve"> </w:t>
      </w:r>
      <w:r>
        <w:t xml:space="preserve">2026 con Pines e</w:t>
      </w:r>
      <w:r>
        <w:t xml:space="preserve"> </w:t>
      </w:r>
      <w:r>
        <w:rPr>
          <w:b/>
          <w:bCs/>
        </w:rPr>
        <w:t xml:space="preserve">Claudio Alfieri</w:t>
      </w:r>
      <w:r>
        <w:t xml:space="preserve"> </w:t>
      </w:r>
      <w:r>
        <w:t xml:space="preserve">(strutturista dell'APC/C, anch'egli all'ICR).</w:t>
      </w:r>
    </w:p>
    <w:p>
      <w:pPr>
        <w:pStyle w:val="BodyText"/>
      </w:pPr>
      <w:r>
        <w:rPr>
          <w:b/>
          <w:bCs/>
        </w:rPr>
        <w:t xml:space="preserve">Fase 3 — Padova.</w:t>
      </w:r>
      <w:r>
        <w:t xml:space="preserve"> </w:t>
      </w:r>
      <w:r>
        <w:t xml:space="preserve">Affiliazione al</w:t>
      </w:r>
      <w:r>
        <w:t xml:space="preserve"> </w:t>
      </w:r>
      <w:r>
        <w:rPr>
          <w:b/>
          <w:bCs/>
        </w:rPr>
        <w:t xml:space="preserve">Dipartimento di Scienze Biomediche (DSB)</w:t>
      </w:r>
      <w:r>
        <w:t xml:space="preserve">, complesso Vallisneri, viale G. Colombo 3. ⚙️ Il bando in oggetto è verosimilmente legato all'</w:t>
      </w:r>
      <w:r>
        <w:rPr>
          <w:b/>
          <w:bCs/>
        </w:rPr>
        <w:t xml:space="preserve">avvio del suo gruppo indipendente</w:t>
      </w:r>
      <w:r>
        <w:t xml:space="preserve">: questo cambia la natura della posizione — non si entra in una macchina rodata, si è tra i primi in laboratorio. È un rischio e insieme il maggiore argomento di vendita (vedi §7.5).</w:t>
      </w:r>
    </w:p>
    <w:bookmarkEnd w:id="13"/>
    <w:bookmarkStart w:id="14" w:name="X694f41255623c4bfff1ed053d6cdb8dba86ce1c"/>
    <w:p>
      <w:pPr>
        <w:pStyle w:val="Heading3"/>
      </w:pPr>
      <w:r>
        <w:t xml:space="preserve">3.2 Cosa dice la traiettoria, in pratica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Doppia anima biochimica + imaging quantitativo.</w:t>
      </w:r>
      <w:r>
        <w:t xml:space="preserve"> </w:t>
      </w:r>
      <w:r>
        <w:t xml:space="preserve">Non è un "microscopista" né un "biochimico": usa la microscopia come</w:t>
      </w:r>
      <w:r>
        <w:t xml:space="preserve"> </w:t>
      </w:r>
      <w:r>
        <w:rPr>
          <w:i/>
          <w:iCs/>
        </w:rPr>
        <w:t xml:space="preserve">strumento di misura</w:t>
      </w:r>
      <w:r>
        <w:t xml:space="preserve"> </w:t>
      </w:r>
      <w:r>
        <w:t xml:space="preserve">di parametri fisici (concentrazioni, costanti di legame, tempi di residenza) dentro la cellula viva. Chi entra in questo lab deve pensare in termini di</w:t>
      </w:r>
      <w:r>
        <w:t xml:space="preserve"> </w:t>
      </w:r>
      <w:r>
        <w:rPr>
          <w:b/>
          <w:bCs/>
        </w:rPr>
        <w:t xml:space="preserve">numeri</w:t>
      </w:r>
      <w:r>
        <w:t xml:space="preserve">, non di immagini rappresentative.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Cultura del meccanismo.</w:t>
      </w:r>
      <w:r>
        <w:t xml:space="preserve"> </w:t>
      </w:r>
      <w:r>
        <w:t xml:space="preserve">In tutti i suoi lavori c'è un esperimento che separa causa da correlazione (mutante puntiforme, deplezione acuta, ricostituzione in vitro).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internazionale attivo:</w:t>
      </w:r>
      <w:r>
        <w:t xml:space="preserve"> </w:t>
      </w:r>
      <w:r>
        <w:t xml:space="preserve">Gotta e Meraldi (Ginevra), Pines e Alfieri (ICR). Per un giovane ricercatore che entra nel gruppo, significa reale possibilità di visiting e co-supervisione.</w:t>
      </w:r>
    </w:p>
    <w:bookmarkEnd w:id="14"/>
    <w:bookmarkStart w:id="15" w:name="X847cebfe254453193e3a81fae3982cc91cbd597"/>
    <w:p>
      <w:pPr>
        <w:pStyle w:val="Heading3"/>
      </w:pPr>
      <w:r>
        <w:t xml:space="preserve">3.3 Il collegamento con Roma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29 novembre 2024</w:t>
      </w:r>
      <w:r>
        <w:t xml:space="preserve"> </w:t>
      </w:r>
      <w:r>
        <w:t xml:space="preserve">Cirillo ha tenuto un seminario alla Sapienza dal titolo</w:t>
      </w:r>
      <w:r>
        <w:t xml:space="preserve"> </w:t>
      </w:r>
      <w:r>
        <w:rPr>
          <w:b/>
          <w:bCs/>
        </w:rPr>
        <w:t xml:space="preserve">"Mitotic regulators and cell division"</w:t>
      </w:r>
      <w:r>
        <w:t xml:space="preserve">, ospitato nel programma di dottorato. Il tema del seminario e il tema di ricerca del gruppo Dimitri sono contigui. Se MV era presente — o se qualcuno del gruppo lo ha ospitato — è il gancio da usare nella prima riga della lettera e nella prima risposta del colloquio:</w:t>
      </w:r>
      <w:r>
        <w:t xml:space="preserve"> </w:t>
      </w:r>
      <w:r>
        <w:rPr>
          <w:i/>
          <w:iCs/>
        </w:rPr>
        <w:t xml:space="preserve">"Ci siamo conosciuti al suo seminario del novembre 2024, e da allora ho seguito il lavoro sull'APC/C."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6434d5ea430f9d8798fc633f3fc3da55fd51e6f"/>
    <w:p>
      <w:pPr>
        <w:pStyle w:val="Heading2"/>
      </w:pPr>
      <w:r>
        <w:t xml:space="preserve">4. I lavori chiave, letti e commentati</w:t>
      </w:r>
    </w:p>
    <w:p>
      <w:pPr>
        <w:pStyle w:val="FirstParagraph"/>
      </w:pPr>
      <w:r>
        <w:t xml:space="preserve">Elenco ricostruito; ordine cronologico inverso. ⚙️ Da verificare/completare su ORCID.</w:t>
      </w:r>
    </w:p>
    <w:bookmarkStart w:id="17" w:name="X4d4064c7dbd31efde014a1b9df93007fb56d5be"/>
    <w:p>
      <w:pPr>
        <w:pStyle w:val="Heading3"/>
      </w:pPr>
      <w:r>
        <w:t xml:space="preserve">4.1 Cirillo L, Konthalapalli H, Alfieri C, Pines J —</w:t>
      </w:r>
      <w:r>
        <w:t xml:space="preserve"> </w:t>
      </w:r>
      <w:r>
        <w:rPr>
          <w:i/>
          <w:iCs/>
        </w:rPr>
        <w:t xml:space="preserve">BioEssays</w:t>
      </w:r>
      <w:r>
        <w:t xml:space="preserve"> </w:t>
      </w:r>
      <w:r>
        <w:t xml:space="preserve">48(1), 2026</w:t>
      </w:r>
    </w:p>
    <w:p>
      <w:pPr>
        <w:pStyle w:val="FirstParagraph"/>
      </w:pPr>
      <w:r>
        <w:rPr>
          <w:b/>
          <w:bCs/>
        </w:rPr>
        <w:t xml:space="preserve">"Where, When, and How? Integrating Spatiotemporal Cues in Cell Division"</w:t>
      </w:r>
      <w:r>
        <w:t xml:space="preserve"> </w:t>
      </w:r>
      <w:r>
        <w:t xml:space="preserve">· DOI 10.1002/bies.70093</w:t>
      </w:r>
    </w:p>
    <w:p>
      <w:pPr>
        <w:pStyle w:val="BlockText"/>
      </w:pPr>
      <w:r>
        <w:rPr>
          <w:i/>
          <w:iCs/>
        </w:rPr>
        <w:t xml:space="preserve">La tesi:</w:t>
      </w:r>
      <w:r>
        <w:t xml:space="preserve"> </w:t>
      </w:r>
      <w:r>
        <w:t xml:space="preserve">la cellula "non vede" — deve trovare il proprio DNA a tentoni. La divisione è insieme un problema</w:t>
      </w:r>
      <w:r>
        <w:t xml:space="preserve"> </w:t>
      </w:r>
      <w:r>
        <w:rPr>
          <w:b/>
          <w:bCs/>
        </w:rPr>
        <w:t xml:space="preserve">spaziale</w:t>
      </w:r>
      <w:r>
        <w:t xml:space="preserve"> </w:t>
      </w:r>
      <w:r>
        <w:t xml:space="preserve">(allineare e segregare decine di cromosomi) e</w:t>
      </w:r>
      <w:r>
        <w:t xml:space="preserve"> </w:t>
      </w:r>
      <w:r>
        <w:rPr>
          <w:b/>
          <w:bCs/>
        </w:rPr>
        <w:t xml:space="preserve">temporale</w:t>
      </w:r>
      <w:r>
        <w:t xml:space="preserve"> </w:t>
      </w:r>
      <w:r>
        <w:t xml:space="preserve">(troppo poco o troppo tempo in mitosi sono entrambi letali). I</w:t>
      </w:r>
      <w:r>
        <w:t xml:space="preserve"> </w:t>
      </w:r>
      <w:r>
        <w:rPr>
          <w:b/>
          <w:bCs/>
        </w:rPr>
        <w:t xml:space="preserve">cromosomi mitotici funzionano da piattaforma che integra i due tipi di segnale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Perché conta per il colloquio:</w:t>
      </w:r>
      <w:r>
        <w:t xml:space="preserve"> </w:t>
      </w:r>
      <w:r>
        <w:t xml:space="preserve">è il documento programmatico più recente. Se c'è un solo testo da leggere per intero prima del colloquio, è questo: contiene il vocabolario, le domande aperte e — implicitamente — la lista degli esperimenti che il laboratorio vorrà fare nei prossimi anni. Da qui si estraggono le domande intelligenti da fare alla commissione.</w:t>
      </w:r>
    </w:p>
    <w:bookmarkEnd w:id="17"/>
    <w:bookmarkStart w:id="18" w:name="Xb4e4eb9cf4fd934d2c2df9b8ee403c7ca2dc9de"/>
    <w:p>
      <w:pPr>
        <w:pStyle w:val="Heading3"/>
      </w:pPr>
      <w:r>
        <w:t xml:space="preserve">4.2 Dwivedi D, Borges C, Harry D, Cirillo L, Meraldi P —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/>
          <w:bCs/>
        </w:rPr>
        <w:t xml:space="preserve">"Bora, CEP192 and Cenexin regulate distinct Plk1-dependent cell and centrosome cycle transitions"</w:t>
      </w:r>
      <w:r>
        <w:t xml:space="preserve"> </w:t>
      </w:r>
      <w:r>
        <w:t xml:space="preserve">(preprint bioRxiv 2025.09.30.679461; versione preprint intitolata "…activate different Plk1 pools…")</w:t>
      </w:r>
    </w:p>
    <w:p>
      <w:pPr>
        <w:pStyle w:val="BodyText"/>
      </w:pPr>
      <w:r>
        <w:rPr>
          <w:b/>
          <w:bCs/>
        </w:rPr>
        <w:t xml:space="preserve">Il messaggio:</w:t>
      </w:r>
      <w:r>
        <w:t xml:space="preserve"> </w:t>
      </w:r>
      <w:r>
        <w:t xml:space="preserve">non esiste "il" Plk1 — esistono</w:t>
      </w:r>
      <w:r>
        <w:t xml:space="preserve"> </w:t>
      </w:r>
      <w:r>
        <w:rPr>
          <w:b/>
          <w:bCs/>
        </w:rPr>
        <w:t xml:space="preserve">pool di Plk1 diversi</w:t>
      </w:r>
      <w:r>
        <w:t xml:space="preserve">, definiti dal coattivatore che li accende e dalla posizione in cui li accende.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CEP192</w:t>
      </w:r>
      <w:r>
        <w:t xml:space="preserve"> </w:t>
      </w:r>
      <w:r>
        <w:t xml:space="preserve">+ Aurora A → Plk1 in fase S, promuove il</w:t>
      </w:r>
      <w:r>
        <w:t xml:space="preserve"> </w:t>
      </w:r>
      <w:r>
        <w:rPr>
          <w:i/>
          <w:iCs/>
        </w:rPr>
        <w:t xml:space="preserve">firing</w:t>
      </w:r>
      <w:r>
        <w:t xml:space="preserve"> </w:t>
      </w:r>
      <w:r>
        <w:t xml:space="preserve">delle origini di replicazione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Bora</w:t>
      </w:r>
      <w:r>
        <w:t xml:space="preserve"> </w:t>
      </w:r>
      <w:r>
        <w:t xml:space="preserve">→ attivatore principale per l'ingresso in mitosi, il recupero dal danno al DNA e la maturazione del centrosoma in G2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CEP192 e Cenexin</w:t>
      </w:r>
      <w:r>
        <w:t xml:space="preserve"> </w:t>
      </w:r>
      <w:r>
        <w:t xml:space="preserve">→ disingaggio dei centrioli</w:t>
      </w:r>
    </w:p>
    <w:p>
      <w:pPr>
        <w:pStyle w:val="FirstParagraph"/>
      </w:pPr>
      <w:r>
        <w:rPr>
          <w:b/>
          <w:bCs/>
        </w:rPr>
        <w:t xml:space="preserve">Perché conta:</w:t>
      </w:r>
      <w:r>
        <w:t xml:space="preserve"> </w:t>
      </w:r>
      <w:r>
        <w:t xml:space="preserve">è la dimostrazione plastica del principio "</w:t>
      </w:r>
      <w:r>
        <w:rPr>
          <w:b/>
          <w:bCs/>
        </w:rPr>
        <w:t xml:space="preserve">stessa proteina, luogo diverso, funzione diversa</w:t>
      </w:r>
      <w:r>
        <w:t xml:space="preserve">" — che è esattamente il principio che regge anche il lavoro di MV su SRCAP/TIP60 fuori dal nucleo. È l'analogia più forte che ha a disposizione.</w:t>
      </w:r>
    </w:p>
    <w:bookmarkEnd w:id="18"/>
    <w:bookmarkStart w:id="19" w:name="Xa9c2c46ca441a2b5ec20c8537d299be2fd1b185"/>
    <w:p>
      <w:pPr>
        <w:pStyle w:val="Heading3"/>
      </w:pPr>
      <w:r>
        <w:t xml:space="preserve">4.3 Cirillo L, Young R, Veerapathiran S,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(lab Pines) —</w:t>
      </w:r>
      <w:r>
        <w:t xml:space="preserve"> </w:t>
      </w:r>
      <w:r>
        <w:rPr>
          <w:i/>
          <w:iCs/>
        </w:rPr>
        <w:t xml:space="preserve">EMBO Journal</w:t>
      </w:r>
      <w:r>
        <w:t xml:space="preserve"> </w:t>
      </w:r>
      <w:r>
        <w:t xml:space="preserve">2024</w:t>
      </w:r>
    </w:p>
    <w:p>
      <w:pPr>
        <w:pStyle w:val="FirstParagraph"/>
      </w:pPr>
      <w:r>
        <w:rPr>
          <w:b/>
          <w:bCs/>
        </w:rPr>
        <w:t xml:space="preserve">"Spatial control of the APC/C ensures the rapid degradation of cyclin B1"</w:t>
      </w:r>
      <w:r>
        <w:t xml:space="preserve"> </w:t>
      </w:r>
      <w:r>
        <w:t xml:space="preserve">· DOI 10.1038/s44318-024-00194-2 (preprint bioRxiv 2023.10.26.564157)</w:t>
      </w:r>
    </w:p>
    <w:p>
      <w:pPr>
        <w:pStyle w:val="BodyText"/>
      </w:pPr>
      <w:r>
        <w:rPr>
          <w:b/>
          <w:bCs/>
        </w:rPr>
        <w:t xml:space="preserve">Il lavoro, in dettaglio: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all'anafase la ciclina B1 deve sparire in fretta e in modo affidabile. Come fa l'APC/C a trovarla abbastanza velocemente in un citoplasma affollato?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Approccio:</w:t>
      </w:r>
      <w:r>
        <w:t xml:space="preserve"> </w:t>
      </w:r>
      <w:r>
        <w:t xml:space="preserve">combinazione di</w:t>
      </w:r>
      <w:r>
        <w:t xml:space="preserve"> </w:t>
      </w:r>
      <w:r>
        <w:rPr>
          <w:b/>
          <w:bCs/>
        </w:rPr>
        <w:t xml:space="preserve">live-cell imaging</w:t>
      </w:r>
      <w:r>
        <w:t xml:space="preserve">,</w:t>
      </w:r>
      <w:r>
        <w:t xml:space="preserve"> </w:t>
      </w:r>
      <w:r>
        <w:rPr>
          <w:b/>
          <w:bCs/>
        </w:rPr>
        <w:t xml:space="preserve">spettroscopia di cross-correlazione di fluorescenza (FCCS)</w:t>
      </w:r>
      <w:r>
        <w:t xml:space="preserve"> </w:t>
      </w:r>
      <w:r>
        <w:t xml:space="preserve">per misurare il legame ciclina B1–APC/C</w:t>
      </w:r>
      <w:r>
        <w:t xml:space="preserve"> </w:t>
      </w:r>
      <w:r>
        <w:rPr>
          <w:i/>
          <w:iCs/>
        </w:rPr>
        <w:t xml:space="preserve">dentro la cellula viva</w:t>
      </w:r>
      <w:r>
        <w:t xml:space="preserve">,</w:t>
      </w:r>
      <w:r>
        <w:t xml:space="preserve"> </w:t>
      </w:r>
      <w:r>
        <w:rPr>
          <w:b/>
          <w:bCs/>
        </w:rPr>
        <w:t xml:space="preserve">biochimica di ricostituzione in vitro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crio-microscopia elettronica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Risultato 1:</w:t>
      </w:r>
      <w:r>
        <w:t xml:space="preserve"> </w:t>
      </w:r>
      <w:r>
        <w:t xml:space="preserve">ciclina B1 e APC/C interagiscono</w:t>
      </w:r>
      <w:r>
        <w:t xml:space="preserve"> </w:t>
      </w:r>
      <w:r>
        <w:rPr>
          <w:b/>
          <w:bCs/>
        </w:rPr>
        <w:t xml:space="preserve">preferenzialmente sull'apparato mitotico</w:t>
      </w:r>
      <w:r>
        <w:t xml:space="preserve">, non in soluzione.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Risultato 2: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"arginine anchor"</w:t>
      </w:r>
      <w:r>
        <w:t xml:space="preserve"> </w:t>
      </w:r>
      <w:r>
        <w:t xml:space="preserve">nell'N-terminale è</w:t>
      </w:r>
      <w:r>
        <w:t xml:space="preserve"> </w:t>
      </w:r>
      <w:r>
        <w:rPr>
          <w:b/>
          <w:bCs/>
        </w:rPr>
        <w:t xml:space="preserve">necessario e sufficiente</w:t>
      </w:r>
      <w:r>
        <w:t xml:space="preserve"> </w:t>
      </w:r>
      <w:r>
        <w:t xml:space="preserve">per il legame al nucleosoma.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Conclusione:</w:t>
      </w:r>
      <w:r>
        <w:t xml:space="preserve"> </w:t>
      </w:r>
      <w:r>
        <w:t xml:space="preserve">i cromosomi mitotici promuovono l'incontro efficiente tra substrato e ligasi → degradazione tempestiva →</w:t>
      </w:r>
      <w:r>
        <w:t xml:space="preserve"> </w:t>
      </w:r>
      <w:r>
        <w:rPr>
          <w:b/>
          <w:bCs/>
        </w:rPr>
        <w:t xml:space="preserve">stabilità genomica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Perché conta:</w:t>
      </w:r>
      <w:r>
        <w:t xml:space="preserve"> </w:t>
      </w:r>
      <w:r>
        <w:t xml:space="preserve">è il lavoro-firma. Il concetto da assorbire è che</w:t>
      </w:r>
      <w:r>
        <w:t xml:space="preserve"> </w:t>
      </w:r>
      <w:r>
        <w:rPr>
          <w:b/>
          <w:bCs/>
        </w:rPr>
        <w:t xml:space="preserve">la localizzazione è un parametro cinetico</w:t>
      </w:r>
      <w:r>
        <w:t xml:space="preserve">: concentrare due partner sulla stessa superficie cambia di ordini di grandezza la velocità della reazione. Chi arriva dal mondo "localizzazione per immunofluorescenza" deve fare questo salto concettuale: da</w:t>
      </w:r>
      <w:r>
        <w:t xml:space="preserve"> </w:t>
      </w:r>
      <w:r>
        <w:rPr>
          <w:i/>
          <w:iCs/>
        </w:rPr>
        <w:t xml:space="preserve">dove sta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cosa cambia il fatto che stia lì</w:t>
      </w:r>
      <w:r>
        <w:t xml:space="preserve">.</w:t>
      </w:r>
    </w:p>
    <w:bookmarkEnd w:id="19"/>
    <w:bookmarkStart w:id="20" w:name="X1ac5bbbd5636106520bffe94e7d69ee9467bf99"/>
    <w:p>
      <w:pPr>
        <w:pStyle w:val="Heading3"/>
      </w:pPr>
      <w:r>
        <w:t xml:space="preserve">4.4 Cirillo L,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Open Biology</w:t>
      </w:r>
      <w:r>
        <w:t xml:space="preserve"> </w:t>
      </w:r>
      <w:r>
        <w:t xml:space="preserve">(Royal Society) 12(6):220057, 2022</w:t>
      </w:r>
    </w:p>
    <w:p>
      <w:pPr>
        <w:pStyle w:val="FirstParagraph"/>
      </w:pPr>
      <w:r>
        <w:rPr>
          <w:b/>
          <w:bCs/>
        </w:rPr>
        <w:t xml:space="preserve">"Cell cycle-dependent binding between Cyclin B1 and Cdk1 revealed by time-resolved fluorescence correlation spectroscopy"</w:t>
      </w:r>
      <w:r>
        <w:t xml:space="preserve"> </w:t>
      </w:r>
      <w:r>
        <w:t xml:space="preserve">Uso di</w:t>
      </w:r>
      <w:r>
        <w:t xml:space="preserve"> </w:t>
      </w:r>
      <w:r>
        <w:rPr>
          <w:b/>
          <w:bCs/>
        </w:rPr>
        <w:t xml:space="preserve">FCS risolta nel tempo</w:t>
      </w:r>
      <w:r>
        <w:t xml:space="preserve"> </w:t>
      </w:r>
      <w:r>
        <w:t xml:space="preserve">per misurare l'associazione ciclina B1–Cdk1 lungo il ciclo. Il metodo-fondamenta del lavoro EMBO J.</w:t>
      </w:r>
    </w:p>
    <w:bookmarkEnd w:id="20"/>
    <w:bookmarkStart w:id="21" w:name="X642975924e61e89df1abbdd246b4c6916c26468"/>
    <w:p>
      <w:pPr>
        <w:pStyle w:val="Heading3"/>
      </w:pPr>
      <w:r>
        <w:t xml:space="preserve">4.5 Cirillo L, Cieren A, Barbieri S,</w:t>
      </w:r>
      <w:r>
        <w:t xml:space="preserve"> </w:t>
      </w:r>
      <w:r>
        <w:rPr>
          <w:i/>
          <w:iCs/>
        </w:rPr>
        <w:t xml:space="preserve">et al.</w:t>
      </w:r>
      <w:r>
        <w:t xml:space="preserve">, Gotta M —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 </w:t>
      </w:r>
      <w:r>
        <w:t xml:space="preserve">2020</w:t>
      </w:r>
    </w:p>
    <w:p>
      <w:pPr>
        <w:pStyle w:val="FirstParagraph"/>
      </w:pPr>
      <w:r>
        <w:rPr>
          <w:b/>
          <w:bCs/>
        </w:rPr>
        <w:t xml:space="preserve">"UBAP2L Forms Distinct Cores that Act in Nucleating Stress Granules Upstream of G3BP1"</w:t>
      </w:r>
      <w:r>
        <w:t xml:space="preserve"> </w:t>
      </w:r>
      <w:r>
        <w:t xml:space="preserve">Primo autore. Mostra che UBAP2L forma nuclei distinti a monte di G3BP1 nella nucleazione dei granuli da stress.</w:t>
      </w:r>
      <w:r>
        <w:t xml:space="preserve"> </w:t>
      </w:r>
      <w:r>
        <w:rPr>
          <w:b/>
          <w:bCs/>
        </w:rPr>
        <w:t xml:space="preserve">Rilevanza trasversale:</w:t>
      </w:r>
      <w:r>
        <w:t xml:space="preserve"> </w:t>
      </w:r>
      <w:r>
        <w:t xml:space="preserve">competenza su</w:t>
      </w:r>
      <w:r>
        <w:t xml:space="preserve"> </w:t>
      </w:r>
      <w:r>
        <w:rPr>
          <w:b/>
          <w:bCs/>
        </w:rPr>
        <w:t xml:space="preserve">condensati biomolecolari / separazione di fase</w:t>
      </w:r>
      <w:r>
        <w:t xml:space="preserve"> </w:t>
      </w:r>
      <w:r>
        <w:t xml:space="preserve">— tema che sta rientrando prepotentemente nella biologia della mitosi (il midbody e il fuso hanno proprietà da condensato). È un ponte diretto con il lavoro sugli lncRNA come impalcatura del midbody.</w:t>
      </w:r>
    </w:p>
    <w:bookmarkEnd w:id="21"/>
    <w:bookmarkStart w:id="22" w:name="Xfd175c41b3708e8084e26cdd55b29ca3194b922"/>
    <w:p>
      <w:pPr>
        <w:pStyle w:val="Heading3"/>
      </w:pPr>
      <w:r>
        <w:t xml:space="preserve">4.6 Lavori del periodo ginevrino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Thomas Y, Cirillo L,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et al.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2016:</w:t>
      </w:r>
      <w:r>
        <w:t xml:space="preserve"> </w:t>
      </w:r>
      <w:r>
        <w:rPr>
          <w:b/>
          <w:bCs/>
        </w:rPr>
        <w:t xml:space="preserve">"Cdk1 phosphorylates SPAT-1/Bora to promote Plk1 activation in C. elegans and human cells"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Parrilla A, Cirillo L, Thomas Y, Gotta M, Pintard L, Santamaria 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Cell Cycle</w:t>
      </w:r>
      <w:r>
        <w:t xml:space="preserve"> </w:t>
      </w:r>
      <w:r>
        <w:t xml:space="preserve">2016:</w:t>
      </w:r>
      <w:r>
        <w:t xml:space="preserve"> </w:t>
      </w:r>
      <w:r>
        <w:rPr>
          <w:b/>
          <w:bCs/>
        </w:rPr>
        <w:t xml:space="preserve">"Mitotic entry: the interplay between Cdk1, Plk1 and Bora"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Cirillo L, Gotta M, Meraldi P</w:t>
      </w:r>
      <w:r>
        <w:t xml:space="preserve"> </w:t>
      </w:r>
      <w:r>
        <w:t xml:space="preserve">— capitolo in</w:t>
      </w:r>
      <w:r>
        <w:t xml:space="preserve"> </w:t>
      </w:r>
      <w:r>
        <w:rPr>
          <w:i/>
          <w:iCs/>
        </w:rPr>
        <w:t xml:space="preserve">Cell Division Machinery and Disease</w:t>
      </w:r>
      <w:r>
        <w:t xml:space="preserve"> </w:t>
      </w:r>
      <w:r>
        <w:t xml:space="preserve">(Springer, 2017):</w:t>
      </w:r>
      <w:r>
        <w:t xml:space="preserve"> </w:t>
      </w:r>
      <w:r>
        <w:rPr>
          <w:b/>
          <w:bCs/>
        </w:rPr>
        <w:t xml:space="preserve">"The Elephant in the Room: The Role of Microtubules in Cancer"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5f15cd64d9601230ed0c95cf6a8482b3b9887a2"/>
    <w:p>
      <w:pPr>
        <w:pStyle w:val="Heading2"/>
      </w:pPr>
      <w:r>
        <w:t xml:space="preserve">5. Il cuore del bando: come cicline e CDK guidano il ciclo cellulare</w:t>
      </w:r>
    </w:p>
    <w:p>
      <w:pPr>
        <w:pStyle w:val="FirstParagraph"/>
      </w:pPr>
      <w:r>
        <w:t xml:space="preserve">Questa è la domanda esatta dell'incarico. La sezione è il primo capitolo da studiare: chi arriva dal mondo della cromatina deve ricostruire questo scheletro fino a poterlo disegnare a memoria alla lavagna.</w:t>
      </w:r>
    </w:p>
    <w:bookmarkStart w:id="24" w:name="Xdf4deb8118cd5637ecdebb8a7fb499a3740ab3c"/>
    <w:p>
      <w:pPr>
        <w:pStyle w:val="Heading3"/>
      </w:pPr>
      <w:r>
        <w:t xml:space="preserve">5.1 Il problema, formulato bene</w:t>
      </w:r>
    </w:p>
    <w:p>
      <w:pPr>
        <w:pStyle w:val="FirstParagraph"/>
      </w:pPr>
      <w:r>
        <w:t xml:space="preserve">La formulazione ingenua è "le CDK accendono le fasi del ciclo". La formulazione corretta è più interessante:</w:t>
      </w:r>
    </w:p>
    <w:p>
      <w:pPr>
        <w:pStyle w:val="BlockText"/>
      </w:pPr>
      <w:r>
        <w:t xml:space="preserve">Come fa</w:t>
      </w:r>
      <w:r>
        <w:t xml:space="preserve"> </w:t>
      </w:r>
      <w:r>
        <w:rPr>
          <w:b/>
          <w:bCs/>
        </w:rPr>
        <w:t xml:space="preserve">un numero ristretto di chinasi</w:t>
      </w:r>
      <w:r>
        <w:t xml:space="preserve">, la cui attività complessiva sale in modo sostanzialmente continuo, a produrre una</w:t>
      </w:r>
      <w:r>
        <w:t xml:space="preserve"> </w:t>
      </w:r>
      <w:r>
        <w:rPr>
          <w:b/>
          <w:bCs/>
        </w:rPr>
        <w:t xml:space="preserve">sequenza di eventi discreti, ordinati e irreversibili</w:t>
      </w:r>
      <w:r>
        <w:t xml:space="preserve"> </w:t>
      </w:r>
      <w:r>
        <w:t xml:space="preserve">— replicare il DNA una volta sola, condensare i cromosomi, smontare l'involucro nucleare, costruire il fuso, segregare, tagliare?</w:t>
      </w:r>
    </w:p>
    <w:p>
      <w:pPr>
        <w:pStyle w:val="FirstParagraph"/>
      </w:pPr>
      <w:r>
        <w:t xml:space="preserve">Tre risposte concorrono, e un candidato preparato le tiene distinte:</w:t>
      </w:r>
      <w:r>
        <w:t xml:space="preserve"> </w:t>
      </w:r>
      <w:r>
        <w:rPr>
          <w:b/>
          <w:bCs/>
        </w:rPr>
        <w:t xml:space="preserve">soglie di attività</w:t>
      </w:r>
      <w:r>
        <w:t xml:space="preserve"> </w:t>
      </w:r>
      <w:r>
        <w:t xml:space="preserve">(§5.3),</w:t>
      </w:r>
      <w:r>
        <w:t xml:space="preserve"> </w:t>
      </w:r>
      <w:r>
        <w:rPr>
          <w:b/>
          <w:bCs/>
        </w:rPr>
        <w:t xml:space="preserve">specificità conferita dalla ciclina</w:t>
      </w:r>
      <w:r>
        <w:t xml:space="preserve"> </w:t>
      </w:r>
      <w:r>
        <w:t xml:space="preserve">(§5.2),</w:t>
      </w:r>
      <w:r>
        <w:t xml:space="preserve"> </w:t>
      </w:r>
      <w:r>
        <w:rPr>
          <w:b/>
          <w:bCs/>
        </w:rPr>
        <w:t xml:space="preserve">irreversibilità imposta da feedback e proteolisi</w:t>
      </w:r>
      <w:r>
        <w:t xml:space="preserve"> </w:t>
      </w:r>
      <w:r>
        <w:t xml:space="preserve">(§5.4-5.5).</w:t>
      </w:r>
    </w:p>
    <w:bookmarkEnd w:id="24"/>
    <w:bookmarkStart w:id="25" w:name="Xab9c4c824650d143b4467a21df5d69348e43a48"/>
    <w:p>
      <w:pPr>
        <w:pStyle w:val="Heading3"/>
      </w:pPr>
      <w:r>
        <w:t xml:space="preserve">5.2 Le coppie ciclina–CDK lungo il ciclo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Transizione</w:t>
            </w:r>
          </w:p>
        </w:tc>
        <w:tc>
          <w:tcPr/>
          <w:p>
            <w:pPr>
              <w:pStyle w:val="Compact"/>
            </w:pPr>
            <w:r>
              <w:t xml:space="preserve">Coppia principale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Inibitori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Ingresso in G1, mitogeni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Ciclina D – CDK4/6</w:t>
            </w:r>
          </w:p>
        </w:tc>
        <w:tc>
          <w:tcPr/>
          <w:p>
            <w:pPr>
              <w:pStyle w:val="Compact"/>
            </w:pPr>
            <w:r>
              <w:t xml:space="preserve">Fosforila Rb, avvia il rilascio di E2F</w:t>
            </w:r>
          </w:p>
        </w:tc>
        <w:tc>
          <w:tcPr/>
          <w:p>
            <w:pPr>
              <w:pStyle w:val="Compact"/>
            </w:pPr>
            <w:r>
              <w:t xml:space="preserve">INK4 (p16, p15, p18, p19)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 point →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Ciclina E – CDK2</w:t>
            </w:r>
          </w:p>
        </w:tc>
        <w:tc>
          <w:tcPr/>
          <w:p>
            <w:pPr>
              <w:pStyle w:val="Compact"/>
            </w:pPr>
            <w:r>
              <w:t xml:space="preserve">Iperfosforilazione di Rb, licenziamento e firing delle origini</w:t>
            </w:r>
          </w:p>
        </w:tc>
        <w:tc>
          <w:tcPr/>
          <w:p>
            <w:pPr>
              <w:pStyle w:val="Compact"/>
            </w:pPr>
            <w:r>
              <w:t xml:space="preserve">CIP/KIP (p21, p27, p57)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S / G2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Ciclina A – CDK2, poi CDK1</w:t>
            </w:r>
          </w:p>
        </w:tc>
        <w:tc>
          <w:tcPr/>
          <w:p>
            <w:pPr>
              <w:pStyle w:val="Compact"/>
            </w:pPr>
            <w:r>
              <w:t xml:space="preserve">Completa la replicazione, blocca la ri-replicazione, prepara la mitosi</w:t>
            </w:r>
          </w:p>
        </w:tc>
        <w:tc>
          <w:tcPr/>
          <w:p>
            <w:pPr>
              <w:pStyle w:val="Compact"/>
            </w:pPr>
            <w:r>
              <w:t xml:space="preserve">CIP/KIP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→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Ciclina B – CDK1</w:t>
            </w:r>
          </w:p>
        </w:tc>
        <w:tc>
          <w:tcPr/>
          <w:p>
            <w:pPr>
              <w:pStyle w:val="Compact"/>
            </w:pPr>
            <w:r>
              <w:t xml:space="preserve">Condensazione, NEBD, assemblaggio del fuso</w:t>
            </w:r>
          </w:p>
        </w:tc>
        <w:tc>
          <w:tcPr/>
          <w:p>
            <w:pPr>
              <w:pStyle w:val="Compact"/>
            </w:pPr>
            <w:r>
              <w:t xml:space="preserve">Wee1/Myt1 (fosforilazione inibitoria)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punto concettuale:</w:t>
      </w:r>
      <w:r>
        <w:t xml:space="preserve"> </w:t>
      </w:r>
      <w:r>
        <w:t xml:space="preserve">la subunità catalitica è la CDK, ma è la</w:t>
      </w:r>
      <w:r>
        <w:t xml:space="preserve"> </w:t>
      </w:r>
      <w:r>
        <w:rPr>
          <w:b/>
          <w:bCs/>
        </w:rPr>
        <w:t xml:space="preserve">ciclina</w:t>
      </w:r>
      <w:r>
        <w:t xml:space="preserve"> </w:t>
      </w:r>
      <w:r>
        <w:t xml:space="preserve">a decidere</w:t>
      </w:r>
      <w:r>
        <w:t xml:space="preserve"> </w:t>
      </w:r>
      <w:r>
        <w:rPr>
          <w:i/>
          <w:iCs/>
        </w:rPr>
        <w:t xml:space="preserve">quando</w:t>
      </w:r>
      <w:r>
        <w:t xml:space="preserve"> </w:t>
      </w:r>
      <w:r>
        <w:t xml:space="preserve">(perché appare e scompare in una finestra precisa),</w:t>
      </w:r>
      <w:r>
        <w:t xml:space="preserve"> </w:t>
      </w:r>
      <w:r>
        <w:rPr>
          <w:i/>
          <w:iCs/>
        </w:rPr>
        <w:t xml:space="preserve">dove</w:t>
      </w:r>
      <w:r>
        <w:t xml:space="preserve"> </w:t>
      </w:r>
      <w:r>
        <w:t xml:space="preserve">(porta segnali di localizzazione: la ciclina B1 fa la spola nucleo-citoplasma e si accumula sui centrosomi prima della NEBD) e</w:t>
      </w:r>
      <w:r>
        <w:t xml:space="preserve"> </w:t>
      </w:r>
      <w:r>
        <w:rPr>
          <w:i/>
          <w:iCs/>
        </w:rPr>
        <w:t xml:space="preserve">su cosa</w:t>
      </w:r>
      <w:r>
        <w:t xml:space="preserve"> </w:t>
      </w:r>
      <w:r>
        <w:t xml:space="preserve">(siti di docking come l'</w:t>
      </w:r>
      <w:r>
        <w:rPr>
          <w:b/>
          <w:bCs/>
        </w:rPr>
        <w:t xml:space="preserve">RxL/Cy motif</w:t>
      </w:r>
      <w:r>
        <w:t xml:space="preserve"> </w:t>
      </w:r>
      <w:r>
        <w:t xml:space="preserve">riconosciuto dalle cicline di tipo A ed E, o il</w:t>
      </w:r>
      <w:r>
        <w:t xml:space="preserve"> </w:t>
      </w:r>
      <w:r>
        <w:rPr>
          <w:b/>
          <w:bCs/>
        </w:rPr>
        <w:t xml:space="preserve">motivo di legame idrofobico</w:t>
      </w:r>
      <w:r>
        <w:t xml:space="preserve"> </w:t>
      </w:r>
      <w:r>
        <w:t xml:space="preserve">che indirizza la specificità).</w:t>
      </w:r>
    </w:p>
    <w:p>
      <w:pPr>
        <w:pStyle w:val="BodyText"/>
      </w:pPr>
      <w:r>
        <w:rPr>
          <w:b/>
          <w:bCs/>
        </w:rPr>
        <w:t xml:space="preserve">Il dato che smonta il modello "una ciclina, una funzione":</w:t>
      </w:r>
      <w:r>
        <w:t xml:space="preserve"> </w:t>
      </w:r>
      <w:r>
        <w:t xml:space="preserve">i topi possono completare lo sviluppo embrionale con</w:t>
      </w:r>
      <w:r>
        <w:t xml:space="preserve"> </w:t>
      </w:r>
      <w:r>
        <w:rPr>
          <w:b/>
          <w:bCs/>
        </w:rPr>
        <w:t xml:space="preserve">la sola CDK1</w:t>
      </w:r>
      <w:r>
        <w:t xml:space="preserve"> </w:t>
      </w:r>
      <w:r>
        <w:t xml:space="preserve">(Santamaria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 CDK2, CDK4 e CDK6 sono specializzazioni tessuto-specifiche, non ingranaggi logicamente necessari. Da citare al colloquio: mostra che si conosce la letteratura fondativa e non solo lo schema del libro di testo.</w:t>
      </w:r>
    </w:p>
    <w:bookmarkEnd w:id="25"/>
    <w:bookmarkStart w:id="26" w:name="X4e6b1bfcfb51f377395197e73db5bf47c9012e3"/>
    <w:p>
      <w:pPr>
        <w:pStyle w:val="Heading3"/>
      </w:pPr>
      <w:r>
        <w:t xml:space="preserve">5.3 Il modello quantitativo: come una sola attività ordina molti eventi</w:t>
      </w:r>
    </w:p>
    <w:p>
      <w:pPr>
        <w:pStyle w:val="FirstParagraph"/>
      </w:pPr>
      <w:r>
        <w:t xml:space="preserve">Idea centrale (formalizzata su lievito da Stern &amp; Nurse, poi estesa alle cellule umane): l'attività CDK</w:t>
      </w:r>
      <w:r>
        <w:t xml:space="preserve"> </w:t>
      </w:r>
      <w:r>
        <w:rPr>
          <w:b/>
          <w:bCs/>
        </w:rPr>
        <w:t xml:space="preserve">cresce progressivamente</w:t>
      </w:r>
      <w:r>
        <w:t xml:space="preserve"> </w:t>
      </w:r>
      <w:r>
        <w:t xml:space="preserve">e i substrati hanno</w:t>
      </w:r>
      <w:r>
        <w:t xml:space="preserve"> </w:t>
      </w:r>
      <w:r>
        <w:rPr>
          <w:b/>
          <w:bCs/>
        </w:rPr>
        <w:t xml:space="preserve">soglie diverse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Substrati con</w:t>
      </w:r>
      <w:r>
        <w:t xml:space="preserve"> </w:t>
      </w:r>
      <w:r>
        <w:rPr>
          <w:b/>
          <w:bCs/>
        </w:rPr>
        <w:t xml:space="preserve">buon sito di docking</w:t>
      </w:r>
      <w:r>
        <w:t xml:space="preserve"> </w:t>
      </w:r>
      <w:r>
        <w:t xml:space="preserve">e residui facilmente accessibili vengono fosforilati</w:t>
      </w:r>
      <w:r>
        <w:t xml:space="preserve"> </w:t>
      </w:r>
      <w:r>
        <w:rPr>
          <w:b/>
          <w:bCs/>
        </w:rPr>
        <w:t xml:space="preserve">presto</w:t>
      </w:r>
      <w:r>
        <w:t xml:space="preserve">, a bassa attività CDK → eventi della fase S.</w:t>
      </w:r>
    </w:p>
    <w:p>
      <w:pPr>
        <w:pStyle w:val="Compact"/>
        <w:numPr>
          <w:ilvl w:val="0"/>
          <w:numId w:val="1006"/>
        </w:numPr>
      </w:pPr>
      <w:r>
        <w:t xml:space="preserve">Substrati con</w:t>
      </w:r>
      <w:r>
        <w:t xml:space="preserve"> </w:t>
      </w:r>
      <w:r>
        <w:rPr>
          <w:b/>
          <w:bCs/>
        </w:rPr>
        <w:t xml:space="preserve">affinità scarsa</w:t>
      </w:r>
      <w:r>
        <w:t xml:space="preserve">, o protetti da fosfatasi attive, richiedono attività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→ eventi mitotici.</w:t>
      </w:r>
    </w:p>
    <w:p>
      <w:pPr>
        <w:pStyle w:val="Compact"/>
        <w:numPr>
          <w:ilvl w:val="0"/>
          <w:numId w:val="1006"/>
        </w:numPr>
      </w:pPr>
      <w:r>
        <w:t xml:space="preserve">L'ordine non è codificato in enzimi diversi: è codificato</w:t>
      </w:r>
      <w:r>
        <w:t xml:space="preserve"> </w:t>
      </w:r>
      <w:r>
        <w:rPr>
          <w:b/>
          <w:bCs/>
        </w:rPr>
        <w:t xml:space="preserve">nella biochimica del substrato</w:t>
      </w:r>
      <w:r>
        <w:t xml:space="preserve">.</w:t>
      </w:r>
    </w:p>
    <w:p>
      <w:pPr>
        <w:pStyle w:val="FirstParagraph"/>
      </w:pPr>
      <w:r>
        <w:t xml:space="preserve">Il corollario sperimentale, elegante e da conoscere: modulando artificialmente il livello di attività CDK si possono</w:t>
      </w:r>
      <w:r>
        <w:t xml:space="preserve"> </w:t>
      </w:r>
      <w:r>
        <w:rPr>
          <w:b/>
          <w:bCs/>
        </w:rPr>
        <w:t xml:space="preserve">riordinare</w:t>
      </w:r>
      <w:r>
        <w:t xml:space="preserve"> </w:t>
      </w:r>
      <w:r>
        <w:t xml:space="preserve">gli eventi del ciclo — segno che la soglia è davvero il parametro di controllo.</w:t>
      </w:r>
    </w:p>
    <w:p>
      <w:pPr>
        <w:pStyle w:val="BodyText"/>
      </w:pPr>
      <w:r>
        <w:rPr>
          <w:b/>
          <w:bCs/>
        </w:rPr>
        <w:t xml:space="preserve">Il contrappeso indispensabile: le fosfatasi.</w:t>
      </w:r>
      <w:r>
        <w:t xml:space="preserve"> </w:t>
      </w:r>
      <w:r>
        <w:t xml:space="preserve">La fosforilazione netta è un equilibrio.</w:t>
      </w:r>
      <w:r>
        <w:t xml:space="preserve"> </w:t>
      </w:r>
      <w:r>
        <w:rPr>
          <w:b/>
          <w:bCs/>
        </w:rPr>
        <w:t xml:space="preserve">PP2A-B55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PP1</w:t>
      </w:r>
      <w:r>
        <w:t xml:space="preserve"> </w:t>
      </w:r>
      <w:r>
        <w:t xml:space="preserve">contrastano le CDK, e la loro inibizione durante la mitosi (via la via Greatwall/MASTL → ENSA/ARPP19) è ciò che permette ai substrati mitotici di accumulare fosfato. All'uscita dalla mitosi, la riattivazione delle fosfatasi inverte i substrati in ordine inverso rispetto a come sono stati fosforilati. Chi parla solo di chinasi ha metà del quadro.</w:t>
      </w:r>
    </w:p>
    <w:bookmarkEnd w:id="26"/>
    <w:bookmarkStart w:id="27" w:name="Xaffd23d4a729c01eda8885aac0ce62361c9259d"/>
    <w:p>
      <w:pPr>
        <w:pStyle w:val="Heading3"/>
      </w:pPr>
      <w:r>
        <w:t xml:space="preserve">5.4 Gli interruttori bistabili: perché le transizioni non tornano indietro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Wee1/Myt1</w:t>
      </w:r>
      <w:r>
        <w:t xml:space="preserve"> </w:t>
      </w:r>
      <w:r>
        <w:t xml:space="preserve">fosforilano Cdk1 su Thr14/Tyr15 e la tengono spenta;</w:t>
      </w:r>
      <w:r>
        <w:t xml:space="preserve"> </w:t>
      </w:r>
      <w:r>
        <w:rPr>
          <w:b/>
          <w:bCs/>
        </w:rPr>
        <w:t xml:space="preserve">Cdc25</w:t>
      </w:r>
      <w:r>
        <w:t xml:space="preserve"> </w:t>
      </w:r>
      <w:r>
        <w:t xml:space="preserve">(A, B, C) rimuove quei fosfati.</w:t>
      </w:r>
    </w:p>
    <w:p>
      <w:pPr>
        <w:pStyle w:val="Compact"/>
        <w:numPr>
          <w:ilvl w:val="0"/>
          <w:numId w:val="1007"/>
        </w:numPr>
      </w:pPr>
      <w:r>
        <w:t xml:space="preserve">Cdk1 attiva</w:t>
      </w:r>
      <w:r>
        <w:t xml:space="preserve"> </w:t>
      </w:r>
      <w:r>
        <w:rPr>
          <w:b/>
          <w:bCs/>
        </w:rPr>
        <w:t xml:space="preserve">inibisce Wee1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attiva Cdc25</w:t>
      </w:r>
      <w:r>
        <w:t xml:space="preserve"> </w:t>
      </w:r>
      <w:r>
        <w:t xml:space="preserve">→ doppio feedback positivo →</w:t>
      </w:r>
      <w:r>
        <w:t xml:space="preserve"> </w:t>
      </w:r>
      <w:r>
        <w:rPr>
          <w:b/>
          <w:bCs/>
        </w:rPr>
        <w:t xml:space="preserve">bistabilità</w:t>
      </w:r>
      <w:r>
        <w:t xml:space="preserve">: sotto una soglia il sistema resta spento, sopra scatta e resta acceso. Non un reostato, un interruttore.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Bora + Aurora A → Plk1</w:t>
      </w:r>
      <w:r>
        <w:t xml:space="preserve"> </w:t>
      </w:r>
      <w:r>
        <w:t xml:space="preserve">è il modulo che innesca il tutto: Plk1 attiva Cdc25 e inibisce Wee1.</w:t>
      </w:r>
      <w:r>
        <w:t xml:space="preserve"> </w:t>
      </w:r>
      <w:r>
        <w:rPr>
          <w:b/>
          <w:bCs/>
        </w:rPr>
        <w:t xml:space="preserve">È esattamente il nodo su cui Cirillo ha lavorato a Ginevra</w:t>
      </w:r>
      <w:r>
        <w:t xml:space="preserve"> </w:t>
      </w:r>
      <w:r>
        <w:t xml:space="preserve">(Thomas, Cirillo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2016: Cdk1 fosforila SPAT-1/Bora per promuovere l'attivazione di Plk1). Da citare.</w:t>
      </w:r>
    </w:p>
    <w:p>
      <w:pPr>
        <w:pStyle w:val="Compact"/>
        <w:numPr>
          <w:ilvl w:val="0"/>
          <w:numId w:val="1007"/>
        </w:numPr>
      </w:pPr>
      <w:r>
        <w:t xml:space="preserve">La stessa architettura spiega il</w:t>
      </w:r>
      <w:r>
        <w:t xml:space="preserve"> </w:t>
      </w:r>
      <w:r>
        <w:rPr>
          <w:b/>
          <w:bCs/>
        </w:rPr>
        <w:t xml:space="preserve">recupero dal danno al DNA</w:t>
      </w:r>
      <w:r>
        <w:t xml:space="preserve">: il checkpoint (ATR/Chk1) abbatte Cdc25 e mantiene il freno finché la lesione non è riparata.</w:t>
      </w:r>
    </w:p>
    <w:bookmarkEnd w:id="27"/>
    <w:bookmarkStart w:id="28" w:name="Xe4afc902fc2f81d1a3ca26d9fe0a91171938df6"/>
    <w:p>
      <w:pPr>
        <w:pStyle w:val="Heading3"/>
      </w:pPr>
      <w:r>
        <w:t xml:space="preserve">5.5 La proteolisi: la freccia del tempo del ciclo cellulare</w:t>
      </w:r>
    </w:p>
    <w:p>
      <w:pPr>
        <w:pStyle w:val="FirstParagraph"/>
      </w:pPr>
      <w:r>
        <w:t xml:space="preserve">Le CDK non si spengono per esaurimento: le cicline vengono</w:t>
      </w:r>
      <w:r>
        <w:t xml:space="preserve"> </w:t>
      </w:r>
      <w:r>
        <w:rPr>
          <w:b/>
          <w:bCs/>
        </w:rPr>
        <w:t xml:space="preserve">distrutte</w:t>
      </w:r>
      <w:r>
        <w:t xml:space="preserve">. È la degradazione a rendere il ciclo unidirezionale.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SCF</w:t>
      </w:r>
      <w:r>
        <w:t xml:space="preserve"> </w:t>
      </w:r>
      <w:r>
        <w:t xml:space="preserve">(Skp1–Cullin–F-box), attivo costitutivamente, riconosce substrati</w:t>
      </w:r>
      <w:r>
        <w:t xml:space="preserve"> </w:t>
      </w:r>
      <w:r>
        <w:rPr>
          <w:b/>
          <w:bCs/>
        </w:rPr>
        <w:t xml:space="preserve">fosforilati</w:t>
      </w:r>
      <w:r>
        <w:t xml:space="preserve">: degrada ciclina E, p27, Cdc25A. La CDK stessa marca i propri regolatori per la distruzione.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APC/C</w:t>
      </w:r>
      <w:r>
        <w:t xml:space="preserve"> </w:t>
      </w:r>
      <w:r>
        <w:t xml:space="preserve">(Anaphase-Promoting Complex/Cyclosome), attivato dai coattivatori: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APC/C^Cdc20</w:t>
      </w:r>
      <w:r>
        <w:t xml:space="preserve"> </w:t>
      </w:r>
      <w:r>
        <w:t xml:space="preserve">in mitosi → degrada</w:t>
      </w:r>
      <w:r>
        <w:t xml:space="preserve"> </w:t>
      </w:r>
      <w:r>
        <w:rPr>
          <w:b/>
          <w:bCs/>
        </w:rPr>
        <w:t xml:space="preserve">securina</w:t>
      </w:r>
      <w:r>
        <w:t xml:space="preserve"> </w:t>
      </w:r>
      <w:r>
        <w:t xml:space="preserve">(libera la separasi → taglio della coesina →</w:t>
      </w:r>
      <w:r>
        <w:t xml:space="preserve"> </w:t>
      </w:r>
      <w:r>
        <w:rPr>
          <w:b/>
          <w:bCs/>
        </w:rPr>
        <w:t xml:space="preserve">anafase</w:t>
      </w:r>
      <w:r>
        <w:t xml:space="preserve">) e</w:t>
      </w:r>
      <w:r>
        <w:t xml:space="preserve"> </w:t>
      </w:r>
      <w:r>
        <w:rPr>
          <w:b/>
          <w:bCs/>
        </w:rPr>
        <w:t xml:space="preserve">ciclina B1</w:t>
      </w:r>
      <w:r>
        <w:t xml:space="preserve"> </w:t>
      </w:r>
      <w:r>
        <w:t xml:space="preserve">(crollo di Cdk1 →</w:t>
      </w:r>
      <w:r>
        <w:t xml:space="preserve"> </w:t>
      </w:r>
      <w:r>
        <w:rPr>
          <w:b/>
          <w:bCs/>
        </w:rPr>
        <w:t xml:space="preserve">uscita dalla mitosi</w:t>
      </w:r>
      <w:r>
        <w:t xml:space="preserve">);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APC/C^Cdh1</w:t>
      </w:r>
      <w:r>
        <w:t xml:space="preserve"> </w:t>
      </w:r>
      <w:r>
        <w:t xml:space="preserve">in mitosi tarda e G1 → mantiene basso il livello di CDK e permette il licenziamento delle origini.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SAC</w:t>
      </w:r>
      <w:r>
        <w:t xml:space="preserve"> </w:t>
      </w:r>
      <w:r>
        <w:t xml:space="preserve">(Spindle Assembly Checkpoint): finché un cinetocore non è attaccato correttamente, il</w:t>
      </w:r>
      <w:r>
        <w:t xml:space="preserve"> </w:t>
      </w:r>
      <w:r>
        <w:rPr>
          <w:b/>
          <w:bCs/>
        </w:rPr>
        <w:t xml:space="preserve">MCC</w:t>
      </w:r>
      <w:r>
        <w:t xml:space="preserve"> </w:t>
      </w:r>
      <w:r>
        <w:t xml:space="preserve">(Mad2, BubR1, Bub3, Cdc20) sequestra Cdc20 e inibisce l'APC/C. È il freno di sicurezza che impedisce di segregare cromosomi non allineati.</w:t>
      </w:r>
    </w:p>
    <w:p>
      <w:pPr>
        <w:pStyle w:val="Compact"/>
        <w:numPr>
          <w:ilvl w:val="0"/>
          <w:numId w:val="1008"/>
        </w:numPr>
      </w:pPr>
      <w:r>
        <w:t xml:space="preserve">I substrati sono riconosciuti via</w:t>
      </w:r>
      <w:r>
        <w:t xml:space="preserve"> </w:t>
      </w:r>
      <w:r>
        <w:rPr>
          <w:b/>
          <w:bCs/>
        </w:rPr>
        <w:t xml:space="preserve">D-box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KEN-box</w:t>
      </w:r>
      <w:r>
        <w:t xml:space="preserve">; l'ordine di degradazione (ciclina A prima, in prometafase nonostante il SAC attivo; securina e ciclina B1 poi) è a sua volta un meccanismo di ordinamento.</w:t>
      </w:r>
    </w:p>
    <w:bookmarkEnd w:id="28"/>
    <w:bookmarkStart w:id="29" w:name="X993f055c05ddd53bd51de280c31f3053e944c55"/>
    <w:p>
      <w:pPr>
        <w:pStyle w:val="Heading3"/>
      </w:pPr>
      <w:r>
        <w:t xml:space="preserve">5.6 Il livello che il campo ha aggiunto negli ultimi 15 anni: la singola cellula</w:t>
      </w:r>
    </w:p>
    <w:p>
      <w:pPr>
        <w:pStyle w:val="FirstParagraph"/>
      </w:pPr>
      <w:r>
        <w:t xml:space="preserve">Le curve dei libri di testo sono medie di popolazione, e le medie nascondono il meccanismo. Con i</w:t>
      </w:r>
      <w:r>
        <w:t xml:space="preserve"> </w:t>
      </w:r>
      <w:r>
        <w:rPr>
          <w:b/>
          <w:bCs/>
        </w:rPr>
        <w:t xml:space="preserve">biosensori di attività CDK</w:t>
      </w:r>
      <w:r>
        <w:t xml:space="preserve"> </w:t>
      </w:r>
      <w:r>
        <w:t xml:space="preserve">e i reporter FUCCI si è visto che:</w:t>
      </w:r>
    </w:p>
    <w:p>
      <w:pPr>
        <w:pStyle w:val="Compact"/>
        <w:numPr>
          <w:ilvl w:val="0"/>
          <w:numId w:val="1010"/>
        </w:numPr>
      </w:pPr>
      <w:r>
        <w:t xml:space="preserve">all'uscita dalla mitosi le cellule figlie si</w:t>
      </w:r>
      <w:r>
        <w:t xml:space="preserve"> </w:t>
      </w:r>
      <w:r>
        <w:rPr>
          <w:b/>
          <w:bCs/>
        </w:rPr>
        <w:t xml:space="preserve">biforcano</w:t>
      </w:r>
      <w:r>
        <w:t xml:space="preserve">: alcune riaccendono subito CDK2 e proseguono verso un nuovo ciclo, altre entrano in una</w:t>
      </w:r>
      <w:r>
        <w:t xml:space="preserve"> </w:t>
      </w:r>
      <w:r>
        <w:rPr>
          <w:b/>
          <w:bCs/>
        </w:rPr>
        <w:t xml:space="preserve">quiescenza</w:t>
      </w:r>
      <w:r>
        <w:t xml:space="preserve"> </w:t>
      </w:r>
      <w:r>
        <w:t xml:space="preserve">transitoria — decisione presa in poche ore e correlata a stress replicativo e p21 ereditati dalla madre;</w:t>
      </w:r>
    </w:p>
    <w:p>
      <w:pPr>
        <w:pStyle w:val="Compact"/>
        <w:numPr>
          <w:ilvl w:val="0"/>
          <w:numId w:val="1010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restriction point</w:t>
      </w:r>
      <w:r>
        <w:t xml:space="preserve"> </w:t>
      </w:r>
      <w:r>
        <w:t xml:space="preserve">non è un istante ma una finestra probabilistica;</w:t>
      </w:r>
    </w:p>
    <w:p>
      <w:pPr>
        <w:pStyle w:val="Compact"/>
        <w:numPr>
          <w:ilvl w:val="0"/>
          <w:numId w:val="1010"/>
        </w:numPr>
      </w:pPr>
      <w:r>
        <w:t xml:space="preserve">la variabilità cellula-a-cellula nella durata delle fasi è enorme, e va misurata, non mediata via.</w:t>
      </w:r>
    </w:p>
    <w:p>
      <w:pPr>
        <w:pStyle w:val="FirstParagraph"/>
      </w:pPr>
      <w:r>
        <w:rPr>
          <w:b/>
          <w:bCs/>
        </w:rPr>
        <w:t xml:space="preserve">Implicazione metodologica diretta sul bando:</w:t>
      </w:r>
      <w:r>
        <w:t xml:space="preserve"> </w:t>
      </w:r>
      <w:r>
        <w:t xml:space="preserve">rispondere alla domanda "come cicline e CDK guidano la progressione" richiede oggi</w:t>
      </w:r>
      <w:r>
        <w:t xml:space="preserve"> </w:t>
      </w:r>
      <w:r>
        <w:rPr>
          <w:b/>
          <w:bCs/>
        </w:rPr>
        <w:t xml:space="preserve">imaging quantitativo in cellula singola</w:t>
      </w:r>
      <w:r>
        <w:t xml:space="preserve"> </w:t>
      </w:r>
      <w:r>
        <w:t xml:space="preserve">e deplezione acuta, non solo western blot su popolazioni sincronizzate. È il motivo per cui questo laboratorio lavora come lavora (§9).</w:t>
      </w:r>
    </w:p>
    <w:bookmarkEnd w:id="29"/>
    <w:bookmarkStart w:id="30" w:name="X8e5adc2c2f1eaf7cc10485387220ceafe4b92df"/>
    <w:p>
      <w:pPr>
        <w:pStyle w:val="Heading3"/>
      </w:pPr>
      <w:r>
        <w:t xml:space="preserve">5.7 Il contributo originale del laboratorio: aggiungere lo</w:t>
      </w:r>
      <w:r>
        <w:t xml:space="preserve"> </w:t>
      </w:r>
      <w:r>
        <w:rPr>
          <w:i/>
          <w:iCs/>
        </w:rPr>
        <w:t xml:space="preserve">spazio</w:t>
      </w:r>
    </w:p>
    <w:p>
      <w:pPr>
        <w:pStyle w:val="FirstParagraph"/>
      </w:pPr>
      <w:r>
        <w:t xml:space="preserve">Alla dimensione temporale (</w:t>
      </w:r>
      <w:r>
        <w:rPr>
          <w:b/>
          <w:bCs/>
        </w:rPr>
        <w:t xml:space="preserve">quanta</w:t>
      </w:r>
      <w:r>
        <w:t xml:space="preserve"> </w:t>
      </w:r>
      <w:r>
        <w:t xml:space="preserve">attività,</w:t>
      </w:r>
      <w:r>
        <w:t xml:space="preserve"> </w:t>
      </w:r>
      <w:r>
        <w:rPr>
          <w:b/>
          <w:bCs/>
        </w:rPr>
        <w:t xml:space="preserve">quando</w:t>
      </w:r>
      <w:r>
        <w:t xml:space="preserve">) il gruppo aggiunge quella spaziale (</w:t>
      </w:r>
      <w:r>
        <w:rPr>
          <w:b/>
          <w:bCs/>
        </w:rPr>
        <w:t xml:space="preserve">dove</w:t>
      </w:r>
      <w:r>
        <w:t xml:space="preserve">).</w:t>
      </w:r>
    </w:p>
    <w:p>
      <w:pPr>
        <w:pStyle w:val="BodyText"/>
      </w:pPr>
      <w:r>
        <w:t xml:space="preserve">In una cellula, la velocità di una reazione bimolecolare dipende dalla concentrazione</w:t>
      </w:r>
      <w:r>
        <w:t xml:space="preserve"> </w:t>
      </w:r>
      <w:r>
        <w:rPr>
          <w:b/>
          <w:bCs/>
        </w:rPr>
        <w:t xml:space="preserve">locale</w:t>
      </w:r>
      <w:r>
        <w:t xml:space="preserve"> </w:t>
      </w:r>
      <w:r>
        <w:t xml:space="preserve">dei partner. Ancorare enzima e substrato alla stessa superficie equivale a un forte aumento di concentrazione effettiva e a una riduzione della dimensionalità della ricerca reciproca (da 3D a 2D). Perciò: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Cromosomi come piattaforma</w:t>
      </w:r>
      <w:r>
        <w:t xml:space="preserve"> </w:t>
      </w:r>
      <w:r>
        <w:t xml:space="preserve">— APC/C e ciclina B1 si incontrano</w:t>
      </w:r>
      <w:r>
        <w:t xml:space="preserve"> </w:t>
      </w:r>
      <w:r>
        <w:rPr>
          <w:i/>
          <w:iCs/>
        </w:rPr>
        <w:t xml:space="preserve">sull'apparato mitotico</w:t>
      </w:r>
      <w:r>
        <w:t xml:space="preserve">; l'arginine anchor N-terminale della ciclina B1 lega il nucleosoma (Cirillo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EMBO J</w:t>
      </w:r>
      <w:r>
        <w:t xml:space="preserve"> </w:t>
      </w:r>
      <w:r>
        <w:t xml:space="preserve">2024; review</w:t>
      </w:r>
      <w:r>
        <w:t xml:space="preserve"> </w:t>
      </w:r>
      <w:r>
        <w:rPr>
          <w:i/>
          <w:iCs/>
        </w:rPr>
        <w:t xml:space="preserve">BioEssays</w:t>
      </w:r>
      <w:r>
        <w:t xml:space="preserve"> </w:t>
      </w:r>
      <w:r>
        <w:t xml:space="preserve">2026).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Centrosoma come piattaforma</w:t>
      </w:r>
      <w:r>
        <w:t xml:space="preserve"> </w:t>
      </w:r>
      <w:r>
        <w:t xml:space="preserve">— pool distinti di Plk1 accesi da coattivatori diversi (Bora, CEP192, Cenexin) governano transizioni diverse (Dwivedi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Nat Commun</w:t>
      </w:r>
      <w:r>
        <w:t xml:space="preserve"> </w:t>
      </w:r>
      <w:r>
        <w:t xml:space="preserve">2026).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Midbody come piattaforma</w:t>
      </w:r>
      <w:r>
        <w:t xml:space="preserve"> </w:t>
      </w:r>
      <w:r>
        <w:t xml:space="preserve">— ed è qui che il lavoro del gruppo Dimitri su lncRNA e rimodellatori tocca lo stesso nervo.</w:t>
      </w:r>
    </w:p>
    <w:p>
      <w:pPr>
        <w:pStyle w:val="BlockText"/>
      </w:pPr>
      <w:r>
        <w:rPr>
          <w:b/>
          <w:bCs/>
        </w:rPr>
        <w:t xml:space="preserve">La sintesi da portare al colloquio:</w:t>
      </w:r>
      <w:r>
        <w:t xml:space="preserve"> </w:t>
      </w:r>
      <w:r>
        <w:rPr>
          <w:i/>
          <w:iCs/>
        </w:rPr>
        <w:t xml:space="preserve">"La domanda del bando è come cicline e CDK ordinano il ciclo. La risposta classica è temporale: soglie di attività crescente e substrati con affinità diverse. Il vostro lavoro aggiunge la variabile che mancava — la posizione. La stessa attività, sulla superficie giusta, ha una cinetica diversa. E la superficie, in mitosi, è cromatina: che è il materiale su cui ho lavorato finora."</w:t>
      </w:r>
    </w:p>
    <w:bookmarkEnd w:id="30"/>
    <w:bookmarkStart w:id="31" w:name="X16efd7d6827283de50e89d004efa15fcdb05a2b"/>
    <w:p>
      <w:pPr>
        <w:pStyle w:val="Heading3"/>
      </w:pPr>
      <w:r>
        <w:t xml:space="preserve">5.8 Le domande aperte su cui si giocherà il progetto</w:t>
      </w:r>
    </w:p>
    <w:p>
      <w:pPr>
        <w:pStyle w:val="Compact"/>
        <w:numPr>
          <w:ilvl w:val="0"/>
          <w:numId w:val="1012"/>
        </w:numPr>
      </w:pPr>
      <w:r>
        <w:t xml:space="preserve">Quali altri substrati dell'APC/C sono controllati spazialmente come la ciclina B1?</w:t>
      </w:r>
    </w:p>
    <w:p>
      <w:pPr>
        <w:pStyle w:val="Compact"/>
        <w:numPr>
          <w:ilvl w:val="0"/>
          <w:numId w:val="101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modificazioni e le varianti istoniche</w:t>
      </w:r>
      <w:r>
        <w:t xml:space="preserve"> </w:t>
      </w:r>
      <w:r>
        <w:t xml:space="preserve">definiscono l'affinità della piattaforma cromosomica? (dominio naturale della candidata: SRCAP deposita H2A.Z)</w:t>
      </w:r>
    </w:p>
    <w:p>
      <w:pPr>
        <w:pStyle w:val="Compact"/>
        <w:numPr>
          <w:ilvl w:val="0"/>
          <w:numId w:val="1012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condensati biomolecolari</w:t>
      </w:r>
      <w:r>
        <w:t xml:space="preserve"> </w:t>
      </w:r>
      <w:r>
        <w:t xml:space="preserve">contribuiscono alla concentrazione locale dei regolatori mitotici?</w:t>
      </w:r>
    </w:p>
    <w:p>
      <w:pPr>
        <w:pStyle w:val="Compact"/>
        <w:numPr>
          <w:ilvl w:val="0"/>
          <w:numId w:val="1012"/>
        </w:numPr>
      </w:pPr>
      <w:r>
        <w:t xml:space="preserve">Come si integrano segnale spaziale e temporale quando la cellula sbaglia — aneuploidia, instabilità cromosomica, cancro? E perché gli inibitori di CDK4/6 funzionano in clinica mentre quelli pan-CDK no?</w:t>
      </w:r>
    </w:p>
    <w:bookmarkEnd w:id="31"/>
    <w:bookmarkStart w:id="32" w:name="Xe38ee298092f738a13864584efef6d099cef309"/>
    <w:p>
      <w:pPr>
        <w:pStyle w:val="Heading3"/>
      </w:pPr>
      <w:r>
        <w:t xml:space="preserve">5.9 Glossario minimo da non sbagliare</w:t>
      </w:r>
    </w:p>
    <w:p>
      <w:pPr>
        <w:pStyle w:val="FirstParagraph"/>
      </w:pPr>
      <w:r>
        <w:rPr>
          <w:b/>
          <w:bCs/>
        </w:rPr>
        <w:t xml:space="preserve">CDK</w:t>
      </w:r>
      <w:r>
        <w:t xml:space="preserve"> </w:t>
      </w:r>
      <w:r>
        <w:t xml:space="preserve">chinasi ciclina-dipendente ·</w:t>
      </w:r>
      <w:r>
        <w:t xml:space="preserve"> </w:t>
      </w:r>
      <w:r>
        <w:rPr>
          <w:b/>
          <w:bCs/>
        </w:rPr>
        <w:t xml:space="preserve">CAK</w:t>
      </w:r>
      <w:r>
        <w:t xml:space="preserve"> </w:t>
      </w:r>
      <w:r>
        <w:t xml:space="preserve">chinasi attivante le CDK (fosforila il T-loop) ·</w:t>
      </w:r>
      <w:r>
        <w:t xml:space="preserve"> </w:t>
      </w:r>
      <w:r>
        <w:rPr>
          <w:b/>
          <w:bCs/>
        </w:rPr>
        <w:t xml:space="preserve">INK4/CIP-KIP</w:t>
      </w:r>
      <w:r>
        <w:t xml:space="preserve"> </w:t>
      </w:r>
      <w:r>
        <w:t xml:space="preserve">le due famiglie di inibitori ·</w:t>
      </w:r>
      <w:r>
        <w:t xml:space="preserve"> </w:t>
      </w:r>
      <w:r>
        <w:rPr>
          <w:b/>
          <w:bCs/>
        </w:rPr>
        <w:t xml:space="preserve">Rb–E2F</w:t>
      </w:r>
      <w:r>
        <w:t xml:space="preserve"> </w:t>
      </w:r>
      <w:r>
        <w:t xml:space="preserve">l'interruttore trascrizionale di G1/S ·</w:t>
      </w:r>
      <w:r>
        <w:t xml:space="preserve"> </w:t>
      </w:r>
      <w:r>
        <w:rPr>
          <w:b/>
          <w:bCs/>
        </w:rPr>
        <w:t xml:space="preserve">NEBD</w:t>
      </w:r>
      <w:r>
        <w:t xml:space="preserve"> </w:t>
      </w:r>
      <w:r>
        <w:t xml:space="preserve">rottura dell'involucro nucleare, il "tempo zero" convenzionale della mitosi ·</w:t>
      </w:r>
      <w:r>
        <w:t xml:space="preserve"> </w:t>
      </w:r>
      <w:r>
        <w:rPr>
          <w:b/>
          <w:bCs/>
        </w:rPr>
        <w:t xml:space="preserve">SAC</w:t>
      </w:r>
      <w:r>
        <w:t xml:space="preserve"> </w:t>
      </w:r>
      <w:r>
        <w:t xml:space="preserve">checkpoint del fuso ·</w:t>
      </w:r>
      <w:r>
        <w:t xml:space="preserve"> </w:t>
      </w:r>
      <w:r>
        <w:rPr>
          <w:b/>
          <w:bCs/>
        </w:rPr>
        <w:t xml:space="preserve">MCC</w:t>
      </w:r>
      <w:r>
        <w:t xml:space="preserve"> </w:t>
      </w:r>
      <w:r>
        <w:t xml:space="preserve">complesso di checkpoint mitotico ·</w:t>
      </w:r>
      <w:r>
        <w:t xml:space="preserve"> </w:t>
      </w:r>
      <w:r>
        <w:rPr>
          <w:b/>
          <w:bCs/>
        </w:rPr>
        <w:t xml:space="preserve">APC/C</w:t>
      </w:r>
      <w:r>
        <w:t xml:space="preserve"> </w:t>
      </w:r>
      <w:r>
        <w:t xml:space="preserve">ubiquitina-ligasi dell'anafase ·</w:t>
      </w:r>
      <w:r>
        <w:t xml:space="preserve"> </w:t>
      </w:r>
      <w:r>
        <w:rPr>
          <w:b/>
          <w:bCs/>
        </w:rPr>
        <w:t xml:space="preserve">D-box / KEN-box</w:t>
      </w:r>
      <w:r>
        <w:t xml:space="preserve"> </w:t>
      </w:r>
      <w:r>
        <w:t xml:space="preserve">segnali di degradazione ·</w:t>
      </w:r>
      <w:r>
        <w:t xml:space="preserve"> </w:t>
      </w:r>
      <w:r>
        <w:rPr>
          <w:b/>
          <w:bCs/>
        </w:rPr>
        <w:t xml:space="preserve">Greatwall/MASTL–ENSA</w:t>
      </w:r>
      <w:r>
        <w:t xml:space="preserve"> </w:t>
      </w:r>
      <w:r>
        <w:t xml:space="preserve">via che inibisce PP2A-B55 in mitosi ·</w:t>
      </w:r>
      <w:r>
        <w:t xml:space="preserve"> </w:t>
      </w:r>
      <w:r>
        <w:rPr>
          <w:b/>
          <w:bCs/>
        </w:rPr>
        <w:t xml:space="preserve">FUCCI</w:t>
      </w:r>
      <w:r>
        <w:t xml:space="preserve"> </w:t>
      </w:r>
      <w:r>
        <w:t xml:space="preserve">reporter fluorescente della posizione nel ciclo.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34a026cf749382ae6d483f00bd24ddde3848a70"/>
    <w:p>
      <w:pPr>
        <w:pStyle w:val="Heading2"/>
      </w:pPr>
      <w:r>
        <w:t xml:space="preserve">6. Maria Virginia Santopietro — profilo e mappatura competenze</w:t>
      </w:r>
    </w:p>
    <w:bookmarkStart w:id="34" w:name="X5e345ae789a3a92fbf147390b597969d8cbf85f"/>
    <w:p>
      <w:pPr>
        <w:pStyle w:val="Heading3"/>
      </w:pPr>
      <w:r>
        <w:t xml:space="preserve">6.1 Le pubblicazioni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Riferimento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Santopietro MV</w:t>
            </w:r>
            <w:r>
              <w:t xml:space="preserve">, Ferreri D, Prozzillo Y, Dimitri P, Messina G.</w:t>
            </w:r>
            <w:r>
              <w:t xml:space="preserve"> </w:t>
            </w:r>
            <w:r>
              <w:rPr>
                <w:i/>
                <w:iCs/>
              </w:rPr>
              <w:t xml:space="preserve">"The multitalented TIP60 chromatin remodeling complex: wearing many hats in epigenetic regulation, cell division and diseases"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Epigenetics &amp; Chromatin</w:t>
            </w:r>
            <w:r>
              <w:t xml:space="preserve"> </w:t>
            </w:r>
            <w:r>
              <w:t xml:space="preserve">18(1):40. DOI 10.1186/s13072-025-00603-8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primo autore</w:t>
            </w:r>
          </w:p>
        </w:tc>
        <w:tc>
          <w:tcPr/>
          <w:p>
            <w:pPr>
              <w:pStyle w:val="Compact"/>
            </w:pPr>
            <w:r>
              <w:t xml:space="preserve">Review: TIP60 fra regolazione epigenetica, riparo del DNA, sviluppo e divisione cellulare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Prozzillo Y,</w:t>
            </w:r>
            <w:r>
              <w:t xml:space="preserve"> </w:t>
            </w:r>
            <w:r>
              <w:rPr>
                <w:b/>
                <w:bCs/>
              </w:rPr>
              <w:t xml:space="preserve">Santopietro MV</w:t>
            </w:r>
            <w:r>
              <w:t xml:space="preserve">, Messina G, Dimitri P.</w:t>
            </w:r>
            <w:r>
              <w:t xml:space="preserve"> </w:t>
            </w:r>
            <w:r>
              <w:rPr>
                <w:i/>
                <w:iCs/>
              </w:rPr>
              <w:t xml:space="preserve">"Unconventional roles of chromatin remodelers and long non-coding RNAs in cell division"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Cell Mol Life Sci</w:t>
            </w:r>
            <w:r>
              <w:t xml:space="preserve"> </w:t>
            </w:r>
            <w:r>
              <w:t xml:space="preserve">80(12):365</w:t>
            </w:r>
          </w:p>
        </w:tc>
        <w:tc>
          <w:tcPr/>
          <w:p>
            <w:pPr>
              <w:pStyle w:val="Compact"/>
            </w:pPr>
            <w:r>
              <w:t xml:space="preserve">co-autrice</w:t>
            </w:r>
          </w:p>
        </w:tc>
        <w:tc>
          <w:tcPr/>
          <w:p>
            <w:pPr>
              <w:pStyle w:val="Compact"/>
            </w:pPr>
            <w:r>
              <w:t xml:space="preserve">Ruoli non canonici: subunità di SRCAP e p400/TIP60 su centrosomi/fuso/midbody in HeLa e U2OS; deplezione via RNAi → difetti di mitosi e citochinesi; lncRNA che rilocalizzano al midbody come</w:t>
            </w:r>
            <w:r>
              <w:t xml:space="preserve"> </w:t>
            </w:r>
            <w:r>
              <w:rPr>
                <w:b/>
                <w:bCs/>
              </w:rPr>
              <w:t xml:space="preserve">impalcatura architetturale</w:t>
            </w:r>
            <w:r>
              <w:t xml:space="preserve"> </w:t>
            </w:r>
            <w:r>
              <w:t xml:space="preserve">per l'abscissione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Messina G, Prozzillo Y,</w:t>
            </w:r>
            <w:r>
              <w:t xml:space="preserve"> </w:t>
            </w:r>
            <w:r>
              <w:rPr>
                <w:b/>
                <w:bCs/>
              </w:rPr>
              <w:t xml:space="preserve">Santopietro MV</w:t>
            </w:r>
            <w:r>
              <w:t xml:space="preserve">, Dimitri P.</w:t>
            </w:r>
            <w:r>
              <w:t xml:space="preserve"> </w:t>
            </w:r>
            <w:r>
              <w:rPr>
                <w:i/>
                <w:iCs/>
              </w:rPr>
              <w:t xml:space="preserve">"Evolutionary conserved relocation of chromatin remodeling complexes to the mitotic apparatus"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BMC Biology</w:t>
            </w:r>
          </w:p>
        </w:tc>
        <w:tc>
          <w:tcPr/>
          <w:p>
            <w:pPr>
              <w:pStyle w:val="Compact"/>
            </w:pPr>
            <w:r>
              <w:t xml:space="preserve">co-autrice</w:t>
            </w:r>
          </w:p>
        </w:tc>
        <w:tc>
          <w:tcPr/>
          <w:p>
            <w:pPr>
              <w:pStyle w:val="Compact"/>
            </w:pPr>
            <w:r>
              <w:t xml:space="preserve">Il fenomeno è</w:t>
            </w:r>
            <w:r>
              <w:t xml:space="preserve"> </w:t>
            </w:r>
            <w:r>
              <w:rPr>
                <w:b/>
                <w:bCs/>
              </w:rPr>
              <w:t xml:space="preserve">conservato evolutivamente</w:t>
            </w:r>
            <w:r>
              <w:t xml:space="preserve"> </w:t>
            </w:r>
            <w:r>
              <w:t xml:space="preserve">— argomento forte contro l'obiezione "è un artefatto di linea cellulare"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Messina G, Prozzillo Y, Delle Monache F,</w:t>
            </w:r>
            <w:r>
              <w:t xml:space="preserve"> </w:t>
            </w:r>
            <w:r>
              <w:rPr>
                <w:b/>
                <w:bCs/>
              </w:rPr>
              <w:t xml:space="preserve">Santopietro MV</w:t>
            </w:r>
            <w:r>
              <w:t xml:space="preserve">, Atterrato MT, Dimitri P.</w:t>
            </w:r>
            <w:r>
              <w:t xml:space="preserve"> </w:t>
            </w:r>
            <w:r>
              <w:rPr>
                <w:i/>
                <w:iCs/>
              </w:rPr>
              <w:t xml:space="preserve">"The ATPase SRCAP is associated with the mitotic apparatus, uncovering novel molecular aspects of Floating-Harbor syndrome"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BMC Biology</w:t>
            </w:r>
            <w:r>
              <w:t xml:space="preserve"> </w:t>
            </w:r>
            <w:r>
              <w:t xml:space="preserve">19(1):184</w:t>
            </w:r>
          </w:p>
        </w:tc>
        <w:tc>
          <w:tcPr/>
          <w:p>
            <w:pPr>
              <w:pStyle w:val="Compact"/>
            </w:pPr>
            <w:r>
              <w:t xml:space="preserve">co-autrice</w:t>
            </w:r>
          </w:p>
        </w:tc>
        <w:tc>
          <w:tcPr/>
          <w:p>
            <w:pPr>
              <w:pStyle w:val="Compact"/>
            </w:pPr>
            <w:r>
              <w:t xml:space="preserve">SRCAP su centrosomi, fuso, midbody; interazione con regolatori della citochinesi; deplezione → difetti mitotici. Aggancio a</w:t>
            </w:r>
            <w:r>
              <w:t xml:space="preserve"> </w:t>
            </w:r>
            <w:r>
              <w:rPr>
                <w:b/>
                <w:bCs/>
              </w:rPr>
              <w:t xml:space="preserve">malattia rara umana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"Targeted protein degradation tools: overview and future perspectives"</w:t>
            </w:r>
            <w:r>
              <w:t xml:space="preserve"> </w:t>
            </w:r>
            <w:r>
              <w:t xml:space="preserve">(gruppo Dimitri/Prozzillo)</w:t>
            </w:r>
          </w:p>
        </w:tc>
        <w:tc>
          <w:tcPr/>
          <w:p>
            <w:pPr>
              <w:pStyle w:val="Compact"/>
            </w:pPr>
            <w:r>
              <w:t xml:space="preserve">co-autrice ⚙️ da verificare</w:t>
            </w:r>
          </w:p>
        </w:tc>
        <w:tc>
          <w:tcPr/>
          <w:p>
            <w:pPr>
              <w:pStyle w:val="Compact"/>
            </w:pPr>
            <w:r>
              <w:t xml:space="preserve">Degron, dTAG/AID —</w:t>
            </w:r>
            <w:r>
              <w:t xml:space="preserve"> </w:t>
            </w:r>
            <w:r>
              <w:rPr>
                <w:b/>
                <w:bCs/>
              </w:rPr>
              <w:t xml:space="preserve">direttamente rilevante</w:t>
            </w:r>
            <w:r>
              <w:t xml:space="preserve">: è la tecnologia di deplezione acuta usata nel campo di Cirillo</w:t>
            </w:r>
          </w:p>
        </w:tc>
      </w:tr>
    </w:tbl>
    <w:bookmarkEnd w:id="34"/>
    <w:bookmarkStart w:id="35" w:name="X2112192a095b9f1e187eae754782f6f47d75fa1"/>
    <w:p>
      <w:pPr>
        <w:pStyle w:val="Heading3"/>
      </w:pPr>
      <w:r>
        <w:t xml:space="preserve">6.2 Le competenze che questo curriculum implica</w:t>
      </w:r>
    </w:p>
    <w:p>
      <w:pPr>
        <w:pStyle w:val="FirstParagraph"/>
      </w:pPr>
      <w:r>
        <w:rPr>
          <w:b/>
          <w:bCs/>
        </w:rPr>
        <w:t xml:space="preserve">Solide e da vendere senza esitazione:</w:t>
      </w:r>
    </w:p>
    <w:p>
      <w:pPr>
        <w:pStyle w:val="Compact"/>
        <w:numPr>
          <w:ilvl w:val="0"/>
          <w:numId w:val="1013"/>
        </w:numPr>
      </w:pPr>
      <w:r>
        <w:t xml:space="preserve">Immunofluorescenza e microscopia confocale su linee umane (HeLa, U2OS) con analisi di localizzazione subcellulare fine (centrosoma, fuso, midbody) — cioè</w:t>
      </w:r>
      <w:r>
        <w:t xml:space="preserve"> </w:t>
      </w:r>
      <w:r>
        <w:rPr>
          <w:b/>
          <w:bCs/>
        </w:rPr>
        <w:t xml:space="preserve">saper riconoscere e quantificare strutture mitotiche</w:t>
      </w:r>
      <w:r>
        <w:t xml:space="preserve">, che è precisamente ciò che serve</w:t>
      </w:r>
    </w:p>
    <w:p>
      <w:pPr>
        <w:pStyle w:val="Compact"/>
        <w:numPr>
          <w:ilvl w:val="0"/>
          <w:numId w:val="1013"/>
        </w:numPr>
      </w:pPr>
      <w:r>
        <w:t xml:space="preserve">Deplezione via</w:t>
      </w:r>
      <w:r>
        <w:t xml:space="preserve"> </w:t>
      </w:r>
      <w:r>
        <w:rPr>
          <w:b/>
          <w:bCs/>
        </w:rPr>
        <w:t xml:space="preserve">RNAi</w:t>
      </w:r>
      <w:r>
        <w:t xml:space="preserve"> </w:t>
      </w:r>
      <w:r>
        <w:t xml:space="preserve">e lettura fenotipica dei difetti di mitosi/citochinesi (indice mitotico, ponti cromatinici, cellule binucleate, midbody persistenti)</w:t>
      </w:r>
    </w:p>
    <w:p>
      <w:pPr>
        <w:pStyle w:val="Compact"/>
        <w:numPr>
          <w:ilvl w:val="0"/>
          <w:numId w:val="1013"/>
        </w:numPr>
      </w:pPr>
      <w:r>
        <w:t xml:space="preserve">Biologia della cromatina e dei complessi di rimodellamento a livello di dettaglio molecolare</w:t>
      </w:r>
    </w:p>
    <w:p>
      <w:pPr>
        <w:pStyle w:val="Compact"/>
        <w:numPr>
          <w:ilvl w:val="0"/>
          <w:numId w:val="1013"/>
        </w:numPr>
      </w:pPr>
      <w:r>
        <w:t xml:space="preserve">Modelli comparativi (umano/</w:t>
      </w:r>
      <w:r>
        <w:rPr>
          <w:i/>
          <w:iCs/>
        </w:rPr>
        <w:t xml:space="preserve">Drosophila</w:t>
      </w:r>
      <w:r>
        <w:t xml:space="preserve">) — la mentalità della conservazione evolutiva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Scrittura scientifica di alto livello</w:t>
      </w:r>
      <w:r>
        <w:t xml:space="preserve">: una review da primo nome su rivista specializzata a 2 anni dall'inizio è un segnale forte. Da dire.</w:t>
      </w:r>
    </w:p>
    <w:p>
      <w:pPr>
        <w:pStyle w:val="FirstParagraph"/>
      </w:pPr>
      <w:r>
        <w:rPr>
          <w:b/>
          <w:bCs/>
        </w:rPr>
        <w:t xml:space="preserve">Probabili gap rispetto al lab Cirillo (⚙️ da confermare con lei — l'onestà qui è un vantaggio, non un rischio):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Competenza attesa</w:t>
            </w:r>
          </w:p>
        </w:tc>
        <w:tc>
          <w:tcPr/>
          <w:p>
            <w:pPr>
              <w:pStyle w:val="Compact"/>
            </w:pPr>
            <w:r>
              <w:t xml:space="preserve">Livello atteso</w:t>
            </w:r>
          </w:p>
        </w:tc>
        <w:tc>
          <w:tcPr/>
          <w:p>
            <w:pPr>
              <w:pStyle w:val="Compact"/>
            </w:pPr>
            <w:r>
              <w:t xml:space="preserve">Come colmare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Live-cell imaging quantitativo a lungo termine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Il gap più importante. Si colma in 2–3 mesi al bancone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FCS / FCCS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Concettualmente accessibile in 2 settimane; tecnicamente 2–3 mesi con supporto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Knock-in CRISPR di tag fluorescenti su locus endogeno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3–6 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Sistemi degron (AID2, dTAG)</w:t>
            </w:r>
          </w:p>
        </w:tc>
        <w:tc>
          <w:tcPr/>
          <w:p>
            <w:pPr>
              <w:pStyle w:val="Compact"/>
            </w:pPr>
            <w:r>
              <w:t xml:space="preserve">Medio-alto</w:t>
            </w:r>
          </w:p>
        </w:tc>
        <w:tc>
          <w:tcPr/>
          <w:p>
            <w:pPr>
              <w:pStyle w:val="Compact"/>
            </w:pPr>
            <w:r>
              <w:t xml:space="preserve">Ha già la base teorica (§6.1, riga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 quantitativa d'immagine e scripting (Fiji macro, Python)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Da iniziare</w:t>
            </w:r>
            <w:r>
              <w:t xml:space="preserve"> </w:t>
            </w:r>
            <w:r>
              <w:rPr>
                <w:b/>
                <w:bCs/>
              </w:rPr>
              <w:t xml:space="preserve">subito</w:t>
            </w:r>
            <w:r>
              <w:t xml:space="preserve">, prima di arrivare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Biochimica di ricostituzione in vitro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Dipende dal progetto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Come dirlo al colloquio, senza svalutarsi:</w:t>
      </w:r>
      <w:r>
        <w:t xml:space="preserve"> </w:t>
      </w:r>
      <w:r>
        <w:rPr>
          <w:i/>
          <w:iCs/>
        </w:rPr>
        <w:t xml:space="preserve">"Il mio addestramento è sulla localizzazione e sulla perturbazione: so dire dove sta una proteina in mitosi e cosa succede quando la tolgo. Quello che voglio imparare da voi è misurare — trasformare una localizzazione in una costante di legame e in una cinetica. È la ragione per cui ho fatto domanda qui e non altrove."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0e24bedc7757762cc21625a0a29f918bd8beb4d"/>
    <w:p>
      <w:pPr>
        <w:pStyle w:val="Heading2"/>
      </w:pPr>
      <w:r>
        <w:t xml:space="preserve">7. Il ponte scientifico: quattro proposte di progetto</w:t>
      </w:r>
    </w:p>
    <w:p>
      <w:pPr>
        <w:pStyle w:val="FirstParagraph"/>
      </w:pPr>
      <w:r>
        <w:t xml:space="preserve">Portarne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al colloquio, esposta in 90 secondi. Non serve che sia quella che poi si farà: serve a dimostrare che sa costruire una domanda.</w:t>
      </w:r>
    </w:p>
    <w:bookmarkStart w:id="37" w:name="X9e384085735b7afbb4791f42c65ce1f92da00bc"/>
    <w:p>
      <w:pPr>
        <w:pStyle w:val="Heading3"/>
      </w:pPr>
      <w:r>
        <w:t xml:space="preserve">7.1 La piattaforma cromosomica è "scritta" epigeneticamente?</w:t>
      </w:r>
    </w:p>
    <w:p>
      <w:pPr>
        <w:pStyle w:val="FirstParagraph"/>
      </w:pPr>
      <w:r>
        <w:t xml:space="preserve">Cirillo ha mostrato che la ciclina B1 lega il</w:t>
      </w:r>
      <w:r>
        <w:t xml:space="preserve"> </w:t>
      </w:r>
      <w:r>
        <w:rPr>
          <w:b/>
          <w:bCs/>
        </w:rPr>
        <w:t xml:space="preserve">nucleosoma</w:t>
      </w:r>
      <w:r>
        <w:t xml:space="preserve"> </w:t>
      </w:r>
      <w:r>
        <w:t xml:space="preserve">via arginine anchor. Domanda: quel legame è modulato dalle</w:t>
      </w:r>
      <w:r>
        <w:t xml:space="preserve"> </w:t>
      </w:r>
      <w:r>
        <w:rPr>
          <w:b/>
          <w:bCs/>
        </w:rPr>
        <w:t xml:space="preserve">modificazioni istoniche</w:t>
      </w:r>
      <w:r>
        <w:t xml:space="preserve"> </w:t>
      </w:r>
      <w:r>
        <w:t xml:space="preserve">o dalle varianti istoniche (H2A.Z — che è proprio il carico di SRCAP!)? Se SRCAP deposita H2A.Z e H2A.Z cambia l'affinità della piattaforma, si chiude un cerchio fra il suo dottorato e il nuovo lab.</w:t>
      </w:r>
      <w:r>
        <w:t xml:space="preserve"> </w:t>
      </w:r>
      <w:r>
        <w:rPr>
          <w:b/>
          <w:bCs/>
        </w:rPr>
        <w:t xml:space="preserve">Esperimento minimo:</w:t>
      </w:r>
      <w:r>
        <w:t xml:space="preserve"> </w:t>
      </w:r>
      <w:r>
        <w:t xml:space="preserve">FCCS ciclina B1–APC/C in cellule deplete di SRCAP;</w:t>
      </w:r>
      <w:r>
        <w:t xml:space="preserve"> </w:t>
      </w:r>
      <w:r>
        <w:rPr>
          <w:i/>
          <w:iCs/>
        </w:rPr>
        <w:t xml:space="preserve">in vitro</w:t>
      </w:r>
      <w:r>
        <w:t xml:space="preserve">, binding su nucleosomi ricostituiti con/senza H2A.Z.</w:t>
      </w:r>
      <w:r>
        <w:t xml:space="preserve"> </w:t>
      </w:r>
      <w:r>
        <w:rPr>
          <w:b/>
          <w:bCs/>
        </w:rPr>
        <w:t xml:space="preserve">Questa è la proposta più forte: da preparare per prima.</w:t>
      </w:r>
    </w:p>
    <w:bookmarkEnd w:id="37"/>
    <w:bookmarkStart w:id="38" w:name="Xef88e493f58c78be107985d0012c8136a7bf253"/>
    <w:p>
      <w:pPr>
        <w:pStyle w:val="Heading3"/>
      </w:pPr>
      <w:r>
        <w:t xml:space="preserve">7.2 Il midbody come piattaforma cinetica</w:t>
      </w:r>
    </w:p>
    <w:p>
      <w:pPr>
        <w:pStyle w:val="FirstParagraph"/>
      </w:pPr>
      <w:r>
        <w:t xml:space="preserve">Il gruppo di Roma ha mostrato lncRNA e rimodellatori al midbody. Domanda: il midbody concentra anche regolatori dell'uscita dalla mitosi, e questa concentrazione è funzionale al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dell'abscissione?</w:t>
      </w:r>
      <w:r>
        <w:t xml:space="preserve"> </w:t>
      </w:r>
      <w:r>
        <w:rPr>
          <w:b/>
          <w:bCs/>
        </w:rPr>
        <w:t xml:space="preserve">Esperimento minimo:</w:t>
      </w:r>
      <w:r>
        <w:t xml:space="preserve"> </w:t>
      </w:r>
      <w:r>
        <w:t xml:space="preserve">FRAP/FCS di componenti al midbody; deplezione acuta via degron durante l'abscissione con imaging in tempo reale.</w:t>
      </w:r>
    </w:p>
    <w:bookmarkEnd w:id="38"/>
    <w:bookmarkStart w:id="39" w:name="Xe86efb5f3f4bd799acc04699205d397ae080251"/>
    <w:p>
      <w:pPr>
        <w:pStyle w:val="Heading3"/>
      </w:pPr>
      <w:r>
        <w:t xml:space="preserve">7.3 Pool spaziali di rimodellatori come i pool di Plk1</w:t>
      </w:r>
    </w:p>
    <w:p>
      <w:pPr>
        <w:pStyle w:val="FirstParagraph"/>
      </w:pPr>
      <w:r>
        <w:t xml:space="preserve">Trasferire il paradigma di Dwivedi 2026 sui rimodellatori: SRCAP/TIP60 al centrosoma e SRCAP/TIP60 al midbody sono pool funzionalmente distinti? Si separano con mutanti di localizzazione, non con knockout totale.</w:t>
      </w:r>
    </w:p>
    <w:bookmarkEnd w:id="39"/>
    <w:bookmarkStart w:id="40" w:name="Xcca8930ada37cc1b86b3b17687cc65dd7095453"/>
    <w:p>
      <w:pPr>
        <w:pStyle w:val="Heading3"/>
      </w:pPr>
      <w:r>
        <w:t xml:space="preserve">7.4 Condensati e mitosi</w:t>
      </w:r>
    </w:p>
    <w:p>
      <w:pPr>
        <w:pStyle w:val="FirstParagraph"/>
      </w:pPr>
      <w:r>
        <w:t xml:space="preserve">Unire il suo lavoro su UBAP2L/granuli da stress con quello sull'apparato mitotico: quali strutture mitotiche si comportano da condensato, e la fase separata è causa o conseguenza della funzione?</w:t>
      </w:r>
    </w:p>
    <w:bookmarkEnd w:id="40"/>
    <w:bookmarkStart w:id="41" w:name="Xf579f272daef06323be32b6b11b12824dabae61"/>
    <w:p>
      <w:pPr>
        <w:pStyle w:val="Heading3"/>
      </w:pPr>
      <w:r>
        <w:t xml:space="preserve">7.5 L'argomento da usare sul fatto che il lab è nuovo</w:t>
      </w:r>
    </w:p>
    <w:p>
      <w:pPr>
        <w:pStyle w:val="FirstParagraph"/>
      </w:pPr>
      <w:r>
        <w:t xml:space="preserve">Se emerge che il gruppo è in avvio, non è una debolezza da nascondere ma un argomento:</w:t>
      </w:r>
      <w:r>
        <w:t xml:space="preserve"> </w:t>
      </w:r>
      <w:r>
        <w:rPr>
          <w:i/>
          <w:iCs/>
        </w:rPr>
        <w:t xml:space="preserve">"Entrare adesso significa poter contribuire a impostare i sistemi sperimentali del laboratorio, non ereditarli. Vengo da un gruppo dove ho visto costruire una linea di ricerca dal fenomeno all'articolo, e vorrei rifarlo qui."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e876ba41c0c52ac66672e187bd8b05a4875bcb4"/>
    <w:p>
      <w:pPr>
        <w:pStyle w:val="Heading2"/>
      </w:pPr>
      <w:r>
        <w:t xml:space="preserve">8. Panoramica generale delle tecniche di microscopia</w:t>
      </w:r>
    </w:p>
    <w:p>
      <w:pPr>
        <w:pStyle w:val="FirstParagraph"/>
      </w:pPr>
      <w:r>
        <w:t xml:space="preserve">Sezione di riferimento. L'obiettivo è che, davanti a qualunque domanda su "che microscopia useresti", ci sia una risposta motivata</w:t>
      </w:r>
      <w:r>
        <w:t xml:space="preserve"> </w:t>
      </w:r>
      <w:r>
        <w:rPr>
          <w:b/>
          <w:bCs/>
        </w:rPr>
        <w:t xml:space="preserve">dal problema</w:t>
      </w:r>
      <w:r>
        <w:t xml:space="preserve">, non dalla disponibilità dello strumento.</w:t>
      </w:r>
    </w:p>
    <w:bookmarkStart w:id="43" w:name="Xd163f7cf4a2f3583eeaa45e330a412d307380d5"/>
    <w:p>
      <w:pPr>
        <w:pStyle w:val="Heading3"/>
      </w:pPr>
      <w:r>
        <w:t xml:space="preserve">8.1 I tre parametri che si scambiano sempre</w:t>
      </w:r>
    </w:p>
    <w:p>
      <w:pPr>
        <w:pStyle w:val="FirstParagraph"/>
      </w:pPr>
      <w:r>
        <w:t xml:space="preserve">Ogni scelta di microscopia è un compromesso fra tre grandezze che</w:t>
      </w:r>
      <w:r>
        <w:t xml:space="preserve"> </w:t>
      </w:r>
      <w:r>
        <w:rPr>
          <w:b/>
          <w:bCs/>
        </w:rPr>
        <w:t xml:space="preserve">non si possono massimizzare insieme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Risoluzione spaziale</w:t>
      </w:r>
      <w:r>
        <w:t xml:space="preserve"> </w:t>
      </w:r>
      <w:r>
        <w:t xml:space="preserve">— quanto piccolo si distingue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Risoluzione temporale</w:t>
      </w:r>
      <w:r>
        <w:t xml:space="preserve"> </w:t>
      </w:r>
      <w:r>
        <w:t xml:space="preserve">— quanto veloce si campiona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Dose di luce</w:t>
      </w:r>
      <w:r>
        <w:t xml:space="preserve"> </w:t>
      </w:r>
      <w:r>
        <w:t xml:space="preserve">(fototossicità + photobleaching) — quanto la cellula sopravvive</w:t>
      </w:r>
    </w:p>
    <w:p>
      <w:pPr>
        <w:pStyle w:val="FirstParagraph"/>
      </w:pPr>
      <w:r>
        <w:t xml:space="preserve">A cui si aggiungono</w:t>
      </w:r>
      <w:r>
        <w:t xml:space="preserve"> </w:t>
      </w:r>
      <w:r>
        <w:rPr>
          <w:b/>
          <w:bCs/>
        </w:rPr>
        <w:t xml:space="preserve">profondità di penetrazione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rapporto segnale/rumore</w:t>
      </w:r>
      <w:r>
        <w:t xml:space="preserve">. Chi dice "voglio più risoluzione" senza dire a cosa rinuncia, non ha capito il problema. Il limite di diffrazione di Abbe fissa la risoluzione laterale a circa</w:t>
      </w:r>
      <w:r>
        <w:t xml:space="preserve"> </w:t>
      </w:r>
      <w:r>
        <w:rPr>
          <w:b/>
          <w:bCs/>
        </w:rPr>
        <w:t xml:space="preserve">λ/(2·NA)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200–250 nm</w:t>
      </w:r>
      <w:r>
        <w:t xml:space="preserve"> </w:t>
      </w:r>
      <w:r>
        <w:t xml:space="preserve">in luce visibile con obiettivi ad alta apertura numerica; l'assiale è peggiore, ~500–700 nm.</w:t>
      </w:r>
    </w:p>
    <w:bookmarkEnd w:id="43"/>
    <w:bookmarkStart w:id="44" w:name="X6bc4d69c303c08b5648f9dd9de93a2daf174433"/>
    <w:p>
      <w:pPr>
        <w:pStyle w:val="Heading3"/>
      </w:pPr>
      <w:r>
        <w:t xml:space="preserve">8.2 Microscopie a campo largo e a scansione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Tecnica</w:t>
            </w:r>
          </w:p>
        </w:tc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Risoluzione (laterale)</w:t>
            </w:r>
          </w:p>
        </w:tc>
        <w:tc>
          <w:tcPr/>
          <w:p>
            <w:pPr>
              <w:pStyle w:val="Compact"/>
            </w:pPr>
            <w:r>
              <w:t xml:space="preserve">Punti di forza</w:t>
            </w:r>
          </w:p>
        </w:tc>
        <w:tc>
          <w:tcPr/>
          <w:p>
            <w:pPr>
              <w:pStyle w:val="Compact"/>
            </w:pPr>
            <w:r>
              <w:t xml:space="preserve">Limiti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Widefield</w:t>
            </w:r>
            <w:r>
              <w:t xml:space="preserve"> </w:t>
            </w:r>
            <w:r>
              <w:t xml:space="preserve">(epifluorescenza)</w:t>
            </w:r>
          </w:p>
        </w:tc>
        <w:tc>
          <w:tcPr/>
          <w:p>
            <w:pPr>
              <w:pStyle w:val="Compact"/>
            </w:pPr>
            <w:r>
              <w:t xml:space="preserve">Illuminazione dell'intero campo, rivelazione su camera</w:t>
            </w:r>
          </w:p>
        </w:tc>
        <w:tc>
          <w:tcPr/>
          <w:p>
            <w:pPr>
              <w:pStyle w:val="Compact"/>
            </w:pPr>
            <w:r>
              <w:t xml:space="preserve">~200–250 nm</w:t>
            </w:r>
          </w:p>
        </w:tc>
        <w:tc>
          <w:tcPr/>
          <w:p>
            <w:pPr>
              <w:pStyle w:val="Compact"/>
            </w:pPr>
            <w:r>
              <w:t xml:space="preserve">Veloce, sensibile, poca luce → ottimo per live imaging lungo</w:t>
            </w:r>
          </w:p>
        </w:tc>
        <w:tc>
          <w:tcPr/>
          <w:p>
            <w:pPr>
              <w:pStyle w:val="Compact"/>
            </w:pPr>
            <w:r>
              <w:t xml:space="preserve">Luce fuori fuoco → contrasto scarso in campioni spessi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Deconvoluzione</w:t>
            </w:r>
          </w:p>
        </w:tc>
        <w:tc>
          <w:tcPr/>
          <w:p>
            <w:pPr>
              <w:pStyle w:val="Compact"/>
            </w:pPr>
            <w:r>
              <w:t xml:space="preserve">Widefield + ricostruzione computazionale della PSF</w:t>
            </w:r>
          </w:p>
        </w:tc>
        <w:tc>
          <w:tcPr/>
          <w:p>
            <w:pPr>
              <w:pStyle w:val="Compact"/>
            </w:pPr>
            <w:r>
              <w:t xml:space="preserve">~150–200 nm effettivi</w:t>
            </w:r>
          </w:p>
        </w:tc>
        <w:tc>
          <w:tcPr/>
          <w:p>
            <w:pPr>
              <w:pStyle w:val="Compact"/>
            </w:pPr>
            <w:r>
              <w:t xml:space="preserve">Recupera contrasto senza aumentare la dose</w:t>
            </w:r>
          </w:p>
        </w:tc>
        <w:tc>
          <w:tcPr/>
          <w:p>
            <w:pPr>
              <w:pStyle w:val="Compact"/>
            </w:pPr>
            <w:r>
              <w:t xml:space="preserve">Richiede PSF accurata; artefatti se mal parametrizzata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Confocale a scansione laser (LSCM)</w:t>
            </w:r>
          </w:p>
        </w:tc>
        <w:tc>
          <w:tcPr/>
          <w:p>
            <w:pPr>
              <w:pStyle w:val="Compact"/>
            </w:pPr>
            <w:r>
              <w:t xml:space="preserve">Pinhole che rigetta la luce fuori fuoco; scansione punto per punto</w:t>
            </w:r>
          </w:p>
        </w:tc>
        <w:tc>
          <w:tcPr/>
          <w:p>
            <w:pPr>
              <w:pStyle w:val="Compact"/>
            </w:pPr>
            <w:r>
              <w:t xml:space="preserve">~180–250 nm</w:t>
            </w:r>
          </w:p>
        </w:tc>
        <w:tc>
          <w:tcPr/>
          <w:p>
            <w:pPr>
              <w:pStyle w:val="Compact"/>
            </w:pPr>
            <w:r>
              <w:t xml:space="preserve">Sezionamento ottico, z-stack puliti, standard per IF</w:t>
            </w:r>
          </w:p>
        </w:tc>
        <w:tc>
          <w:tcPr/>
          <w:p>
            <w:pPr>
              <w:pStyle w:val="Compact"/>
            </w:pPr>
            <w:r>
              <w:t xml:space="preserve">Lento, alta dose locale, non ideale per live imaging veloce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Confocale spinning disk</w:t>
            </w:r>
          </w:p>
        </w:tc>
        <w:tc>
          <w:tcPr/>
          <w:p>
            <w:pPr>
              <w:pStyle w:val="Compact"/>
            </w:pPr>
            <w:r>
              <w:t xml:space="preserve">Disco di Nipkow con migliaia di pinhole in parallelo</w:t>
            </w:r>
          </w:p>
        </w:tc>
        <w:tc>
          <w:tcPr/>
          <w:p>
            <w:pPr>
              <w:pStyle w:val="Compact"/>
            </w:pPr>
            <w:r>
              <w:t xml:space="preserve">~200–250 nm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Sezionamento + velocità + bassa fototossicità</w:t>
            </w:r>
            <w:r>
              <w:t xml:space="preserve"> </w:t>
            </w:r>
            <w:r>
              <w:t xml:space="preserve">→ il cavallo di battaglia del live imaging mitotico</w:t>
            </w:r>
          </w:p>
        </w:tc>
        <w:tc>
          <w:tcPr/>
          <w:p>
            <w:pPr>
              <w:pStyle w:val="Compact"/>
            </w:pPr>
            <w:r>
              <w:t xml:space="preserve">Meno flessibile del LSCM, crosstalk fra pinhole in campioni spessi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TIRF</w:t>
            </w:r>
          </w:p>
        </w:tc>
        <w:tc>
          <w:tcPr/>
          <w:p>
            <w:pPr>
              <w:pStyle w:val="Compact"/>
            </w:pPr>
            <w:r>
              <w:t xml:space="preserve">Onda evanescente, eccita solo ~100 nm sopra il vetrino</w:t>
            </w:r>
          </w:p>
        </w:tc>
        <w:tc>
          <w:tcPr/>
          <w:p>
            <w:pPr>
              <w:pStyle w:val="Compact"/>
            </w:pPr>
            <w:r>
              <w:t xml:space="preserve">~200 nm lat., ~100 nm assiale</w:t>
            </w:r>
          </w:p>
        </w:tc>
        <w:tc>
          <w:tcPr/>
          <w:p>
            <w:pPr>
              <w:pStyle w:val="Compact"/>
            </w:pPr>
            <w:r>
              <w:t xml:space="preserve">Segnale/rumore straordinario, single-molecule</w:t>
            </w:r>
          </w:p>
        </w:tc>
        <w:tc>
          <w:tcPr/>
          <w:p>
            <w:pPr>
              <w:pStyle w:val="Compact"/>
            </w:pPr>
            <w:r>
              <w:t xml:space="preserve">Solo la membrana basale:</w:t>
            </w:r>
            <w:r>
              <w:t xml:space="preserve"> </w:t>
            </w:r>
            <w:r>
              <w:rPr>
                <w:b/>
                <w:bCs/>
              </w:rPr>
              <w:t xml:space="preserve">inutile per la mitosi 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Light-sheet (SPIM/lattice)</w:t>
            </w:r>
          </w:p>
        </w:tc>
        <w:tc>
          <w:tcPr/>
          <w:p>
            <w:pPr>
              <w:pStyle w:val="Compact"/>
            </w:pPr>
            <w:r>
              <w:t xml:space="preserve">Illuminazione con un foglio di luce ortogonale</w:t>
            </w:r>
          </w:p>
        </w:tc>
        <w:tc>
          <w:tcPr/>
          <w:p>
            <w:pPr>
              <w:pStyle w:val="Compact"/>
            </w:pPr>
            <w:r>
              <w:t xml:space="preserve">200–300 nm (lattice migliore)</w:t>
            </w:r>
          </w:p>
        </w:tc>
        <w:tc>
          <w:tcPr/>
          <w:p>
            <w:pPr>
              <w:pStyle w:val="Compact"/>
            </w:pPr>
            <w:r>
              <w:t xml:space="preserve">Dose bassissima, volumi interi, imaging per ore/giorni</w:t>
            </w:r>
          </w:p>
        </w:tc>
        <w:tc>
          <w:tcPr/>
          <w:p>
            <w:pPr>
              <w:pStyle w:val="Compact"/>
            </w:pPr>
            <w:r>
              <w:t xml:space="preserve">Set-up complesso, montaggio del campione, dati enormi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Two-photon</w:t>
            </w:r>
          </w:p>
        </w:tc>
        <w:tc>
          <w:tcPr/>
          <w:p>
            <w:pPr>
              <w:pStyle w:val="Compact"/>
            </w:pPr>
            <w:r>
              <w:t xml:space="preserve">Eccitazione non lineare nel vicino IR</w:t>
            </w:r>
          </w:p>
        </w:tc>
        <w:tc>
          <w:tcPr/>
          <w:p>
            <w:pPr>
              <w:pStyle w:val="Compact"/>
            </w:pPr>
            <w:r>
              <w:t xml:space="preserve">~300–500 nm</w:t>
            </w:r>
          </w:p>
        </w:tc>
        <w:tc>
          <w:tcPr/>
          <w:p>
            <w:pPr>
              <w:pStyle w:val="Compact"/>
            </w:pPr>
            <w:r>
              <w:t xml:space="preserve">Penetra in profondità nei tessuti</w:t>
            </w:r>
          </w:p>
        </w:tc>
        <w:tc>
          <w:tcPr/>
          <w:p>
            <w:pPr>
              <w:pStyle w:val="Compact"/>
            </w:pPr>
            <w:r>
              <w:t xml:space="preserve">Costoso, risoluzione peggiore, poco utile su monostrato</w:t>
            </w:r>
          </w:p>
        </w:tc>
      </w:tr>
    </w:tbl>
    <w:bookmarkEnd w:id="44"/>
    <w:bookmarkStart w:id="45" w:name="Xf89ff6e6d6f12ed88cfc6ac51233310f592775a"/>
    <w:p>
      <w:pPr>
        <w:pStyle w:val="Heading3"/>
      </w:pPr>
      <w:r>
        <w:t xml:space="preserve">8.3 Super-risoluzione (oltre il limite di diffrazione)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Tecnica</w:t>
            </w:r>
          </w:p>
        </w:tc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Risoluzione</w:t>
            </w:r>
          </w:p>
        </w:tc>
        <w:tc>
          <w:tcPr/>
          <w:p>
            <w:pPr>
              <w:pStyle w:val="Compact"/>
            </w:pPr>
            <w:r>
              <w:t xml:space="preserve">Note pratiche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  <w:r>
              <w:t xml:space="preserve"> </w:t>
            </w:r>
            <w:r>
              <w:t xml:space="preserve">(Structured Illumination)</w:t>
            </w:r>
          </w:p>
        </w:tc>
        <w:tc>
          <w:tcPr/>
          <w:p>
            <w:pPr>
              <w:pStyle w:val="Compact"/>
            </w:pPr>
            <w:r>
              <w:t xml:space="preserve">Pattern di illuminazione noti + ricostruzione in frequenza</w:t>
            </w:r>
          </w:p>
        </w:tc>
        <w:tc>
          <w:tcPr/>
          <w:p>
            <w:pPr>
              <w:pStyle w:val="Compact"/>
            </w:pPr>
            <w:r>
              <w:t xml:space="preserve">~100–120 nm</w:t>
            </w:r>
          </w:p>
        </w:tc>
        <w:tc>
          <w:tcPr/>
          <w:p>
            <w:pPr>
              <w:pStyle w:val="Compact"/>
            </w:pPr>
            <w:r>
              <w:t xml:space="preserve">Raddoppio della risoluzione con</w:t>
            </w:r>
            <w:r>
              <w:t xml:space="preserve"> </w:t>
            </w:r>
            <w:r>
              <w:rPr>
                <w:b/>
                <w:bCs/>
              </w:rPr>
              <w:t xml:space="preserve">poca luce</w:t>
            </w:r>
            <w:r>
              <w:t xml:space="preserve"> </w:t>
            </w:r>
            <w:r>
              <w:t xml:space="preserve">e fluorofori standard → l'unica super-risoluzione davvero compatibile con il live imaging. Artefatti di ricostruzione se il campione si muove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STED</w:t>
            </w:r>
          </w:p>
        </w:tc>
        <w:tc>
          <w:tcPr/>
          <w:p>
            <w:pPr>
              <w:pStyle w:val="Compact"/>
            </w:pPr>
            <w:r>
              <w:t xml:space="preserve">Fascio a ciambella che spegne la fluorescenza in periferia della PSF</w:t>
            </w:r>
          </w:p>
        </w:tc>
        <w:tc>
          <w:tcPr/>
          <w:p>
            <w:pPr>
              <w:pStyle w:val="Compact"/>
            </w:pPr>
            <w:r>
              <w:t xml:space="preserve">~30–80 nm</w:t>
            </w:r>
          </w:p>
        </w:tc>
        <w:tc>
          <w:tcPr/>
          <w:p>
            <w:pPr>
              <w:pStyle w:val="Compact"/>
            </w:pPr>
            <w:r>
              <w:t xml:space="preserve">Immagine "vera", non ricostruita. Alta potenza laser → fototossicità; richiede fluorofori resistenti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SMLM</w:t>
            </w:r>
            <w:r>
              <w:t xml:space="preserve"> </w:t>
            </w:r>
            <w:r>
              <w:t xml:space="preserve">(PALM/STORM/DNA-PAINT)</w:t>
            </w:r>
          </w:p>
        </w:tc>
        <w:tc>
          <w:tcPr/>
          <w:p>
            <w:pPr>
              <w:pStyle w:val="Compact"/>
            </w:pPr>
            <w:r>
              <w:t xml:space="preserve">Localizzazione di singole molecole accese stocasticamente, ricostruzione da migliaia di frame</w:t>
            </w:r>
          </w:p>
        </w:tc>
        <w:tc>
          <w:tcPr/>
          <w:p>
            <w:pPr>
              <w:pStyle w:val="Compact"/>
            </w:pPr>
            <w:r>
              <w:t xml:space="preserve">~10–30 nm</w:t>
            </w:r>
          </w:p>
        </w:tc>
        <w:tc>
          <w:tcPr/>
          <w:p>
            <w:pPr>
              <w:pStyle w:val="Compact"/>
            </w:pPr>
            <w:r>
              <w:t xml:space="preserve">Massima risoluzione; tempi di acquisizione lunghi → tipicamente su</w:t>
            </w:r>
            <w:r>
              <w:t xml:space="preserve"> </w:t>
            </w:r>
            <w:r>
              <w:rPr>
                <w:b/>
                <w:bCs/>
              </w:rPr>
              <w:t xml:space="preserve">cellule fisse</w:t>
            </w:r>
            <w:r>
              <w:t xml:space="preserve">. Permette</w:t>
            </w:r>
            <w:r>
              <w:t xml:space="preserve"> </w:t>
            </w:r>
            <w:r>
              <w:rPr>
                <w:b/>
                <w:bCs/>
              </w:rPr>
              <w:t xml:space="preserve">conteggio di molecole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Expansion microscopy (ExM)</w:t>
            </w:r>
          </w:p>
        </w:tc>
        <w:tc>
          <w:tcPr/>
          <w:p>
            <w:pPr>
              <w:pStyle w:val="Compact"/>
            </w:pPr>
            <w:r>
              <w:t xml:space="preserve">Il campione viene fisicamente gonfiato in un idrogel (4×–20×) e osservato con un confocale normale</w:t>
            </w:r>
          </w:p>
        </w:tc>
        <w:tc>
          <w:tcPr/>
          <w:p>
            <w:pPr>
              <w:pStyle w:val="Compact"/>
            </w:pPr>
            <w:r>
              <w:t xml:space="preserve">~70 nm effettivi (4×)</w:t>
            </w:r>
          </w:p>
        </w:tc>
        <w:tc>
          <w:tcPr/>
          <w:p>
            <w:pPr>
              <w:pStyle w:val="Compact"/>
            </w:pPr>
            <w:r>
              <w:t xml:space="preserve">Non richiede hardware dedicato —</w:t>
            </w:r>
            <w:r>
              <w:t xml:space="preserve"> </w:t>
            </w:r>
            <w:r>
              <w:rPr>
                <w:b/>
                <w:bCs/>
              </w:rPr>
              <w:t xml:space="preserve">il modo più economico di fare super-risoluzione</w:t>
            </w:r>
            <w:r>
              <w:t xml:space="preserve">. Distorsioni da controllare; solo campioni fissi</w:t>
            </w:r>
          </w:p>
        </w:tc>
      </w:tr>
    </w:tbl>
    <w:bookmarkEnd w:id="45"/>
    <w:bookmarkStart w:id="46" w:name="Xaabf166a0eedd3cc2f93d19b02e29ce68d68575"/>
    <w:p>
      <w:pPr>
        <w:pStyle w:val="Heading3"/>
      </w:pPr>
      <w:r>
        <w:t xml:space="preserve">8.4 Microscopia elettronica e correlativa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TEM</w:t>
      </w:r>
      <w:r>
        <w:t xml:space="preserve"> </w:t>
      </w:r>
      <w:r>
        <w:t xml:space="preserve">su sezioni: risoluzione nanometrica, contesto ultrastrutturale (es. architettura del midbody). Il DSB di Padova ha capacità di preparazione e osservazione 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Crio-EM / single-particle</w:t>
      </w:r>
      <w:r>
        <w:t xml:space="preserve">: struttura di complessi macromolecolari a risoluzione quasi atomica.</w:t>
      </w:r>
      <w:r>
        <w:t xml:space="preserve"> </w:t>
      </w:r>
      <w:r>
        <w:rPr>
          <w:b/>
          <w:bCs/>
        </w:rPr>
        <w:t xml:space="preserve">È la tecnica usata nel lavoro EMBO J 2024</w:t>
      </w:r>
      <w:r>
        <w:t xml:space="preserve"> </w:t>
      </w:r>
      <w:r>
        <w:t xml:space="preserve">per l'APC/C — non è microscopia cellulare, è biologia strutturale.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Crio-tomografia elettronica (crio-ET)</w:t>
      </w:r>
      <w:r>
        <w:t xml:space="preserve">: complessi</w:t>
      </w:r>
      <w:r>
        <w:t xml:space="preserve"> </w:t>
      </w:r>
      <w:r>
        <w:rPr>
          <w:i/>
          <w:iCs/>
        </w:rPr>
        <w:t xml:space="preserve">in situ</w:t>
      </w:r>
      <w:r>
        <w:t xml:space="preserve">, dentro la cellula vetrificata.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CLEM</w:t>
      </w:r>
      <w:r>
        <w:t xml:space="preserve"> </w:t>
      </w:r>
      <w:r>
        <w:t xml:space="preserve">(correlative light–EM): stessa cellula prima in fluorescenza (identifica l'evento raro) poi in EM (ne dà l'ultrastruttura). Il modo migliore per collegare "una proteina è lì" a "lì c'è questa struttura".</w:t>
      </w:r>
    </w:p>
    <w:bookmarkEnd w:id="46"/>
    <w:bookmarkStart w:id="47" w:name="X00083ea787fd66d68f53bca301a4366cac803ed"/>
    <w:p>
      <w:pPr>
        <w:pStyle w:val="Heading3"/>
      </w:pPr>
      <w:r>
        <w:t xml:space="preserve">8.5 Microscopia come misura, non come figura</w:t>
      </w:r>
    </w:p>
    <w:p>
      <w:pPr>
        <w:pStyle w:val="FirstParagraph"/>
      </w:pPr>
      <w:r>
        <w:t xml:space="preserve">Questa è la categoria che conta di più in questo laboratorio (dettagli in §9):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FRAP</w:t>
      </w:r>
      <w:r>
        <w:t xml:space="preserve"> </w:t>
      </w:r>
      <w:r>
        <w:t xml:space="preserve">— dinamica di scambio e frazione mobile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FCS / FCCS</w:t>
      </w:r>
      <w:r>
        <w:t xml:space="preserve"> </w:t>
      </w:r>
      <w:r>
        <w:t xml:space="preserve">— concentrazione, coefficiente di diffusione,</w:t>
      </w:r>
      <w:r>
        <w:t xml:space="preserve"> </w:t>
      </w:r>
      <w:r>
        <w:rPr>
          <w:b/>
          <w:bCs/>
        </w:rPr>
        <w:t xml:space="preserve">interazione fra due partner in cellula viva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FRET / FLIM-FRET</w:t>
      </w:r>
      <w:r>
        <w:t xml:space="preserve"> </w:t>
      </w:r>
      <w:r>
        <w:t xml:space="preserve">— prossimità 1–10 nm, conformazione, biosensori di attività (es. sensori di Cdk1 o Aurora)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Fluorescence anisotropy / homo-FRET</w:t>
      </w:r>
      <w:r>
        <w:t xml:space="preserve"> </w:t>
      </w:r>
      <w:r>
        <w:t xml:space="preserve">— oligomerizzazione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Single-particle tracking</w:t>
      </w:r>
      <w:r>
        <w:t xml:space="preserve"> </w:t>
      </w:r>
      <w:r>
        <w:t xml:space="preserve">— traiettorie di singole molecole, tempi di residenza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Ratiometria e biosensori</w:t>
      </w:r>
      <w:r>
        <w:t xml:space="preserve"> </w:t>
      </w:r>
      <w:r>
        <w:t xml:space="preserve">(FUCCI per la posizione nel ciclo cellulare; sensori di tensione)</w:t>
      </w:r>
    </w:p>
    <w:bookmarkEnd w:id="47"/>
    <w:bookmarkStart w:id="48" w:name="X6ba6b11a0c07b40ee3a627475e228f8f4e6dbbe"/>
    <w:p>
      <w:pPr>
        <w:pStyle w:val="Heading3"/>
      </w:pPr>
      <w:r>
        <w:t xml:space="preserve">8.6 Come si sceglie — albero decisionale rapido</w:t>
      </w:r>
    </w:p>
    <w:p>
      <w:pPr>
        <w:pStyle w:val="SourceCode"/>
      </w:pPr>
      <w:r>
        <w:rPr>
          <w:rStyle w:val="VerbatimChar"/>
        </w:rPr>
        <w:t xml:space="preserve">Serve seguire un evento nel tempo in cellula viva?</w:t>
      </w:r>
      <w:r>
        <w:br/>
      </w:r>
      <w:r>
        <w:rPr>
          <w:rStyle w:val="VerbatimChar"/>
        </w:rPr>
        <w:t xml:space="preserve">├─ NO  → campione fisso: confocale (routine) → SIM/STED/SMLM/ExM (se serve &lt; 200 nm) → CLEM/EM (ultrastruttura)</w:t>
      </w:r>
      <w:r>
        <w:br/>
      </w:r>
      <w:r>
        <w:rPr>
          <w:rStyle w:val="VerbatimChar"/>
        </w:rPr>
        <w:t xml:space="preserve">└─ SÌ  → quanto è veloce l'evento?</w:t>
      </w:r>
      <w:r>
        <w:br/>
      </w:r>
      <w:r>
        <w:rPr>
          <w:rStyle w:val="VerbatimChar"/>
        </w:rPr>
        <w:t xml:space="preserve">    ├─ minuti/ore (mitosi intera) → spinning disk, low-dose, z-stack radi, binning</w:t>
      </w:r>
      <w:r>
        <w:br/>
      </w:r>
      <w:r>
        <w:rPr>
          <w:rStyle w:val="VerbatimChar"/>
        </w:rPr>
        <w:t xml:space="preserve">    ├─ secondi (dinamica di un pool) → FRAP, spinning disk a piano singolo</w:t>
      </w:r>
      <w:r>
        <w:br/>
      </w:r>
      <w:r>
        <w:rPr>
          <w:rStyle w:val="VerbatimChar"/>
        </w:rPr>
        <w:t xml:space="preserve">    └─ micro/millisecondi (molecole singole) → FCS/FCCS, single-particle tracking</w:t>
      </w:r>
      <w:r>
        <w:br/>
      </w:r>
      <w:r>
        <w:rPr>
          <w:rStyle w:val="VerbatimChar"/>
        </w:rPr>
        <w:t xml:space="preserve">E in tutti i casi: quale NUMERO voglio estrarre dall'immagine?</w:t>
      </w:r>
      <w:r>
        <w:br/>
      </w:r>
      <w:r>
        <w:rPr>
          <w:rStyle w:val="VerbatimChar"/>
        </w:rPr>
        <w:t xml:space="preserve">   Se non c'è risposta, l'esperimento non è ancora disegnato.</w:t>
      </w:r>
    </w:p>
    <w:p>
      <w:pPr>
        <w:pStyle w:val="FirstParagraph"/>
      </w:pPr>
      <w:r>
        <w:t xml:space="preserve">L'ultima riga è la domanda che, con ogni probabilità, verrà fatta al colloquio in una forma o nell'altra.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b0756b94f185dddf37577ddf5d39b599f9d777c"/>
    <w:p>
      <w:pPr>
        <w:pStyle w:val="Heading2"/>
      </w:pPr>
      <w:r>
        <w:t xml:space="preserve">9. Approfondimento: le tecniche del laboratorio Cirillo</w:t>
      </w:r>
    </w:p>
    <w:p>
      <w:pPr>
        <w:pStyle w:val="FirstParagraph"/>
      </w:pPr>
      <w:r>
        <w:t xml:space="preserve">⚙️</w:t>
      </w:r>
      <w:r>
        <w:t xml:space="preserve"> </w:t>
      </w:r>
      <w:r>
        <w:rPr>
          <w:i/>
          <w:iCs/>
        </w:rPr>
        <w:t xml:space="preserve">Elenco dedotto dai metodi dei lavori pubblicati; da raffinare col testo del bando.</w:t>
      </w:r>
    </w:p>
    <w:bookmarkStart w:id="50" w:name="X39958518f9911f206e0b44cbe6492a8d802bd8c"/>
    <w:p>
      <w:pPr>
        <w:pStyle w:val="Heading3"/>
      </w:pPr>
      <w:r>
        <w:t xml:space="preserve">9.1 Live-cell imaging quantitativo del ciclo cellulare</w:t>
      </w:r>
    </w:p>
    <w:p>
      <w:pPr>
        <w:pStyle w:val="FirstParagraph"/>
      </w:pPr>
      <w:r>
        <w:rPr>
          <w:b/>
          <w:bCs/>
        </w:rPr>
        <w:t xml:space="preserve">Cos'è, nella pratica di questo campo.</w:t>
      </w:r>
      <w:r>
        <w:t xml:space="preserve"> </w:t>
      </w:r>
      <w:r>
        <w:t xml:space="preserve">Cellule con proteine endogene marcate in fluorescenza, seguite per 12–72 h in incubatore sul microscopio, e da ogni cellula si estrae una</w:t>
      </w:r>
      <w:r>
        <w:t xml:space="preserve"> </w:t>
      </w:r>
      <w:r>
        <w:rPr>
          <w:b/>
          <w:bCs/>
        </w:rPr>
        <w:t xml:space="preserve">traccia temporale</w:t>
      </w:r>
      <w:r>
        <w:t xml:space="preserve"> </w:t>
      </w:r>
      <w:r>
        <w:t xml:space="preserve">di intensità che diventa il dato (non l'immagine).</w:t>
      </w:r>
    </w:p>
    <w:p>
      <w:pPr>
        <w:pStyle w:val="BodyText"/>
      </w:pPr>
      <w:r>
        <w:rPr>
          <w:b/>
          <w:bCs/>
        </w:rPr>
        <w:t xml:space="preserve">Setup tipico:</w:t>
      </w:r>
      <w:r>
        <w:t xml:space="preserve"> </w:t>
      </w:r>
      <w:r>
        <w:t xml:space="preserve">spinning disk o widefield ad alta sensibilità; camera sCMOS; incubazione a 37 °C / 5% CO₂; obiettivo 40–60× a immersione; multi-posizione; z-stack di poche fette per non perdere le cellule che si arrotondano in mitosi.</w:t>
      </w:r>
    </w:p>
    <w:p>
      <w:pPr>
        <w:pStyle w:val="BodyText"/>
      </w:pPr>
      <w:r>
        <w:rPr>
          <w:b/>
          <w:bCs/>
        </w:rPr>
        <w:t xml:space="preserve">Il mestiere sta nei dettagli: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Fototossicità</w:t>
      </w:r>
      <w:r>
        <w:t xml:space="preserve">: la regola è usare la minima luce che dà segnale utile. Il primo controllo di ogni esperimento è che le cellule non illuminate e quelle illuminate abbiano la stessa durata della mitosi. Se la mitosi si allunga, si sta danneggiando la cellula e il dato è spazzatura.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Terreno</w:t>
      </w:r>
      <w:r>
        <w:t xml:space="preserve">: privo di fenolo rosso e di riboflavina per abbattere l'autofluorescenza.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Cellule che si arrotondano</w:t>
      </w:r>
      <w:r>
        <w:t xml:space="preserve">: entrando in mitosi le cellule si staccano parzialmente e si spostano in z. O si allarga lo stack o si perde la cellula sul più bello.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Allineamento temporale</w:t>
      </w:r>
      <w:r>
        <w:t xml:space="preserve">: le tracce si allineano su un evento (rottura dell'involucro nucleare — NEBD — o l'anafase), non sull'inizio del film. NEBD è il "tempo zero" convenzionale della mitosi.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Normalizzazione</w:t>
      </w:r>
      <w:r>
        <w:t xml:space="preserve">: correzione per bleaching, per fondo e per differenze di espressione fra cellule.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Numeri</w:t>
      </w:r>
      <w:r>
        <w:t xml:space="preserve">: si ragiona in decine-centinaia di cellule per condizione e per replica biologica; la statistica si fa sulle repliche, non sulle cellule.</w:t>
      </w:r>
    </w:p>
    <w:bookmarkEnd w:id="50"/>
    <w:bookmarkStart w:id="51" w:name="Xf991c08ce497d12200433abd4acd6821588b71b"/>
    <w:p>
      <w:pPr>
        <w:pStyle w:val="Heading3"/>
      </w:pPr>
      <w:r>
        <w:t xml:space="preserve">9.2 FCS e FCCS — la tecnica-firma</w:t>
      </w:r>
    </w:p>
    <w:p>
      <w:pPr>
        <w:pStyle w:val="FirstParagraph"/>
      </w:pPr>
      <w:r>
        <w:rPr>
          <w:b/>
          <w:bCs/>
        </w:rPr>
        <w:t xml:space="preserve">FCS (Fluorescence Correlation Spectroscopy).</w:t>
      </w:r>
      <w:r>
        <w:t xml:space="preserve"> </w:t>
      </w:r>
      <w:r>
        <w:t xml:space="preserve">Si guarda un volume minuscolo (~1 femtolitro, il volume confocale) e si registrano le</w:t>
      </w:r>
      <w:r>
        <w:t xml:space="preserve"> </w:t>
      </w:r>
      <w:r>
        <w:rPr>
          <w:b/>
          <w:bCs/>
        </w:rPr>
        <w:t xml:space="preserve">fluttuazioni</w:t>
      </w:r>
      <w:r>
        <w:t xml:space="preserve"> </w:t>
      </w:r>
      <w:r>
        <w:t xml:space="preserve">dell'intensità dovute alle molecole che entrano ed escono. Dall'autocorrelazione del segnale si ricavano:</w:t>
      </w:r>
    </w:p>
    <w:p>
      <w:pPr>
        <w:pStyle w:val="Compact"/>
        <w:numPr>
          <w:ilvl w:val="0"/>
          <w:numId w:val="1018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numero medio di molecole</w:t>
      </w:r>
      <w:r>
        <w:t xml:space="preserve"> </w:t>
      </w:r>
      <w:r>
        <w:t xml:space="preserve">nel volume →</w:t>
      </w:r>
      <w:r>
        <w:t xml:space="preserve"> </w:t>
      </w:r>
      <w:r>
        <w:rPr>
          <w:b/>
          <w:bCs/>
        </w:rPr>
        <w:t xml:space="preserve">concentrazione assoluta</w:t>
      </w:r>
      <w:r>
        <w:t xml:space="preserve"> </w:t>
      </w:r>
      <w:r>
        <w:t xml:space="preserve">(in nM, dentro la cellula viva: è raro e prezioso)</w:t>
      </w:r>
    </w:p>
    <w:p>
      <w:pPr>
        <w:pStyle w:val="Compact"/>
        <w:numPr>
          <w:ilvl w:val="0"/>
          <w:numId w:val="1018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tempo di diffusione</w:t>
      </w:r>
      <w:r>
        <w:t xml:space="preserve"> </w:t>
      </w:r>
      <w:r>
        <w:t xml:space="preserve">→ coefficiente di diffusione → massa/complessazione apparente</w:t>
      </w:r>
    </w:p>
    <w:p>
      <w:pPr>
        <w:pStyle w:val="FirstParagraph"/>
      </w:pPr>
      <w:r>
        <w:rPr>
          <w:b/>
          <w:bCs/>
        </w:rPr>
        <w:t xml:space="preserve">FCCS (Fluorescence Cross-Correlation Spectroscopy).</w:t>
      </w:r>
      <w:r>
        <w:t xml:space="preserve"> </w:t>
      </w:r>
      <w:r>
        <w:t xml:space="preserve">Due proteine marcate con due fluorofori diversi (es. GFP e mCherry). Se</w:t>
      </w:r>
      <w:r>
        <w:t xml:space="preserve"> </w:t>
      </w:r>
      <w:r>
        <w:rPr>
          <w:b/>
          <w:bCs/>
        </w:rPr>
        <w:t xml:space="preserve">diffondono insieme</w:t>
      </w:r>
      <w:r>
        <w:t xml:space="preserve">, le loro fluttuazioni sono correlate nel tempo: la funzione di cross-correlazione è diversa da zero.</w:t>
      </w:r>
      <w:r>
        <w:t xml:space="preserve"> </w:t>
      </w:r>
      <w:r>
        <w:rPr>
          <w:b/>
          <w:bCs/>
        </w:rPr>
        <w:t xml:space="preserve">È una misura di interazione in cellula viva, non in lisato.</w:t>
      </w:r>
    </w:p>
    <w:p>
      <w:pPr>
        <w:pStyle w:val="BlockText"/>
      </w:pPr>
      <w:r>
        <w:t xml:space="preserve">È esattamente ciò che ha permesso a Cirillo di dire che ciclina B1 e APC/C si legano</w:t>
      </w:r>
      <w:r>
        <w:t xml:space="preserve"> </w:t>
      </w:r>
      <w:r>
        <w:rPr>
          <w:i/>
          <w:iCs/>
        </w:rPr>
        <w:t xml:space="preserve">sull'apparato mitotico</w:t>
      </w:r>
      <w:r>
        <w:t xml:space="preserve"> </w:t>
      </w:r>
      <w:r>
        <w:t xml:space="preserve">e non nel citoplasma: non si è limitato a vedere che colocalizzano — ha misurato che co-diffondono lì e non altrove.</w:t>
      </w:r>
    </w:p>
    <w:p>
      <w:pPr>
        <w:pStyle w:val="FirstParagraph"/>
      </w:pPr>
      <w:r>
        <w:rPr>
          <w:b/>
          <w:bCs/>
        </w:rPr>
        <w:t xml:space="preserve">Cosa bisogna sapere prima di iniziare:</w:t>
      </w:r>
    </w:p>
    <w:p>
      <w:pPr>
        <w:pStyle w:val="Compact"/>
        <w:numPr>
          <w:ilvl w:val="0"/>
          <w:numId w:val="1019"/>
        </w:numPr>
      </w:pPr>
      <w:r>
        <w:t xml:space="preserve">Servono livelli di espressione</w:t>
      </w:r>
      <w:r>
        <w:t xml:space="preserve"> </w:t>
      </w:r>
      <w:r>
        <w:rPr>
          <w:b/>
          <w:bCs/>
        </w:rPr>
        <w:t xml:space="preserve">bassi e controllati</w:t>
      </w:r>
      <w:r>
        <w:t xml:space="preserve"> </w:t>
      </w:r>
      <w:r>
        <w:t xml:space="preserve">(idealmente knock-in endogeno): a concentrazioni alte le fluttuazioni si perdono nel rumore. Questo è il motivo per cui knock-in CRISPR e FCS vanno a braccetto.</w:t>
      </w:r>
    </w:p>
    <w:p>
      <w:pPr>
        <w:pStyle w:val="Compact"/>
        <w:numPr>
          <w:ilvl w:val="0"/>
          <w:numId w:val="1019"/>
        </w:numPr>
      </w:pPr>
      <w:r>
        <w:t xml:space="preserve">Calibrazione del volume confocale con un colorante a diffusione nota, ogni giorno.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Bleed-through</w:t>
      </w:r>
      <w:r>
        <w:t xml:space="preserve"> </w:t>
      </w:r>
      <w:r>
        <w:t xml:space="preserve">fra i canali → falsa cross-correlazione. Il controllo negativo obbligatorio è una coppia di fluorofori che</w:t>
      </w:r>
      <w:r>
        <w:t xml:space="preserve"> </w:t>
      </w:r>
      <w:r>
        <w:rPr>
          <w:i/>
          <w:iCs/>
        </w:rPr>
        <w:t xml:space="preserve">non</w:t>
      </w:r>
      <w:r>
        <w:t xml:space="preserve"> </w:t>
      </w:r>
      <w:r>
        <w:t xml:space="preserve">interagiscono, e quello positivo è una fusione tandem dei due fluorofori.</w:t>
      </w:r>
    </w:p>
    <w:p>
      <w:pPr>
        <w:pStyle w:val="Compact"/>
        <w:numPr>
          <w:ilvl w:val="0"/>
          <w:numId w:val="1019"/>
        </w:numPr>
      </w:pPr>
      <w:r>
        <w:t xml:space="preserve">Il fotobleaching durante la misura distorce la curva: acquisizioni corte, potenza bassa.</w:t>
      </w:r>
    </w:p>
    <w:p>
      <w:pPr>
        <w:pStyle w:val="Compact"/>
        <w:numPr>
          <w:ilvl w:val="0"/>
          <w:numId w:val="1019"/>
        </w:numPr>
      </w:pPr>
      <w:r>
        <w:t xml:space="preserve">Le strutture immobili (cromosomi, centrosomi) non "fluttuano" come il citoplasma: l'analisi in prossimità di strutture richiede varianti (scanning FCS, RICS).</w:t>
      </w:r>
    </w:p>
    <w:p>
      <w:pPr>
        <w:pStyle w:val="FirstParagraph"/>
      </w:pPr>
      <w:r>
        <w:rPr>
          <w:b/>
          <w:bCs/>
        </w:rPr>
        <w:t xml:space="preserve">Tecniche sorelle da conoscere:</w:t>
      </w:r>
      <w:r>
        <w:t xml:space="preserve"> </w:t>
      </w:r>
      <w:r>
        <w:rPr>
          <w:b/>
          <w:bCs/>
        </w:rPr>
        <w:t xml:space="preserve">RICS</w:t>
      </w:r>
      <w:r>
        <w:t xml:space="preserve"> </w:t>
      </w:r>
      <w:r>
        <w:t xml:space="preserve">(Raster Image Correlation Spectroscopy — si estraggono le stesse informazioni da immagini confocali normali),</w:t>
      </w:r>
      <w:r>
        <w:t xml:space="preserve"> </w:t>
      </w:r>
      <w:r>
        <w:rPr>
          <w:b/>
          <w:bCs/>
        </w:rPr>
        <w:t xml:space="preserve">N&amp;B</w:t>
      </w:r>
      <w:r>
        <w:t xml:space="preserve"> </w:t>
      </w:r>
      <w:r>
        <w:t xml:space="preserve">(Number &amp; Brightness — stato di oligomerizzazione),</w:t>
      </w:r>
      <w:r>
        <w:t xml:space="preserve"> </w:t>
      </w:r>
      <w:r>
        <w:rPr>
          <w:b/>
          <w:bCs/>
        </w:rPr>
        <w:t xml:space="preserve">FRAP</w:t>
      </w:r>
      <w:r>
        <w:t xml:space="preserve"> </w:t>
      </w:r>
      <w:r>
        <w:t xml:space="preserve">(più grossolano ma robusto e disponibile ovunque).</w:t>
      </w:r>
    </w:p>
    <w:bookmarkEnd w:id="51"/>
    <w:bookmarkStart w:id="52" w:name="X37f7553e64813000f598d115e64f4d5852d75f7"/>
    <w:p>
      <w:pPr>
        <w:pStyle w:val="Heading3"/>
      </w:pPr>
      <w:r>
        <w:t xml:space="preserve">9.3 Deplezione acuta: degron (AID / AID2 / dTAG)</w:t>
      </w:r>
    </w:p>
    <w:p>
      <w:pPr>
        <w:pStyle w:val="FirstParagraph"/>
      </w:pPr>
      <w:r>
        <w:rPr>
          <w:b/>
          <w:bCs/>
        </w:rPr>
        <w:t xml:space="preserve">Il problema che risolvono.</w:t>
      </w:r>
      <w:r>
        <w:t xml:space="preserve"> </w:t>
      </w:r>
      <w:r>
        <w:t xml:space="preserve">siRNA e knockout impiegano giorni: la cellula si adatta, e se la proteina serve anche in interfase non si riesce a isolare il suo ruolo mitotico. Il degron degrada la proteina</w:t>
      </w:r>
      <w:r>
        <w:t xml:space="preserve"> </w:t>
      </w:r>
      <w:r>
        <w:rPr>
          <w:b/>
          <w:bCs/>
        </w:rPr>
        <w:t xml:space="preserve">in 15–60 minuti</w:t>
      </w:r>
      <w:r>
        <w:t xml:space="preserve">, su richiesta.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AID / AID2</w:t>
      </w:r>
      <w:r>
        <w:t xml:space="preserve"> </w:t>
      </w:r>
      <w:r>
        <w:t xml:space="preserve">(auxin-inducible degron): la proteina taggata viene riconosciuta da una ubiquitina-ligasi vegetale (TIR1/OsTIR1-F74G) in presenza di auxina o di 5-Ph-IAA. AID2 ha degradazione basale molto ridotta.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dTAG</w:t>
      </w:r>
      <w:r>
        <w:t xml:space="preserve">: tag FKBP12^F36V + molecola bifunzionale che recluta la ligasi cereblon. Chimica alternativa, stesso principio.</w:t>
      </w:r>
    </w:p>
    <w:p>
      <w:pPr>
        <w:pStyle w:val="FirstParagraph"/>
      </w:pPr>
      <w:r>
        <w:rPr>
          <w:b/>
          <w:bCs/>
        </w:rPr>
        <w:t xml:space="preserve">Perché è centrale qui:</w:t>
      </w:r>
      <w:r>
        <w:t xml:space="preserve"> </w:t>
      </w:r>
      <w:r>
        <w:t xml:space="preserve">permette di chiedere "cosa succede</w:t>
      </w:r>
      <w:r>
        <w:t xml:space="preserve"> </w:t>
      </w:r>
      <w:r>
        <w:rPr>
          <w:b/>
          <w:bCs/>
        </w:rPr>
        <w:t xml:space="preserve">se tolgo questa proteina proprio adesso, a metaftase</w:t>
      </w:r>
      <w:r>
        <w:t xml:space="preserve">?". È la domanda giusta per tutto ciò che è mitotico. E MV ha già una base teorica su questi strumenti (review 2020 del gruppo).</w:t>
      </w:r>
    </w:p>
    <w:bookmarkEnd w:id="52"/>
    <w:bookmarkStart w:id="53" w:name="X6615cd7e75968bb2cf47e6800ce6468e5b2a0df"/>
    <w:p>
      <w:pPr>
        <w:pStyle w:val="Heading3"/>
      </w:pPr>
      <w:r>
        <w:t xml:space="preserve">9.4 Knock-in CRISPR di tag fluorescenti</w:t>
      </w:r>
    </w:p>
    <w:p>
      <w:pPr>
        <w:pStyle w:val="FirstParagraph"/>
      </w:pPr>
      <w:r>
        <w:t xml:space="preserve">Marcare il locus</w:t>
      </w:r>
      <w:r>
        <w:t xml:space="preserve"> </w:t>
      </w:r>
      <w:r>
        <w:rPr>
          <w:b/>
          <w:bCs/>
        </w:rPr>
        <w:t xml:space="preserve">endogeno</w:t>
      </w:r>
      <w:r>
        <w:t xml:space="preserve"> </w:t>
      </w:r>
      <w:r>
        <w:t xml:space="preserve">(mNeonGreen, mScarlet, Halo/SNAP) invece di sovraesprimere. Motivi non negoziabili in questo campo: la sovraespressione di regolatori del ciclo cellulare</w:t>
      </w:r>
      <w:r>
        <w:t xml:space="preserve"> </w:t>
      </w:r>
      <w:r>
        <w:rPr>
          <w:b/>
          <w:bCs/>
        </w:rPr>
        <w:t xml:space="preserve">cambia il fenotipo che si vuole misurare</w:t>
      </w:r>
      <w:r>
        <w:t xml:space="preserve">, e FCS/FCCS richiedono concentrazioni fisiologiche. Da mettere in conto: efficienza bassa, necessità di clonare singole cellule, validazione (PCR sui bordi, sequenziamento, western, controllo funzionale che il tag non rompa la proteina).</w:t>
      </w:r>
    </w:p>
    <w:p>
      <w:pPr>
        <w:pStyle w:val="BodyText"/>
      </w:pPr>
      <w:r>
        <w:rPr>
          <w:b/>
          <w:bCs/>
        </w:rPr>
        <w:t xml:space="preserve">Tag auto-etichettanti (Halo/SNAP):</w:t>
      </w:r>
      <w:r>
        <w:t xml:space="preserve"> </w:t>
      </w:r>
      <w:r>
        <w:t xml:space="preserve">si sceglie il colorante al momento dell'esperimento — coloranti brillanti e fotostabili (JF549, JF646) che rendono possibili single-molecule tracking e imaging a bassa dose. Tendenza dominante nel campo.</w:t>
      </w:r>
    </w:p>
    <w:bookmarkEnd w:id="53"/>
    <w:bookmarkStart w:id="54" w:name="Xc21fa19a0116db1f0e460d04e3c8785f4511104"/>
    <w:p>
      <w:pPr>
        <w:pStyle w:val="Heading3"/>
      </w:pPr>
      <w:r>
        <w:t xml:space="preserve">9.5 Biochimica e struttura a supporto</w:t>
      </w:r>
    </w:p>
    <w:p>
      <w:pPr>
        <w:pStyle w:val="FirstParagraph"/>
      </w:pPr>
      <w:r>
        <w:t xml:space="preserve">Il lavoro EMBO J 2024 mostra il modello del laboratorio:</w:t>
      </w:r>
      <w:r>
        <w:t xml:space="preserve"> </w:t>
      </w:r>
      <w:r>
        <w:rPr>
          <w:b/>
          <w:bCs/>
        </w:rPr>
        <w:t xml:space="preserve">fenomeno in cellula → meccanismo molecolare in vitro → struttura</w:t>
      </w:r>
      <w:r>
        <w:t xml:space="preserve">. Quindi, accanto all'imaging: ricostituzione con proteine ricombinanti, saggi di legame a</w:t>
      </w:r>
      <w:r>
        <w:t xml:space="preserve"> </w:t>
      </w:r>
      <w:r>
        <w:rPr>
          <w:b/>
          <w:bCs/>
        </w:rPr>
        <w:t xml:space="preserve">nucleosomi ricostituiti</w:t>
      </w:r>
      <w:r>
        <w:t xml:space="preserve">, mutagenesi mirata (l'arginine anchor), e collaborazione strutturale (crio-EM, Alfieri all'ICR).</w:t>
      </w:r>
    </w:p>
    <w:p>
      <w:pPr>
        <w:pStyle w:val="BodyText"/>
      </w:pPr>
      <w:r>
        <w:rPr>
          <w:b/>
          <w:bCs/>
        </w:rPr>
        <w:t xml:space="preserve">Implicazione per la candidata:</w:t>
      </w:r>
      <w:r>
        <w:t xml:space="preserve"> </w:t>
      </w:r>
      <w:r>
        <w:t xml:space="preserve">non basta il microscopio. Il profilo vincente è chi sa</w:t>
      </w:r>
      <w:r>
        <w:t xml:space="preserve"> </w:t>
      </w:r>
      <w:r>
        <w:rPr>
          <w:b/>
          <w:bCs/>
        </w:rPr>
        <w:t xml:space="preserve">passare fra le scale</w:t>
      </w:r>
      <w:r>
        <w:t xml:space="preserve"> </w:t>
      </w:r>
      <w:r>
        <w:t xml:space="preserve">— cellula, proteina, struttura. La sua formazione su complessi multiproteici (SRCAP, TIP60) è utile proprio qui.</w:t>
      </w:r>
    </w:p>
    <w:bookmarkEnd w:id="54"/>
    <w:bookmarkStart w:id="55" w:name="X8e40e7fb47a9337da86cf583c1534d9935bbd4c"/>
    <w:p>
      <w:pPr>
        <w:pStyle w:val="Heading3"/>
      </w:pPr>
      <w:r>
        <w:t xml:space="preserve">9.6 Analisi delle immagini — la competenza più sottovalutata</w:t>
      </w:r>
    </w:p>
    <w:p>
      <w:pPr>
        <w:pStyle w:val="FirstParagraph"/>
      </w:pPr>
      <w:r>
        <w:t xml:space="preserve">Da iniziare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mettere piede in laboratorio: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Fiji/ImageJ</w:t>
      </w:r>
      <w:r>
        <w:t xml:space="preserve">: segmentazione, tracking, macro per l'automazione. Il minimo sindacale.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Cellpose / StarDist</w:t>
      </w:r>
      <w:r>
        <w:t xml:space="preserve">: segmentazione con deep learning di nuclei e cellule, ormai standard.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TrackMate</w:t>
      </w:r>
      <w:r>
        <w:t xml:space="preserve">: tracking di oggetti nel tempo.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scikit-image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napari</w:t>
      </w:r>
      <w:r>
        <w:t xml:space="preserve"> </w:t>
      </w:r>
      <w:r>
        <w:t xml:space="preserve">per la visualizzazione. Chi arriva sapendo scrivere uno script che estrae 500 tracce da un film e ne fa un grafico ha un vantaggio enorme sui coetanei.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OMERO</w:t>
      </w:r>
      <w:r>
        <w:t xml:space="preserve">: gestione e annotazione dei dati di imaging a livello istituzionale.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Statistica</w:t>
      </w:r>
      <w:r>
        <w:t xml:space="preserve">: repliche biologiche vs tecniche, test appropriati per distribuzioni non normali,</w:t>
      </w:r>
      <w:r>
        <w:t xml:space="preserve"> </w:t>
      </w:r>
      <w:r>
        <w:rPr>
          <w:b/>
          <w:bCs/>
        </w:rPr>
        <w:t xml:space="preserve">stima della dimensione dell'effetto</w:t>
      </w:r>
      <w:r>
        <w:t xml:space="preserve"> </w:t>
      </w:r>
      <w:r>
        <w:t xml:space="preserve">e non solo il p-value, plot che mostrano i punti singoli (superplot) e non solo le barre.</w:t>
      </w:r>
    </w:p>
    <w:p>
      <w:pPr>
        <w:pStyle w:val="BlockText"/>
      </w:pPr>
      <w:r>
        <w:t xml:space="preserve">Se si vuole un solo investimento pre-ingresso con il miglior ritorno:</w:t>
      </w:r>
      <w:r>
        <w:t xml:space="preserve"> </w:t>
      </w:r>
      <w:r>
        <w:rPr>
          <w:b/>
          <w:bCs/>
        </w:rPr>
        <w:t xml:space="preserve">Fiji + Python di base per l'analisi di immagini</w:t>
      </w:r>
      <w:r>
        <w:t xml:space="preserve">. È ciò che distingue chi produce figure da chi produce misure.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425e858a47a466c9deb10a330d60a2fc1bbc1ad"/>
    <w:p>
      <w:pPr>
        <w:pStyle w:val="Heading2"/>
      </w:pPr>
      <w:r>
        <w:t xml:space="preserve">10. Se vince: primi 90 giorni e primi 12 mesi</w:t>
      </w:r>
    </w:p>
    <w:bookmarkStart w:id="57" w:name="settimane-12--orientamento"/>
    <w:p>
      <w:pPr>
        <w:pStyle w:val="Heading3"/>
      </w:pPr>
      <w:r>
        <w:t xml:space="preserve">Settimane 1–2 — orientamento</w:t>
      </w:r>
    </w:p>
    <w:p>
      <w:pPr>
        <w:pStyle w:val="Compact"/>
        <w:numPr>
          <w:ilvl w:val="0"/>
          <w:numId w:val="1022"/>
        </w:numPr>
      </w:pPr>
      <w:r>
        <w:t xml:space="preserve">Sicurezza, accessi, colture cellulari, prenotazione strumenti della facility.</w:t>
      </w:r>
    </w:p>
    <w:p>
      <w:pPr>
        <w:pStyle w:val="Compact"/>
        <w:numPr>
          <w:ilvl w:val="0"/>
          <w:numId w:val="1022"/>
        </w:numPr>
      </w:pPr>
      <w:r>
        <w:t xml:space="preserve">Leggere per intero i 5 lavori di §4 e i 3 lavori più citati che essi citano.</w:t>
      </w:r>
    </w:p>
    <w:p>
      <w:pPr>
        <w:pStyle w:val="Compact"/>
        <w:numPr>
          <w:ilvl w:val="0"/>
          <w:numId w:val="1022"/>
        </w:numPr>
      </w:pPr>
      <w:r>
        <w:t xml:space="preserve">Chiedere al PI</w:t>
      </w:r>
      <w:r>
        <w:t xml:space="preserve"> </w:t>
      </w:r>
      <w:r>
        <w:rPr>
          <w:b/>
          <w:bCs/>
        </w:rPr>
        <w:t xml:space="preserve">quale figura del suo prossimo grant</w:t>
      </w:r>
      <w:r>
        <w:t xml:space="preserve"> </w:t>
      </w:r>
      <w:r>
        <w:t xml:space="preserve">questa posizione deve produrre. È la domanda che allinea tutto il resto.</w:t>
      </w:r>
    </w:p>
    <w:p>
      <w:pPr>
        <w:pStyle w:val="Compact"/>
        <w:numPr>
          <w:ilvl w:val="0"/>
          <w:numId w:val="1022"/>
        </w:numPr>
      </w:pPr>
      <w:r>
        <w:t xml:space="preserve">Mappare la BioImaging facility del dipartimento: quali sistemi, chi li gestisce, come si prenota, quanto costa. (Referenti scientifici della facility BioImaging in ambito UniPD: proff. Marta Giacomello e Luca Scorrano; responsabile di settore Federico Caicci. ⚙️ Verificare la struttura aggiornata al momento dell'ingresso.)</w:t>
      </w:r>
    </w:p>
    <w:bookmarkEnd w:id="57"/>
    <w:bookmarkStart w:id="58" w:name="settimane-38--mani"/>
    <w:p>
      <w:pPr>
        <w:pStyle w:val="Heading3"/>
      </w:pPr>
      <w:r>
        <w:t xml:space="preserve">Settimane 3–8 — mani</w:t>
      </w:r>
    </w:p>
    <w:p>
      <w:pPr>
        <w:pStyle w:val="Compact"/>
        <w:numPr>
          <w:ilvl w:val="0"/>
          <w:numId w:val="1023"/>
        </w:numPr>
      </w:pPr>
      <w:r>
        <w:t xml:space="preserve">Riprodurre un esperimento</w:t>
      </w:r>
      <w:r>
        <w:t xml:space="preserve"> </w:t>
      </w:r>
      <w:r>
        <w:rPr>
          <w:b/>
          <w:bCs/>
        </w:rPr>
        <w:t xml:space="preserve">già pubblicato</w:t>
      </w:r>
      <w:r>
        <w:t xml:space="preserve"> </w:t>
      </w:r>
      <w:r>
        <w:t xml:space="preserve">dal laboratorio. Non è tempo perso: è il modo per calibrare le proprie mani sui suoi standard e per imparare a leggere i suoi controlli.</w:t>
      </w:r>
    </w:p>
    <w:p>
      <w:pPr>
        <w:pStyle w:val="Compact"/>
        <w:numPr>
          <w:ilvl w:val="0"/>
          <w:numId w:val="1023"/>
        </w:numPr>
      </w:pPr>
      <w:r>
        <w:t xml:space="preserve">Corso interno o affiancamento su live imaging; primo film di mitosi proprio, dall'inizio alla fine, con analisi.</w:t>
      </w:r>
    </w:p>
    <w:p>
      <w:pPr>
        <w:pStyle w:val="Compact"/>
        <w:numPr>
          <w:ilvl w:val="0"/>
          <w:numId w:val="1023"/>
        </w:numPr>
      </w:pPr>
      <w:r>
        <w:t xml:space="preserve">Impostare</w:t>
      </w:r>
      <w:r>
        <w:t xml:space="preserve"> </w:t>
      </w:r>
      <w:r>
        <w:rPr>
          <w:b/>
          <w:bCs/>
        </w:rPr>
        <w:t xml:space="preserve">subito</w:t>
      </w:r>
      <w:r>
        <w:t xml:space="preserve"> </w:t>
      </w:r>
      <w:r>
        <w:t xml:space="preserve">un quaderno digitale e una convenzione di nomi dei file. I dati di imaging esplodono: chi non ha una struttura al mese 2 è ingestibile al mese 6.</w:t>
      </w:r>
    </w:p>
    <w:bookmarkEnd w:id="58"/>
    <w:bookmarkStart w:id="59" w:name="settimane-912--prima-domanda-propria"/>
    <w:p>
      <w:pPr>
        <w:pStyle w:val="Heading3"/>
      </w:pPr>
      <w:r>
        <w:t xml:space="preserve">Settimane 9–12 — prima domanda propria</w:t>
      </w:r>
    </w:p>
    <w:p>
      <w:pPr>
        <w:pStyle w:val="Compact"/>
        <w:numPr>
          <w:ilvl w:val="0"/>
          <w:numId w:val="1024"/>
        </w:numPr>
      </w:pPr>
      <w:r>
        <w:t xml:space="preserve">Definire con il PI il primo obiettivo misurabile a 6 mesi.</w:t>
      </w:r>
    </w:p>
    <w:p>
      <w:pPr>
        <w:pStyle w:val="Compact"/>
        <w:numPr>
          <w:ilvl w:val="0"/>
          <w:numId w:val="1024"/>
        </w:numPr>
      </w:pPr>
      <w:r>
        <w:t xml:space="preserve">Fare l'esperimento pilota che dice se la strada è percorribile (sempre: il pilota prima del progetto).</w:t>
      </w:r>
    </w:p>
    <w:p>
      <w:pPr>
        <w:pStyle w:val="Compact"/>
        <w:numPr>
          <w:ilvl w:val="0"/>
          <w:numId w:val="1024"/>
        </w:numPr>
      </w:pPr>
      <w:r>
        <w:t xml:space="preserve">Iniziare, in parallelo, la generazione della linea cellulare che servirà (knock-in o degron): sono i tempi lunghi, vanno lanciati per primi.</w:t>
      </w:r>
    </w:p>
    <w:bookmarkEnd w:id="59"/>
    <w:bookmarkStart w:id="60" w:name="mesi-412"/>
    <w:p>
      <w:pPr>
        <w:pStyle w:val="Heading3"/>
      </w:pPr>
      <w:r>
        <w:t xml:space="preserve">Mesi 4–12</w:t>
      </w:r>
    </w:p>
    <w:p>
      <w:pPr>
        <w:pStyle w:val="Compact"/>
        <w:numPr>
          <w:ilvl w:val="0"/>
          <w:numId w:val="1025"/>
        </w:numPr>
      </w:pPr>
      <w:r>
        <w:t xml:space="preserve">Costruire la linea di ricerca su un asse:</w:t>
      </w:r>
      <w:r>
        <w:t xml:space="preserve"> </w:t>
      </w:r>
      <w:r>
        <w:rPr>
          <w:b/>
          <w:bCs/>
        </w:rPr>
        <w:t xml:space="preserve">una tecnica nuova padroneggiata bene</w:t>
      </w:r>
      <w:r>
        <w:t xml:space="preserve"> </w:t>
      </w:r>
      <w:r>
        <w:t xml:space="preserve">(FCCS) +</w:t>
      </w:r>
      <w:r>
        <w:t xml:space="preserve"> </w:t>
      </w:r>
      <w:r>
        <w:rPr>
          <w:b/>
          <w:bCs/>
        </w:rPr>
        <w:t xml:space="preserve">una domanda propria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Un contributo di metodo al laboratorio nuovo (un protocollo scritto, uno script di analisi condiviso) vale, per la propria posizione nel gruppo, quanto un risultato.</w:t>
      </w:r>
    </w:p>
    <w:p>
      <w:pPr>
        <w:pStyle w:val="Compact"/>
        <w:numPr>
          <w:ilvl w:val="0"/>
          <w:numId w:val="1025"/>
        </w:numPr>
      </w:pPr>
      <w:r>
        <w:t xml:space="preserve">Presentare a un congresso entro i 12 mesi, anche solo con un poster.</w:t>
      </w:r>
    </w:p>
    <w:p>
      <w:pPr>
        <w:pStyle w:val="Compact"/>
        <w:numPr>
          <w:ilvl w:val="0"/>
          <w:numId w:val="1025"/>
        </w:numPr>
      </w:pPr>
      <w:r>
        <w:t xml:space="preserve">Guardare presto ai bandi: MSCA Postdoctoral Fellowship, AIRC, Fondazione Umberto Veronesi, bandi di ateneo UniPD (STARS). In un laboratorio in avvio, un giovane che porta finanziamento proprio diventa strutturale.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34e60a7f5aa7e43838410a345604b89748ab424"/>
    <w:p>
      <w:pPr>
        <w:pStyle w:val="Heading2"/>
      </w:pPr>
      <w:r>
        <w:t xml:space="preserve">11. Sopravvivenza pratica: pitfall, controlli, buone pratiche</w:t>
      </w:r>
    </w:p>
    <w:p>
      <w:pPr>
        <w:pStyle w:val="FirstParagraph"/>
      </w:pPr>
      <w:r>
        <w:rPr>
          <w:b/>
          <w:bCs/>
        </w:rPr>
        <w:t xml:space="preserve">I cinque errori che fanno cadere un dato di localizzazione mitotica</w:t>
      </w:r>
      <w:r>
        <w:t xml:space="preserve"> </w:t>
      </w:r>
      <w:r>
        <w:t xml:space="preserve">(e che una commissione con biologi cellulari sonderà):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Fissazione sbagliata.</w:t>
      </w:r>
      <w:r>
        <w:t xml:space="preserve"> </w:t>
      </w:r>
      <w:r>
        <w:t xml:space="preserve">PFA vs metanolo danno risultati diversi su strutture del fuso e del centrosoma; alcuni epitopi si perdono in PFA, altri il metanolo distrugge la morfologia delle membrane. Il minimo è mostrare che la localizzazione tiene con due metodi di fissazione.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Anticorpo non validato.</w:t>
      </w:r>
      <w:r>
        <w:t xml:space="preserve"> </w:t>
      </w:r>
      <w:r>
        <w:t xml:space="preserve">La prova regina è il knockdown/knockout: se il segnale non scompare, l'anticorpo vede altro. Meglio ancora: tag endogeno.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Sovraespressione.</w:t>
      </w:r>
      <w:r>
        <w:t xml:space="preserve"> </w:t>
      </w:r>
      <w:r>
        <w:t xml:space="preserve">Una proteina sovraespressa si accumula ovunque. La localizzazione va confermata sull'endogeno.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Nessun controllo di specificità del fenotipo.</w:t>
      </w:r>
      <w:r>
        <w:t xml:space="preserve"> </w:t>
      </w:r>
      <w:r>
        <w:t xml:space="preserve">Un difetto mitotico dopo RNAi può essere off-target: serve un secondo siRNA indipendente e, idealmente, un rescue con costrutto resistente.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Quantificazione soggettiva.</w:t>
      </w:r>
      <w:r>
        <w:t xml:space="preserve"> </w:t>
      </w:r>
      <w:r>
        <w:t xml:space="preserve">Contare "a occhio" le cellule con il fenotipo, non in cieco, non su repliche indipendenti. Da evitare: cieco e automatizzato ovunque possibile.</w:t>
      </w:r>
    </w:p>
    <w:p>
      <w:pPr>
        <w:pStyle w:val="FirstParagraph"/>
      </w:pPr>
      <w:r>
        <w:rPr>
          <w:b/>
          <w:bCs/>
        </w:rPr>
        <w:t xml:space="preserve">Buone pratiche che verranno notate:</w:t>
      </w:r>
    </w:p>
    <w:p>
      <w:pPr>
        <w:pStyle w:val="Compact"/>
        <w:numPr>
          <w:ilvl w:val="0"/>
          <w:numId w:val="1027"/>
        </w:numPr>
      </w:pPr>
      <w:r>
        <w:t xml:space="preserve">Registrare i</w:t>
      </w:r>
      <w:r>
        <w:t xml:space="preserve"> </w:t>
      </w:r>
      <w:r>
        <w:rPr>
          <w:b/>
          <w:bCs/>
        </w:rPr>
        <w:t xml:space="preserve">metadati</w:t>
      </w:r>
      <w:r>
        <w:t xml:space="preserve"> </w:t>
      </w:r>
      <w:r>
        <w:t xml:space="preserve">di acquisizione (obiettivo, potenza, tempo di esposizione, binning) per ogni esperimento: senza, i dati non sono confrontabili fra sessioni.</w:t>
      </w:r>
    </w:p>
    <w:p>
      <w:pPr>
        <w:pStyle w:val="Compact"/>
        <w:numPr>
          <w:ilvl w:val="0"/>
          <w:numId w:val="1027"/>
        </w:numPr>
      </w:pPr>
      <w:r>
        <w:t xml:space="preserve">Includere sempre una condizione di controllo</w:t>
      </w:r>
      <w:r>
        <w:t xml:space="preserve"> </w:t>
      </w:r>
      <w:r>
        <w:rPr>
          <w:b/>
          <w:bCs/>
        </w:rPr>
        <w:t xml:space="preserve">nello stesso vetrino/piastra</w:t>
      </w:r>
      <w:r>
        <w:t xml:space="preserve">, non in un esperimento a parte.</w:t>
      </w:r>
    </w:p>
    <w:p>
      <w:pPr>
        <w:pStyle w:val="Compact"/>
        <w:numPr>
          <w:ilvl w:val="0"/>
          <w:numId w:val="1027"/>
        </w:numPr>
      </w:pPr>
      <w:r>
        <w:t xml:space="preserve">Conservare i film grezzi. Le pipeline di analisi cambiano; i dati grezzi no.</w:t>
      </w:r>
    </w:p>
    <w:p>
      <w:pPr>
        <w:pStyle w:val="Compact"/>
        <w:numPr>
          <w:ilvl w:val="0"/>
          <w:numId w:val="1027"/>
        </w:numPr>
      </w:pPr>
      <w:r>
        <w:t xml:space="preserve">Scrivere il protocollo mentre lo si fa, non dopo.</w:t>
      </w:r>
    </w:p>
    <w:p>
      <w:r>
        <w:pict>
          <v:rect style="width:0;height:1.5pt" o:hralign="center" o:hrstd="t" o:hr="t"/>
        </w:pict>
      </w:r>
    </w:p>
    <w:bookmarkEnd w:id="62"/>
    <w:bookmarkStart w:id="85" w:name="Xa7b3e0a8f4cd25700fb56dabe37d5c62854c749"/>
    <w:p>
      <w:pPr>
        <w:pStyle w:val="Heading2"/>
      </w:pPr>
      <w:r>
        <w:t xml:space="preserve">12. Fonti</w:t>
      </w:r>
    </w:p>
    <w:p>
      <w:pPr>
        <w:pStyle w:val="FirstParagraph"/>
      </w:pPr>
      <w:r>
        <w:t xml:space="preserve">Profilo e lavori di Luca Cirillo:</w:t>
      </w:r>
    </w:p>
    <w:p>
      <w:pPr>
        <w:pStyle w:val="Compact"/>
        <w:numPr>
          <w:ilvl w:val="0"/>
          <w:numId w:val="1028"/>
        </w:numPr>
      </w:pPr>
      <w:hyperlink r:id="rId63">
        <w:r>
          <w:rPr>
            <w:rStyle w:val="Hyperlink"/>
          </w:rPr>
          <w:t xml:space="preserve">Where, When, and How? Integrating Spatiotemporal Cues in Cell Division — BioEssays 2026</w:t>
        </w:r>
      </w:hyperlink>
      <w:r>
        <w:t xml:space="preserve"> </w:t>
      </w:r>
      <w:r>
        <w:t xml:space="preserve">·</w:t>
      </w:r>
      <w:r>
        <w:t xml:space="preserve"> </w:t>
      </w:r>
      <w:hyperlink r:id="rId64">
        <w:r>
          <w:rPr>
            <w:rStyle w:val="Hyperlink"/>
          </w:rPr>
          <w:t xml:space="preserve">versione PMC</w:t>
        </w:r>
      </w:hyperlink>
    </w:p>
    <w:p>
      <w:pPr>
        <w:pStyle w:val="Compact"/>
        <w:numPr>
          <w:ilvl w:val="0"/>
          <w:numId w:val="1028"/>
        </w:numPr>
      </w:pPr>
      <w:hyperlink r:id="rId65">
        <w:r>
          <w:rPr>
            <w:rStyle w:val="Hyperlink"/>
          </w:rPr>
          <w:t xml:space="preserve">Spatial control of the APC/C ensures the rapid degradation of cyclin B1 — EMBO J 2024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preprint bioRxiv</w:t>
        </w:r>
      </w:hyperlink>
    </w:p>
    <w:p>
      <w:pPr>
        <w:pStyle w:val="Compact"/>
        <w:numPr>
          <w:ilvl w:val="0"/>
          <w:numId w:val="1028"/>
        </w:numPr>
      </w:pPr>
      <w:hyperlink r:id="rId67">
        <w:r>
          <w:rPr>
            <w:rStyle w:val="Hyperlink"/>
          </w:rPr>
          <w:t xml:space="preserve">Bora, CEP192 and Cenexin… — Nature Communications 2026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preprint bioRxiv</w:t>
        </w:r>
      </w:hyperlink>
    </w:p>
    <w:p>
      <w:pPr>
        <w:pStyle w:val="Compact"/>
        <w:numPr>
          <w:ilvl w:val="0"/>
          <w:numId w:val="1028"/>
        </w:numPr>
      </w:pPr>
      <w:hyperlink r:id="rId69">
        <w:r>
          <w:rPr>
            <w:rStyle w:val="Hyperlink"/>
          </w:rPr>
          <w:t xml:space="preserve">Cell cycle-dependent binding between Cyclin B1 and Cdk1 — Open Biology 2022</w:t>
        </w:r>
      </w:hyperlink>
    </w:p>
    <w:p>
      <w:pPr>
        <w:pStyle w:val="Compact"/>
        <w:numPr>
          <w:ilvl w:val="0"/>
          <w:numId w:val="1028"/>
        </w:numPr>
      </w:pPr>
      <w:hyperlink r:id="rId70">
        <w:r>
          <w:rPr>
            <w:rStyle w:val="Hyperlink"/>
          </w:rPr>
          <w:t xml:space="preserve">Pagina alumni lab Gotta, UNIGE</w:t>
        </w:r>
      </w:hyperlink>
      <w:r>
        <w:t xml:space="preserve"> </w:t>
      </w:r>
      <w:r>
        <w:t xml:space="preserve">·</w:t>
      </w:r>
      <w:r>
        <w:t xml:space="preserve"> </w:t>
      </w:r>
      <w:hyperlink r:id="rId71">
        <w:r>
          <w:rPr>
            <w:rStyle w:val="Hyperlink"/>
          </w:rPr>
          <w:t xml:space="preserve">notizia corso Woods Hole</w:t>
        </w:r>
      </w:hyperlink>
    </w:p>
    <w:p>
      <w:pPr>
        <w:pStyle w:val="Compact"/>
        <w:numPr>
          <w:ilvl w:val="0"/>
          <w:numId w:val="1028"/>
        </w:numPr>
      </w:pPr>
      <w:hyperlink r:id="rId72">
        <w:r>
          <w:rPr>
            <w:rStyle w:val="Hyperlink"/>
          </w:rPr>
          <w:t xml:space="preserve">Prof. Jonathon Pines — Institute of Cancer Research</w:t>
        </w:r>
      </w:hyperlink>
    </w:p>
    <w:p>
      <w:pPr>
        <w:pStyle w:val="Compact"/>
        <w:numPr>
          <w:ilvl w:val="0"/>
          <w:numId w:val="1028"/>
        </w:numPr>
      </w:pPr>
      <w:hyperlink r:id="rId73">
        <w:r>
          <w:rPr>
            <w:rStyle w:val="Hyperlink"/>
          </w:rPr>
          <w:t xml:space="preserve">Seminario Sapienza, 29 novembre 2024</w:t>
        </w:r>
      </w:hyperlink>
    </w:p>
    <w:p>
      <w:pPr>
        <w:pStyle w:val="FirstParagraph"/>
      </w:pPr>
      <w:r>
        <w:t xml:space="preserve">Pubblicazioni di M.V. Santopietro:</w:t>
      </w:r>
    </w:p>
    <w:p>
      <w:pPr>
        <w:pStyle w:val="Compact"/>
        <w:numPr>
          <w:ilvl w:val="0"/>
          <w:numId w:val="1029"/>
        </w:numPr>
      </w:pPr>
      <w:hyperlink r:id="rId74">
        <w:r>
          <w:rPr>
            <w:rStyle w:val="Hyperlink"/>
          </w:rPr>
          <w:t xml:space="preserve">The multitalented TIP60 chromatin remodeling complex — Epigenetics &amp; Chromatin 2025</w:t>
        </w:r>
      </w:hyperlink>
      <w:r>
        <w:t xml:space="preserve"> </w:t>
      </w:r>
      <w:r>
        <w:t xml:space="preserve">·</w:t>
      </w:r>
      <w:r>
        <w:t xml:space="preserve"> </w:t>
      </w:r>
      <w:hyperlink r:id="rId75">
        <w:r>
          <w:rPr>
            <w:rStyle w:val="Hyperlink"/>
          </w:rPr>
          <w:t xml:space="preserve">PMC</w:t>
        </w:r>
      </w:hyperlink>
    </w:p>
    <w:p>
      <w:pPr>
        <w:pStyle w:val="Compact"/>
        <w:numPr>
          <w:ilvl w:val="0"/>
          <w:numId w:val="1029"/>
        </w:numPr>
      </w:pPr>
      <w:hyperlink r:id="rId76">
        <w:r>
          <w:rPr>
            <w:rStyle w:val="Hyperlink"/>
          </w:rPr>
          <w:t xml:space="preserve">Unconventional roles of chromatin remodelers and lncRNAs in cell division — Cell Mol Life Sci 2023</w:t>
        </w:r>
      </w:hyperlink>
      <w:r>
        <w:t xml:space="preserve"> </w:t>
      </w:r>
      <w:r>
        <w:t xml:space="preserve">·</w:t>
      </w:r>
      <w:r>
        <w:t xml:space="preserve"> </w:t>
      </w:r>
      <w:hyperlink r:id="rId77">
        <w:r>
          <w:rPr>
            <w:rStyle w:val="Hyperlink"/>
          </w:rPr>
          <w:t xml:space="preserve">PMC</w:t>
        </w:r>
      </w:hyperlink>
    </w:p>
    <w:p>
      <w:pPr>
        <w:pStyle w:val="Compact"/>
        <w:numPr>
          <w:ilvl w:val="0"/>
          <w:numId w:val="1029"/>
        </w:numPr>
      </w:pPr>
      <w:hyperlink r:id="rId78">
        <w:r>
          <w:rPr>
            <w:rStyle w:val="Hyperlink"/>
          </w:rPr>
          <w:t xml:space="preserve">Evolutionary conserved relocation of chromatin remodeling complexes to the mitotic apparatus — BMC Biology 2022</w:t>
        </w:r>
      </w:hyperlink>
    </w:p>
    <w:p>
      <w:pPr>
        <w:pStyle w:val="Compact"/>
        <w:numPr>
          <w:ilvl w:val="0"/>
          <w:numId w:val="1029"/>
        </w:numPr>
      </w:pPr>
      <w:hyperlink r:id="rId79">
        <w:r>
          <w:rPr>
            <w:rStyle w:val="Hyperlink"/>
          </w:rPr>
          <w:t xml:space="preserve">The ATPase SRCAP is associated with the mitotic apparatus — BMC Biology 2021</w:t>
        </w:r>
      </w:hyperlink>
    </w:p>
    <w:p>
      <w:pPr>
        <w:pStyle w:val="Compact"/>
        <w:numPr>
          <w:ilvl w:val="0"/>
          <w:numId w:val="1029"/>
        </w:numPr>
      </w:pPr>
      <w:hyperlink r:id="rId80">
        <w:r>
          <w:rPr>
            <w:rStyle w:val="Hyperlink"/>
          </w:rPr>
          <w:t xml:space="preserve">Scheda dottorato Sapienza</w:t>
        </w:r>
      </w:hyperlink>
    </w:p>
    <w:p>
      <w:pPr>
        <w:pStyle w:val="FirstParagraph"/>
      </w:pPr>
      <w:r>
        <w:t xml:space="preserve">Contesto Padova:</w:t>
      </w:r>
    </w:p>
    <w:p>
      <w:pPr>
        <w:pStyle w:val="Compact"/>
        <w:numPr>
          <w:ilvl w:val="0"/>
          <w:numId w:val="1030"/>
        </w:numPr>
      </w:pPr>
      <w:hyperlink r:id="rId81">
        <w:r>
          <w:rPr>
            <w:rStyle w:val="Hyperlink"/>
          </w:rPr>
          <w:t xml:space="preserve">Dipartimento di Scienze Biomediche — UniPD</w:t>
        </w:r>
      </w:hyperlink>
      <w:r>
        <w:t xml:space="preserve"> </w:t>
      </w:r>
      <w:r>
        <w:t xml:space="preserve">·</w:t>
      </w:r>
      <w:r>
        <w:t xml:space="preserve"> </w:t>
      </w:r>
      <w:hyperlink r:id="rId82">
        <w:r>
          <w:rPr>
            <w:rStyle w:val="Hyperlink"/>
          </w:rPr>
          <w:t xml:space="preserve">Albo bandi DSB</w:t>
        </w:r>
      </w:hyperlink>
    </w:p>
    <w:p>
      <w:pPr>
        <w:pStyle w:val="Compact"/>
        <w:numPr>
          <w:ilvl w:val="0"/>
          <w:numId w:val="1030"/>
        </w:numPr>
      </w:pPr>
      <w:hyperlink r:id="rId83">
        <w:r>
          <w:rPr>
            <w:rStyle w:val="Hyperlink"/>
          </w:rPr>
          <w:t xml:space="preserve">Facility BioImaging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Light Microscopy Facility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Le sezioni contrassegnate ⚙️ vanno riviste una volta disponibili il testo del bando e il decreto di nomina della commissione.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2" Target="https://albo.biomed.unipd.it/web/bandi.php" TargetMode="External" /><Relationship Type="http://schemas.openxmlformats.org/officeDocument/2006/relationships/hyperlink" Id="rId79" Target="https://bmcbiol.biomedcentral.com/articles/10.1186/s12915-021-01109-x" TargetMode="External" /><Relationship Type="http://schemas.openxmlformats.org/officeDocument/2006/relationships/hyperlink" Id="rId76" Target="https://link.springer.com/article/10.1007/s00018-023-04949-8" TargetMode="External" /><Relationship Type="http://schemas.openxmlformats.org/officeDocument/2006/relationships/hyperlink" Id="rId78" Target="https://link.springer.com/article/10.1186/s12915-022-01365-5" TargetMode="External" /><Relationship Type="http://schemas.openxmlformats.org/officeDocument/2006/relationships/hyperlink" Id="rId74" Target="https://link.springer.com/article/10.1186/s13072-025-00603-8" TargetMode="External" /><Relationship Type="http://schemas.openxmlformats.org/officeDocument/2006/relationships/hyperlink" Id="rId63" Target="https://onlinelibrary.wiley.com/doi/full/10.1002/bies.70093" TargetMode="External" /><Relationship Type="http://schemas.openxmlformats.org/officeDocument/2006/relationships/hyperlink" Id="rId80" Target="https://phd.uniroma1.it/web/MARIA-VIRGINIA-SANTOPIETRO_nP1632668_IT.aspx" TargetMode="External" /><Relationship Type="http://schemas.openxmlformats.org/officeDocument/2006/relationships/hyperlink" Id="rId73" Target="https://phd.uniroma1.it/web/luca-cirillo-institute-for-cancer-research-london-uk-mitotic-regulators-and-cell-division-29-november-2024_nA2514EN.aspx" TargetMode="External" /><Relationship Type="http://schemas.openxmlformats.org/officeDocument/2006/relationships/hyperlink" Id="rId77" Target="https://pmc.ncbi.nlm.nih.gov/articles/PMC10661750/" TargetMode="External" /><Relationship Type="http://schemas.openxmlformats.org/officeDocument/2006/relationships/hyperlink" Id="rId75" Target="https://pmc.ncbi.nlm.nih.gov/articles/PMC12220344/" TargetMode="External" /><Relationship Type="http://schemas.openxmlformats.org/officeDocument/2006/relationships/hyperlink" Id="rId69" Target="https://royalsocietypublishing.org/rsob/article/12/6/220057/91221/Cell-cycle-dependent-binding-between-Cyclin-B1-and" TargetMode="External" /><Relationship Type="http://schemas.openxmlformats.org/officeDocument/2006/relationships/hyperlink" Id="rId83" Target="https://www.biologia.unipd.it/dipartimento/organizzazione/settore-facility-bioimaging/" TargetMode="External" /><Relationship Type="http://schemas.openxmlformats.org/officeDocument/2006/relationships/hyperlink" Id="rId84" Target="https://www.biologia.unipd.it/servizi/servizi-alla-ricerca/imaging-facility/light-microscopy-facility/" TargetMode="External" /><Relationship Type="http://schemas.openxmlformats.org/officeDocument/2006/relationships/hyperlink" Id="rId81" Target="https://www.biomed.unipd.it/" TargetMode="External" /><Relationship Type="http://schemas.openxmlformats.org/officeDocument/2006/relationships/hyperlink" Id="rId66" Target="https://www.biorxiv.org/content/10.1101/2023.10.26.564157v1" TargetMode="External" /><Relationship Type="http://schemas.openxmlformats.org/officeDocument/2006/relationships/hyperlink" Id="rId68" Target="https://www.biorxiv.org/content/10.1101/2025.09.30.679461v1" TargetMode="External" /><Relationship Type="http://schemas.openxmlformats.org/officeDocument/2006/relationships/hyperlink" Id="rId65" Target="https://www.embopress.org/doi/abs/10.1038/s44318-024-00194-2" TargetMode="External" /><Relationship Type="http://schemas.openxmlformats.org/officeDocument/2006/relationships/hyperlink" Id="rId72" Target="https://www.icr.ac.uk/research-and-discoveries/find-a-researcher/detail/professor-jonathon-pines" TargetMode="External" /><Relationship Type="http://schemas.openxmlformats.org/officeDocument/2006/relationships/hyperlink" Id="rId67" Target="https://www.nature.com/articles/s41467-026-75033-5" TargetMode="External" /><Relationship Type="http://schemas.openxmlformats.org/officeDocument/2006/relationships/hyperlink" Id="rId64" Target="https://www.ncbi.nlm.nih.gov/pmc/articles/PMC12706138/" TargetMode="External" /><Relationship Type="http://schemas.openxmlformats.org/officeDocument/2006/relationships/hyperlink" Id="rId70" Target="https://www.unige.ch/medecine/phym/en/research/847gotta/alumni/luca-cirillo/" TargetMode="External" /><Relationship Type="http://schemas.openxmlformats.org/officeDocument/2006/relationships/hyperlink" Id="rId71" Target="https://www.unige.ch/medecine/phym/phym-news/luca-cirillo-and-damian-dudka-chosen-for-a-prestigious-course-at-woods-ho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albo.biomed.unipd.it/web/bandi.php" TargetMode="External" /><Relationship Type="http://schemas.openxmlformats.org/officeDocument/2006/relationships/hyperlink" Id="rId79" Target="https://bmcbiol.biomedcentral.com/articles/10.1186/s12915-021-01109-x" TargetMode="External" /><Relationship Type="http://schemas.openxmlformats.org/officeDocument/2006/relationships/hyperlink" Id="rId76" Target="https://link.springer.com/article/10.1007/s00018-023-04949-8" TargetMode="External" /><Relationship Type="http://schemas.openxmlformats.org/officeDocument/2006/relationships/hyperlink" Id="rId78" Target="https://link.springer.com/article/10.1186/s12915-022-01365-5" TargetMode="External" /><Relationship Type="http://schemas.openxmlformats.org/officeDocument/2006/relationships/hyperlink" Id="rId74" Target="https://link.springer.com/article/10.1186/s13072-025-00603-8" TargetMode="External" /><Relationship Type="http://schemas.openxmlformats.org/officeDocument/2006/relationships/hyperlink" Id="rId63" Target="https://onlinelibrary.wiley.com/doi/full/10.1002/bies.70093" TargetMode="External" /><Relationship Type="http://schemas.openxmlformats.org/officeDocument/2006/relationships/hyperlink" Id="rId80" Target="https://phd.uniroma1.it/web/MARIA-VIRGINIA-SANTOPIETRO_nP1632668_IT.aspx" TargetMode="External" /><Relationship Type="http://schemas.openxmlformats.org/officeDocument/2006/relationships/hyperlink" Id="rId73" Target="https://phd.uniroma1.it/web/luca-cirillo-institute-for-cancer-research-london-uk-mitotic-regulators-and-cell-division-29-november-2024_nA2514EN.aspx" TargetMode="External" /><Relationship Type="http://schemas.openxmlformats.org/officeDocument/2006/relationships/hyperlink" Id="rId77" Target="https://pmc.ncbi.nlm.nih.gov/articles/PMC10661750/" TargetMode="External" /><Relationship Type="http://schemas.openxmlformats.org/officeDocument/2006/relationships/hyperlink" Id="rId75" Target="https://pmc.ncbi.nlm.nih.gov/articles/PMC12220344/" TargetMode="External" /><Relationship Type="http://schemas.openxmlformats.org/officeDocument/2006/relationships/hyperlink" Id="rId69" Target="https://royalsocietypublishing.org/rsob/article/12/6/220057/91221/Cell-cycle-dependent-binding-between-Cyclin-B1-and" TargetMode="External" /><Relationship Type="http://schemas.openxmlformats.org/officeDocument/2006/relationships/hyperlink" Id="rId83" Target="https://www.biologia.unipd.it/dipartimento/organizzazione/settore-facility-bioimaging/" TargetMode="External" /><Relationship Type="http://schemas.openxmlformats.org/officeDocument/2006/relationships/hyperlink" Id="rId84" Target="https://www.biologia.unipd.it/servizi/servizi-alla-ricerca/imaging-facility/light-microscopy-facility/" TargetMode="External" /><Relationship Type="http://schemas.openxmlformats.org/officeDocument/2006/relationships/hyperlink" Id="rId81" Target="https://www.biomed.unipd.it/" TargetMode="External" /><Relationship Type="http://schemas.openxmlformats.org/officeDocument/2006/relationships/hyperlink" Id="rId66" Target="https://www.biorxiv.org/content/10.1101/2023.10.26.564157v1" TargetMode="External" /><Relationship Type="http://schemas.openxmlformats.org/officeDocument/2006/relationships/hyperlink" Id="rId68" Target="https://www.biorxiv.org/content/10.1101/2025.09.30.679461v1" TargetMode="External" /><Relationship Type="http://schemas.openxmlformats.org/officeDocument/2006/relationships/hyperlink" Id="rId65" Target="https://www.embopress.org/doi/abs/10.1038/s44318-024-00194-2" TargetMode="External" /><Relationship Type="http://schemas.openxmlformats.org/officeDocument/2006/relationships/hyperlink" Id="rId72" Target="https://www.icr.ac.uk/research-and-discoveries/find-a-researcher/detail/professor-jonathon-pines" TargetMode="External" /><Relationship Type="http://schemas.openxmlformats.org/officeDocument/2006/relationships/hyperlink" Id="rId67" Target="https://www.nature.com/articles/s41467-026-75033-5" TargetMode="External" /><Relationship Type="http://schemas.openxmlformats.org/officeDocument/2006/relationships/hyperlink" Id="rId64" Target="https://www.ncbi.nlm.nih.gov/pmc/articles/PMC12706138/" TargetMode="External" /><Relationship Type="http://schemas.openxmlformats.org/officeDocument/2006/relationships/hyperlink" Id="rId70" Target="https://www.unige.ch/medecine/phym/en/research/847gotta/alumni/luca-cirillo/" TargetMode="External" /><Relationship Type="http://schemas.openxmlformats.org/officeDocument/2006/relationships/hyperlink" Id="rId71" Target="https://www.unige.ch/medecine/phym/phym-news/luca-cirillo-and-damian-dudka-chosen-for-a-prestigious-course-at-woods-ho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completo — Cicline e CDK, laboratorio Luca Cirillo (UniPD)</dc:title>
  <dc:creator/>
  <dc:language>it</dc:language>
  <cp:keywords/>
  <dcterms:created xsi:type="dcterms:W3CDTF">2026-09-04T16:31:12Z</dcterms:created>
  <dcterms:modified xsi:type="dcterms:W3CDTF">2026-09-04T16:31:12Z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