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74b46bc59c3f6a02197860d18b3b05a5aa4abc9"/>
    <w:p>
      <w:pPr>
        <w:pStyle w:val="Heading1"/>
      </w:pPr>
      <w:r>
        <w:t xml:space="preserve">Designing a RBAC system that doesn’t lie to your users</w:t>
      </w:r>
    </w:p>
    <w:p>
      <w:pPr>
        <w:pStyle w:val="FirstParagraph"/>
      </w:pPr>
      <w:r>
        <w:rPr>
          <w:b/>
          <w:bCs/>
        </w:rPr>
        <w:t xml:space="preserve">Tag:</w:t>
      </w:r>
      <w:r>
        <w:t xml:space="preserve"> </w:t>
      </w:r>
      <w:r>
        <w:t xml:space="preserve">Systems</w:t>
      </w:r>
      <w:r>
        <w:br/>
      </w:r>
      <w:r>
        <w:rPr>
          <w:b/>
          <w:bCs/>
        </w:rPr>
        <w:t xml:space="preserve">Read time:</w:t>
      </w:r>
      <w:r>
        <w:t xml:space="preserve"> </w:t>
      </w:r>
      <w:r>
        <w:t xml:space="preserve">5 min</w:t>
      </w:r>
    </w:p>
    <w:p>
      <w:pPr>
        <w:pStyle w:val="BodyText"/>
      </w:pPr>
      <w:r>
        <w:t xml:space="preserve">Most RBAC implementations look clean in a diagram.</w:t>
      </w:r>
    </w:p>
    <w:p>
      <w:pPr>
        <w:pStyle w:val="BodyText"/>
      </w:pPr>
      <w:r>
        <w:t xml:space="preserve">A user has a role.</w:t>
      </w:r>
    </w:p>
    <w:p>
      <w:pPr>
        <w:pStyle w:val="BodyText"/>
      </w:pPr>
      <w:r>
        <w:t xml:space="preserve">A role has permissions.</w:t>
      </w:r>
    </w:p>
    <w:p>
      <w:pPr>
        <w:pStyle w:val="BodyText"/>
      </w:pPr>
      <w:r>
        <w:t xml:space="preserve">An API checks the permission.</w:t>
      </w:r>
    </w:p>
    <w:p>
      <w:pPr>
        <w:pStyle w:val="BodyText"/>
      </w:pPr>
      <w:r>
        <w:t xml:space="preserve">Done.</w:t>
      </w:r>
    </w:p>
    <w:p>
      <w:pPr>
        <w:pStyle w:val="BodyText"/>
      </w:pPr>
      <w:r>
        <w:t xml:space="preserve">That model works until someone asks a more realistic question:</w:t>
      </w:r>
    </w:p>
    <w:p>
      <w:pPr>
        <w:pStyle w:val="BlockText"/>
      </w:pPr>
      <w:r>
        <w:t xml:space="preserve">The user can read contacts — but which contacts?</w:t>
      </w:r>
    </w:p>
    <w:p>
      <w:pPr>
        <w:pStyle w:val="FirstParagraph"/>
      </w:pPr>
      <w:r>
        <w:t xml:space="preserve">That one question changes the problem completely.</w:t>
      </w:r>
    </w:p>
    <w:p>
      <w:pPr>
        <w:pStyle w:val="BodyText"/>
      </w:pPr>
      <w:r>
        <w:t xml:space="preserve">In SalesAstra, access is not only about whether an action is allowed. It is also about the scope within which that action is allowed.</w:t>
      </w:r>
    </w:p>
    <w:p>
      <w:pPr>
        <w:pStyle w:val="BodyText"/>
      </w:pPr>
      <w:r>
        <w:t xml:space="preserve">A user may be able to:</w:t>
      </w:r>
    </w:p>
    <w:p>
      <w:pPr>
        <w:pStyle w:val="Compact"/>
        <w:numPr>
          <w:ilvl w:val="0"/>
          <w:numId w:val="1001"/>
        </w:numPr>
      </w:pPr>
      <w:r>
        <w:t xml:space="preserve">view only their own records</w:t>
      </w:r>
    </w:p>
    <w:p>
      <w:pPr>
        <w:pStyle w:val="Compact"/>
        <w:numPr>
          <w:ilvl w:val="0"/>
          <w:numId w:val="1001"/>
        </w:numPr>
      </w:pPr>
      <w:r>
        <w:t xml:space="preserve">view records owned by members of their team</w:t>
      </w:r>
    </w:p>
    <w:p>
      <w:pPr>
        <w:pStyle w:val="Compact"/>
        <w:numPr>
          <w:ilvl w:val="0"/>
          <w:numId w:val="1001"/>
        </w:numPr>
      </w:pPr>
      <w:r>
        <w:t xml:space="preserve">view records visible through hierarchy</w:t>
      </w:r>
    </w:p>
    <w:p>
      <w:pPr>
        <w:pStyle w:val="Compact"/>
        <w:numPr>
          <w:ilvl w:val="0"/>
          <w:numId w:val="1001"/>
        </w:numPr>
      </w:pPr>
      <w:r>
        <w:t xml:space="preserve">view records explicitly shared with them</w:t>
      </w:r>
    </w:p>
    <w:p>
      <w:pPr>
        <w:pStyle w:val="Compact"/>
        <w:numPr>
          <w:ilvl w:val="0"/>
          <w:numId w:val="1001"/>
        </w:numPr>
      </w:pPr>
      <w:r>
        <w:t xml:space="preserve">view records exposed by sharing rules</w:t>
      </w:r>
    </w:p>
    <w:p>
      <w:pPr>
        <w:pStyle w:val="Compact"/>
        <w:numPr>
          <w:ilvl w:val="0"/>
          <w:numId w:val="1001"/>
        </w:numPr>
      </w:pPr>
      <w:r>
        <w:t xml:space="preserve">view every record in the tenant</w:t>
      </w:r>
    </w:p>
    <w:p>
      <w:pPr>
        <w:pStyle w:val="FirstParagraph"/>
      </w:pPr>
      <w:r>
        <w:t xml:space="preserve">At that point, a boolean permission is no longer enough.</w:t>
      </w:r>
    </w:p>
    <w:p>
      <w:pPr>
        <w:pStyle w:val="BodyText"/>
      </w:pPr>
      <w:r>
        <w:t xml:space="preserve">This: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"contacts.read"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is technically valid and operationally misleading.</w:t>
      </w:r>
    </w:p>
    <w:p>
      <w:pPr>
        <w:pStyle w:val="BodyText"/>
      </w:pPr>
      <w:r>
        <w:t xml:space="preserve">It tells the application that the user can read contacts.</w:t>
      </w:r>
    </w:p>
    <w:p>
      <w:pPr>
        <w:pStyle w:val="BodyText"/>
      </w:pPr>
      <w:r>
        <w:t xml:space="preserve">It says nothing about which contacts.</w:t>
      </w:r>
    </w:p>
    <w:p>
      <w:pPr>
        <w:pStyle w:val="BodyText"/>
      </w:pPr>
      <w:r>
        <w:t xml:space="preserve">That is how authorization systems start lying to users.</w:t>
      </w:r>
    </w:p>
    <w:p>
      <w:pPr>
        <w:pStyle w:val="BodyText"/>
      </w:pPr>
      <w:r>
        <w:t xml:space="preserve">The UI shows a module because the permission says</w:t>
      </w:r>
      <w:r>
        <w:t xml:space="preserve"> </w:t>
      </w:r>
      <w:r>
        <w:t xml:space="preserve">“allowed”</w:t>
      </w:r>
      <w:r>
        <w:t xml:space="preserve">. The list API returns fewer records because another visibility rule exists somewhere else. A search endpoint returns records that the normal list endpoint hides. One microservice interprets</w:t>
      </w:r>
      <w:r>
        <w:t xml:space="preserve"> </w:t>
      </w:r>
      <w:r>
        <w:t xml:space="preserve">“team”</w:t>
      </w:r>
      <w:r>
        <w:t xml:space="preserve"> </w:t>
      </w:r>
      <w:r>
        <w:t xml:space="preserve">differently from another.</w:t>
      </w:r>
    </w:p>
    <w:p>
      <w:pPr>
        <w:pStyle w:val="BodyText"/>
      </w:pPr>
      <w:r>
        <w:t xml:space="preserve">The user experiences inconsistent behavior even though every individual service believes it is enforcing permissions correctly.</w:t>
      </w:r>
    </w:p>
    <w:p>
      <w:pPr>
        <w:pStyle w:val="BodyText"/>
      </w:pPr>
      <w:r>
        <w:t xml:space="preserve">I wanted to avoid that.</w:t>
      </w:r>
    </w:p>
    <w:p>
      <w:pPr>
        <w:pStyle w:val="BodyText"/>
      </w:pPr>
      <w:r>
        <w:t xml:space="preserve">The architecture I settled on separates two concerns that are often incorrectly merged: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actions can this user perform?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Which records are visible to this user?</w:t>
      </w:r>
    </w:p>
    <w:p>
      <w:pPr>
        <w:pStyle w:val="FirstParagraph"/>
      </w:pPr>
      <w:r>
        <w:t xml:space="preserve">That distinction became the foundation of the policy layer.</w:t>
      </w:r>
    </w:p>
    <w:p>
      <w:r>
        <w:pict>
          <v:rect style="width:0;height:1.5pt" o:hralign="center" o:hrstd="t" o:hr="t"/>
        </w:pict>
      </w:r>
    </w:p>
    <w:bookmarkStart w:id="20" w:name="permission-is-not-visibility"/>
    <w:p>
      <w:pPr>
        <w:pStyle w:val="Heading2"/>
      </w:pPr>
      <w:r>
        <w:t xml:space="preserve">Permission is not visibility</w:t>
      </w:r>
    </w:p>
    <w:p>
      <w:pPr>
        <w:pStyle w:val="FirstParagraph"/>
      </w:pPr>
      <w:r>
        <w:t xml:space="preserve">The role system defines action capability.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In our model, scope values represent boundaries such as:</w:t>
      </w:r>
    </w:p>
    <w:p>
      <w:pPr>
        <w:pStyle w:val="SourceCode"/>
      </w:pPr>
      <w:r>
        <w:rPr>
          <w:rStyle w:val="VerbatimChar"/>
        </w:rPr>
        <w:t xml:space="preserve">1 → own / self</w:t>
      </w:r>
      <w:r>
        <w:br/>
      </w:r>
      <w:r>
        <w:rPr>
          <w:rStyle w:val="VerbatimChar"/>
        </w:rPr>
        <w:t xml:space="preserve">2 → team / group</w:t>
      </w:r>
      <w:r>
        <w:br/>
      </w:r>
      <w:r>
        <w:rPr>
          <w:rStyle w:val="VerbatimChar"/>
        </w:rPr>
        <w:t xml:space="preserve">3 → all / any</w:t>
      </w:r>
    </w:p>
    <w:p>
      <w:pPr>
        <w:pStyle w:val="FirstParagraph"/>
      </w:pPr>
      <w:r>
        <w:t xml:space="preserve">The exact labels matter less than the principle.</w:t>
      </w:r>
    </w:p>
    <w:p>
      <w:pPr>
        <w:pStyle w:val="BodyText"/>
      </w:pPr>
      <w:r>
        <w:t xml:space="preserve">A role can say:</w:t>
      </w:r>
    </w:p>
    <w:p>
      <w:pPr>
        <w:pStyle w:val="SourceCode"/>
      </w:pPr>
      <w:r>
        <w:rPr>
          <w:rStyle w:val="VerbatimChar"/>
        </w:rPr>
        <w:t xml:space="preserve">contacts.read = allowed, scope = team</w:t>
      </w:r>
    </w:p>
    <w:p>
      <w:pPr>
        <w:pStyle w:val="FirstParagraph"/>
      </w:pPr>
      <w:r>
        <w:t xml:space="preserve">But the role should not permanently store an expanded list such as: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"accessibleUserIds"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"u2"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"u3"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"u4"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"u5"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Why?</w:t>
      </w:r>
    </w:p>
    <w:p>
      <w:pPr>
        <w:pStyle w:val="BodyText"/>
      </w:pPr>
      <w:r>
        <w:t xml:space="preserve">Because that list is not actually role data.</w:t>
      </w:r>
    </w:p>
    <w:p>
      <w:pPr>
        <w:pStyle w:val="BodyText"/>
      </w:pPr>
      <w:r>
        <w:t xml:space="preserve">It is derived from mutable organizational state.</w:t>
      </w:r>
    </w:p>
    <w:p>
      <w:pPr>
        <w:pStyle w:val="BodyText"/>
      </w:pPr>
      <w:r>
        <w:t xml:space="preserve">It can change when:</w:t>
      </w:r>
    </w:p>
    <w:p>
      <w:pPr>
        <w:pStyle w:val="Compact"/>
        <w:numPr>
          <w:ilvl w:val="0"/>
          <w:numId w:val="1003"/>
        </w:numPr>
      </w:pPr>
      <w:r>
        <w:t xml:space="preserve">a manager changes</w:t>
      </w:r>
    </w:p>
    <w:p>
      <w:pPr>
        <w:pStyle w:val="Compact"/>
        <w:numPr>
          <w:ilvl w:val="0"/>
          <w:numId w:val="1003"/>
        </w:numPr>
      </w:pPr>
      <w:r>
        <w:t xml:space="preserve">a user moves to another team</w:t>
      </w:r>
    </w:p>
    <w:p>
      <w:pPr>
        <w:pStyle w:val="Compact"/>
        <w:numPr>
          <w:ilvl w:val="0"/>
          <w:numId w:val="1003"/>
        </w:numPr>
      </w:pPr>
      <w:r>
        <w:t xml:space="preserve">hierarchy changes</w:t>
      </w:r>
    </w:p>
    <w:p>
      <w:pPr>
        <w:pStyle w:val="Compact"/>
        <w:numPr>
          <w:ilvl w:val="0"/>
          <w:numId w:val="1003"/>
        </w:numPr>
      </w:pPr>
      <w:r>
        <w:t xml:space="preserve">a sharing rule changes</w:t>
      </w:r>
    </w:p>
    <w:p>
      <w:pPr>
        <w:pStyle w:val="Compact"/>
        <w:numPr>
          <w:ilvl w:val="0"/>
          <w:numId w:val="1003"/>
        </w:numPr>
      </w:pPr>
      <w:r>
        <w:t xml:space="preserve">team membership changes</w:t>
      </w:r>
    </w:p>
    <w:p>
      <w:pPr>
        <w:pStyle w:val="Compact"/>
        <w:numPr>
          <w:ilvl w:val="0"/>
          <w:numId w:val="1003"/>
        </w:numPr>
      </w:pPr>
      <w:r>
        <w:t xml:space="preserve">a role assignment changes</w:t>
      </w:r>
    </w:p>
    <w:p>
      <w:pPr>
        <w:pStyle w:val="Compact"/>
        <w:numPr>
          <w:ilvl w:val="0"/>
          <w:numId w:val="1003"/>
        </w:numPr>
      </w:pPr>
      <w:r>
        <w:t xml:space="preserve">an explicit sharing relationship changes</w:t>
      </w:r>
    </w:p>
    <w:p>
      <w:pPr>
        <w:pStyle w:val="FirstParagraph"/>
      </w:pPr>
      <w:r>
        <w:t xml:space="preserve">So I kept action permissions in RBAC and treated hierarchy and sharing as visibility inputs.</w:t>
      </w:r>
    </w:p>
    <w:p>
      <w:pPr>
        <w:pStyle w:val="BodyText"/>
      </w:pPr>
      <w:r>
        <w:t xml:space="preserve">That gives a much cleaner separation:</w:t>
      </w:r>
    </w:p>
    <w:p>
      <w:pPr>
        <w:pStyle w:val="SourceCode"/>
      </w:pPr>
      <w:r>
        <w:rPr>
          <w:rStyle w:val="VerbatimChar"/>
        </w:rPr>
        <w:t xml:space="preserve">Role permissions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can read?</w:t>
      </w:r>
      <w:r>
        <w:br/>
      </w:r>
      <w:r>
        <w:rPr>
          <w:rStyle w:val="VerbatimChar"/>
        </w:rPr>
        <w:t xml:space="preserve">      ├── can create?</w:t>
      </w:r>
      <w:r>
        <w:br/>
      </w:r>
      <w:r>
        <w:rPr>
          <w:rStyle w:val="VerbatimChar"/>
        </w:rPr>
        <w:t xml:space="preserve">      ├── can edit?</w:t>
      </w:r>
      <w:r>
        <w:br/>
      </w:r>
      <w:r>
        <w:rPr>
          <w:rStyle w:val="VerbatimChar"/>
        </w:rPr>
        <w:t xml:space="preserve">      └── can delete?</w:t>
      </w:r>
      <w:r>
        <w:br/>
      </w:r>
      <w:r>
        <w:br/>
      </w:r>
      <w:r>
        <w:rPr>
          <w:rStyle w:val="VerbatimChar"/>
        </w:rPr>
        <w:t xml:space="preserve">Visibility model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self</w:t>
      </w:r>
      <w:r>
        <w:br/>
      </w:r>
      <w:r>
        <w:rPr>
          <w:rStyle w:val="VerbatimChar"/>
        </w:rPr>
        <w:t xml:space="preserve">      ├── team</w:t>
      </w:r>
      <w:r>
        <w:br/>
      </w:r>
      <w:r>
        <w:rPr>
          <w:rStyle w:val="VerbatimChar"/>
        </w:rPr>
        <w:t xml:space="preserve">      ├── hierarchy</w:t>
      </w:r>
      <w:r>
        <w:br/>
      </w:r>
      <w:r>
        <w:rPr>
          <w:rStyle w:val="VerbatimChar"/>
        </w:rPr>
        <w:t xml:space="preserve">      ├── sharing rules</w:t>
      </w:r>
      <w:r>
        <w:br/>
      </w:r>
      <w:r>
        <w:rPr>
          <w:rStyle w:val="VerbatimChar"/>
        </w:rPr>
        <w:t xml:space="preserve">      └── tenant-wide</w:t>
      </w:r>
    </w:p>
    <w:p>
      <w:pPr>
        <w:pStyle w:val="FirstParagraph"/>
      </w:pPr>
      <w:r>
        <w:t xml:space="preserve">A manager seeing a subordinate’s record does not automatically mean the manager can edit or delete it.</w:t>
      </w:r>
    </w:p>
    <w:p>
      <w:pPr>
        <w:pStyle w:val="BodyText"/>
      </w:pPr>
      <w:r>
        <w:t xml:space="preserve">Visibility answers:</w:t>
      </w:r>
    </w:p>
    <w:p>
      <w:pPr>
        <w:pStyle w:val="BlockText"/>
      </w:pPr>
      <w:r>
        <w:t xml:space="preserve">can this record participate in the user’s accessible dataset?</w:t>
      </w:r>
    </w:p>
    <w:p>
      <w:pPr>
        <w:pStyle w:val="FirstParagraph"/>
      </w:pPr>
      <w:r>
        <w:t xml:space="preserve">Action permission answers:</w:t>
      </w:r>
    </w:p>
    <w:p>
      <w:pPr>
        <w:pStyle w:val="BlockText"/>
      </w:pPr>
      <w:r>
        <w:t xml:space="preserve">what operation may the user perform?</w:t>
      </w:r>
    </w:p>
    <w:p>
      <w:pPr>
        <w:pStyle w:val="FirstParagraph"/>
      </w:pPr>
      <w:r>
        <w:t xml:space="preserve">Those are related questions, but they are not the same question.</w:t>
      </w:r>
    </w:p>
    <w:p>
      <w:r>
        <w:pict>
          <v:rect style="width:0;height:1.5pt" o:hralign="center" o:hrstd="t" o:hr="t"/>
        </w:pict>
      </w:r>
    </w:p>
    <w:bookmarkEnd w:id="20"/>
    <w:bookmarkStart w:id="21" w:name="why-i-centralized-policy-evaluation"/>
    <w:p>
      <w:pPr>
        <w:pStyle w:val="Heading2"/>
      </w:pPr>
      <w:r>
        <w:t xml:space="preserve">Why I centralized policy evaluation</w:t>
      </w:r>
    </w:p>
    <w:p>
      <w:pPr>
        <w:pStyle w:val="FirstParagraph"/>
      </w:pPr>
      <w:r>
        <w:t xml:space="preserve">SalesAstra is composed of multiple services.</w:t>
      </w:r>
    </w:p>
    <w:p>
      <w:pPr>
        <w:pStyle w:val="BodyText"/>
      </w:pPr>
      <w:r>
        <w:t xml:space="preserve">Without a centralized policy model, every service eventually implements its own interpretation of access.</w:t>
      </w:r>
    </w:p>
    <w:p>
      <w:pPr>
        <w:pStyle w:val="BodyText"/>
      </w:pPr>
      <w:r>
        <w:t xml:space="preserve">The Contacts service may write: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'manager'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include team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Leads service may write: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(scope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include direct reports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Search service may write: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isAdmin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bypass filters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Now there are three authorization systems.</w:t>
      </w:r>
    </w:p>
    <w:p>
      <w:pPr>
        <w:pStyle w:val="BodyText"/>
      </w:pPr>
      <w:r>
        <w:t xml:space="preserve">They may share terminology, but they do not share semantics.</w:t>
      </w:r>
    </w:p>
    <w:p>
      <w:pPr>
        <w:pStyle w:val="BodyText"/>
      </w:pPr>
      <w:r>
        <w:t xml:space="preserve">That is dangerous because permission bugs are often not obvious denials. They are inconsistencies.</w:t>
      </w:r>
    </w:p>
    <w:p>
      <w:pPr>
        <w:pStyle w:val="BodyText"/>
      </w:pPr>
      <w:r>
        <w:t xml:space="preserve">A user can find a record in global search but cannot open it.</w:t>
      </w:r>
    </w:p>
    <w:p>
      <w:pPr>
        <w:pStyle w:val="BodyText"/>
      </w:pPr>
      <w:r>
        <w:t xml:space="preserve">A dashboard counts records that the list API does not show.</w:t>
      </w:r>
    </w:p>
    <w:p>
      <w:pPr>
        <w:pStyle w:val="BodyText"/>
      </w:pPr>
      <w:r>
        <w:t xml:space="preserve">An export includes data hidden in the UI.</w:t>
      </w:r>
    </w:p>
    <w:p>
      <w:pPr>
        <w:pStyle w:val="BodyText"/>
      </w:pPr>
      <w:r>
        <w:t xml:space="preserve">One endpoint interprets team scope as direct reports. Another includes the full subordinate tree.</w:t>
      </w:r>
    </w:p>
    <w:p>
      <w:pPr>
        <w:pStyle w:val="BodyText"/>
      </w:pPr>
      <w:r>
        <w:t xml:space="preserve">To avoid that, we already designed a centralized policy endpoint that resolves the effective access context.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POST /permissions/evaluate</w:t>
      </w:r>
    </w:p>
    <w:p>
      <w:pPr>
        <w:pStyle w:val="FirstParagraph"/>
      </w:pPr>
      <w:r>
        <w:t xml:space="preserve">or a policy-oriented endpoint with inputs such as: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"tenant-456"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policy layer resolves the context required by downstream services.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"eligibleUserIds"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"user-123"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"user-201"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"user-202"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exact response can evolve.</w:t>
      </w:r>
    </w:p>
    <w:p>
      <w:pPr>
        <w:pStyle w:val="BodyText"/>
      </w:pPr>
      <w:r>
        <w:t xml:space="preserve">The important point is ownership:</w:t>
      </w:r>
    </w:p>
    <w:p>
      <w:pPr>
        <w:pStyle w:val="BlockText"/>
      </w:pPr>
      <w:r>
        <w:t xml:space="preserve">hierarchy, team membership, scope interpretation, and sharing-rule resolution belong to the policy domain rather than being independently reinvented inside every module service.</w:t>
      </w:r>
    </w:p>
    <w:p>
      <w:r>
        <w:pict>
          <v:rect style="width:0;height:1.5pt" o:hralign="center" o:hrstd="t" o:hr="t"/>
        </w:pict>
      </w:r>
    </w:p>
    <w:bookmarkEnd w:id="21"/>
    <w:bookmarkStart w:id="22" w:name="the-request-path"/>
    <w:p>
      <w:pPr>
        <w:pStyle w:val="Heading2"/>
      </w:pPr>
      <w:r>
        <w:t xml:space="preserve">The request path</w:t>
      </w:r>
    </w:p>
    <w:p>
      <w:pPr>
        <w:pStyle w:val="FirstParagraph"/>
      </w:pPr>
      <w:r>
        <w:t xml:space="preserve">Authentication establishes identity.</w:t>
      </w:r>
    </w:p>
    <w:p>
      <w:pPr>
        <w:pStyle w:val="BodyText"/>
      </w:pPr>
      <w:r>
        <w:t xml:space="preserve">Authorization establishes what that identity can do.</w:t>
      </w:r>
    </w:p>
    <w:p>
      <w:pPr>
        <w:pStyle w:val="BodyText"/>
      </w:pPr>
      <w:r>
        <w:t xml:space="preserve">A typical request arrives with an authorization token.</w:t>
      </w:r>
    </w:p>
    <w:p>
      <w:pPr>
        <w:pStyle w:val="BodyText"/>
      </w:pPr>
      <w:r>
        <w:t xml:space="preserve">The service extracts the authenticated subject from claims:</w:t>
      </w:r>
    </w:p>
    <w:p>
      <w:pPr>
        <w:pStyle w:val="SourceCode"/>
      </w:pPr>
      <w:r>
        <w:rPr>
          <w:rStyle w:val="VerbatimChar"/>
        </w:rPr>
        <w:t xml:space="preserve">Authorization header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Validate token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Extract sub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Resolve authorization policy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Allow / deny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Apply visibility constraints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Execute operation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claim identifies the authenticated user.</w:t>
      </w:r>
    </w:p>
    <w:p>
      <w:pPr>
        <w:pStyle w:val="BodyText"/>
      </w:pPr>
      <w:r>
        <w:t xml:space="preserve">The service should not trust a client-provided body field such as: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"someone-else"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for authorization identity.</w:t>
      </w:r>
    </w:p>
    <w:p>
      <w:pPr>
        <w:pStyle w:val="BodyText"/>
      </w:pPr>
      <w:r>
        <w:t xml:space="preserve">The authenticated principal comes from the verified token context.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subjectId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service then evaluates whether that subject can perform the requested action.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contacts.read</w:t>
      </w:r>
      <w:r>
        <w:br/>
      </w:r>
      <w:r>
        <w:rPr>
          <w:rStyle w:val="VerbatimChar"/>
        </w:rPr>
        <w:t xml:space="preserve">leads.update</w:t>
      </w:r>
      <w:r>
        <w:br/>
      </w:r>
      <w:r>
        <w:rPr>
          <w:rStyle w:val="VerbatimChar"/>
        </w:rPr>
        <w:t xml:space="preserve">accounts.delete</w:t>
      </w:r>
      <w:r>
        <w:br/>
      </w:r>
      <w:r>
        <w:rPr>
          <w:rStyle w:val="VerbatimChar"/>
        </w:rPr>
        <w:t xml:space="preserve">support-cases.assign</w:t>
      </w:r>
    </w:p>
    <w:p>
      <w:pPr>
        <w:pStyle w:val="FirstParagraph"/>
      </w:pPr>
      <w:r>
        <w:t xml:space="preserve">The backend enforces the result.</w:t>
      </w:r>
    </w:p>
    <w:p>
      <w:pPr>
        <w:pStyle w:val="BodyText"/>
      </w:pPr>
      <w:r>
        <w:t xml:space="preserve">The frontend may hide buttons for usability, but hidden UI is not authorization.</w:t>
      </w:r>
    </w:p>
    <w:p>
      <w:r>
        <w:pict>
          <v:rect style="width:0;height:1.5pt" o:hralign="center" o:hrstd="t" o:hr="t"/>
        </w:pict>
      </w:r>
    </w:p>
    <w:bookmarkEnd w:id="22"/>
    <w:bookmarkStart w:id="23" w:name="X8068d003e2a5ab8e66e5851bfdad5565d6efac8"/>
    <w:p>
      <w:pPr>
        <w:pStyle w:val="Heading2"/>
      </w:pPr>
      <w:r>
        <w:t xml:space="preserve">Scope changes the query, not just the response code</w:t>
      </w:r>
    </w:p>
    <w:p>
      <w:pPr>
        <w:pStyle w:val="FirstParagraph"/>
      </w:pPr>
      <w:r>
        <w:t xml:space="preserve">One of the most important design decisions was that scope should influence the database query itself.</w:t>
      </w:r>
    </w:p>
    <w:p>
      <w:pPr>
        <w:pStyle w:val="BodyText"/>
      </w:pPr>
      <w:r>
        <w:t xml:space="preserve">Suppose a user requests:</w:t>
      </w:r>
    </w:p>
    <w:p>
      <w:pPr>
        <w:pStyle w:val="SourceCode"/>
      </w:pPr>
      <w:r>
        <w:rPr>
          <w:rStyle w:val="VerbatimChar"/>
        </w:rPr>
        <w:t xml:space="preserve">GET /contacts</w:t>
      </w:r>
    </w:p>
    <w:p>
      <w:pPr>
        <w:pStyle w:val="FirstParagraph"/>
      </w:pPr>
      <w:r>
        <w:t xml:space="preserve">A weak implementation does this:</w:t>
      </w:r>
    </w:p>
    <w:p>
      <w:pPr>
        <w:pStyle w:val="SourceCode"/>
      </w:pPr>
      <w:r>
        <w:rPr>
          <w:rStyle w:val="VerbatimChar"/>
        </w:rPr>
        <w:t xml:space="preserve">1. query all tenant contacts</w:t>
      </w:r>
      <w:r>
        <w:br/>
      </w:r>
      <w:r>
        <w:rPr>
          <w:rStyle w:val="VerbatimChar"/>
        </w:rPr>
        <w:t xml:space="preserve">2. load them into memory</w:t>
      </w:r>
      <w:r>
        <w:br/>
      </w:r>
      <w:r>
        <w:rPr>
          <w:rStyle w:val="VerbatimChar"/>
        </w:rPr>
        <w:t xml:space="preserve">3. remove unauthorized records</w:t>
      </w:r>
      <w:r>
        <w:br/>
      </w:r>
      <w:r>
        <w:rPr>
          <w:rStyle w:val="VerbatimChar"/>
        </w:rPr>
        <w:t xml:space="preserve">4. return the remainder</w:t>
      </w:r>
    </w:p>
    <w:p>
      <w:pPr>
        <w:pStyle w:val="FirstParagraph"/>
      </w:pPr>
      <w:r>
        <w:t xml:space="preserve">That is inefficient and dangerous.</w:t>
      </w:r>
    </w:p>
    <w:p>
      <w:pPr>
        <w:pStyle w:val="BodyText"/>
      </w:pPr>
      <w:r>
        <w:t xml:space="preserve">The better model is:</w:t>
      </w:r>
    </w:p>
    <w:p>
      <w:pPr>
        <w:pStyle w:val="SourceCode"/>
      </w:pPr>
      <w:r>
        <w:rPr>
          <w:rStyle w:val="VerbatimChar"/>
        </w:rPr>
        <w:t xml:space="preserve">Policy context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Build authorized query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For own scope: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tenantId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ownerId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subjectId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team or hierarchy scope: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tenantId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ownerId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$in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eligibleUserIds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all scope: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tenantId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Sharing can extend the visibility predicate: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tenantId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$or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ownerId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$in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eligibleUserIds }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sharedWithUserIds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subjectId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teamId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$in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eligibleTeamIds }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exact persistence model depends on the module, but the principle stays the same:</w:t>
      </w:r>
    </w:p>
    <w:p>
      <w:pPr>
        <w:pStyle w:val="BlockText"/>
      </w:pPr>
      <w:r>
        <w:t xml:space="preserve">authorization should constrain the data retrieval boundary, not merely filter data after retrieval.</w:t>
      </w:r>
    </w:p>
    <w:p>
      <w:r>
        <w:pict>
          <v:rect style="width:0;height:1.5pt" o:hralign="center" o:hrstd="t" o:hr="t"/>
        </w:pict>
      </w:r>
    </w:p>
    <w:bookmarkEnd w:id="23"/>
    <w:bookmarkStart w:id="24" w:name="Xe00d6c620cda80b2c8722caf999aad5d8e6e3c4"/>
    <w:p>
      <w:pPr>
        <w:pStyle w:val="Heading2"/>
      </w:pPr>
      <w:r>
        <w:t xml:space="preserve">Hierarchy is a graph problem hiding inside an RBAC problem</w:t>
      </w:r>
    </w:p>
    <w:p>
      <w:pPr>
        <w:pStyle w:val="FirstParagraph"/>
      </w:pPr>
      <w:r>
        <w:t xml:space="preserve">Roles are relatively static.</w:t>
      </w:r>
    </w:p>
    <w:p>
      <w:pPr>
        <w:pStyle w:val="BodyText"/>
      </w:pPr>
      <w:r>
        <w:t xml:space="preserve">Hierarchy is not.</w:t>
      </w:r>
    </w:p>
    <w:p>
      <w:pPr>
        <w:pStyle w:val="BodyText"/>
      </w:pPr>
      <w:r>
        <w:t xml:space="preserve">Imagine:</w:t>
      </w:r>
    </w:p>
    <w:p>
      <w:pPr>
        <w:pStyle w:val="SourceCode"/>
      </w:pPr>
      <w:r>
        <w:rPr>
          <w:rStyle w:val="VerbatimChar"/>
        </w:rPr>
        <w:t xml:space="preserve">VP</w:t>
      </w:r>
      <w:r>
        <w:br/>
      </w:r>
      <w:r>
        <w:rPr>
          <w:rStyle w:val="VerbatimChar"/>
        </w:rPr>
        <w:t xml:space="preserve">├── Manager A</w:t>
      </w:r>
      <w:r>
        <w:br/>
      </w:r>
      <w:r>
        <w:rPr>
          <w:rStyle w:val="VerbatimChar"/>
        </w:rPr>
        <w:t xml:space="preserve">│   ├── User A1</w:t>
      </w:r>
      <w:r>
        <w:br/>
      </w:r>
      <w:r>
        <w:rPr>
          <w:rStyle w:val="VerbatimChar"/>
        </w:rPr>
        <w:t xml:space="preserve">│   └── User A2</w:t>
      </w:r>
      <w:r>
        <w:br/>
      </w:r>
      <w:r>
        <w:rPr>
          <w:rStyle w:val="VerbatimChar"/>
        </w:rPr>
        <w:t xml:space="preserve">└── Manager B</w:t>
      </w:r>
      <w:r>
        <w:br/>
      </w:r>
      <w:r>
        <w:rPr>
          <w:rStyle w:val="VerbatimChar"/>
        </w:rPr>
        <w:t xml:space="preserve">    ├── User B1</w:t>
      </w:r>
      <w:r>
        <w:br/>
      </w:r>
      <w:r>
        <w:rPr>
          <w:rStyle w:val="VerbatimChar"/>
        </w:rPr>
        <w:t xml:space="preserve">    └── User B2</w:t>
      </w:r>
    </w:p>
    <w:p>
      <w:pPr>
        <w:pStyle w:val="FirstParagraph"/>
      </w:pPr>
      <w:r>
        <w:t xml:space="preserve">Now ask:</w:t>
      </w:r>
    </w:p>
    <w:p>
      <w:pPr>
        <w:pStyle w:val="BlockText"/>
      </w:pPr>
      <w:r>
        <w:t xml:space="preserve">What does team scope mean for the VP?</w:t>
      </w:r>
    </w:p>
    <w:p>
      <w:pPr>
        <w:pStyle w:val="FirstParagraph"/>
      </w:pPr>
      <w:r>
        <w:t xml:space="preserve">Possible interpretations include:</w:t>
      </w:r>
    </w:p>
    <w:p>
      <w:pPr>
        <w:pStyle w:val="Compact"/>
        <w:numPr>
          <w:ilvl w:val="0"/>
          <w:numId w:val="1004"/>
        </w:numPr>
      </w:pPr>
      <w:r>
        <w:t xml:space="preserve">only direct reports</w:t>
      </w:r>
    </w:p>
    <w:p>
      <w:pPr>
        <w:pStyle w:val="Compact"/>
        <w:numPr>
          <w:ilvl w:val="0"/>
          <w:numId w:val="1004"/>
        </w:numPr>
      </w:pPr>
      <w:r>
        <w:t xml:space="preserve">all descendants</w:t>
      </w:r>
    </w:p>
    <w:p>
      <w:pPr>
        <w:pStyle w:val="Compact"/>
        <w:numPr>
          <w:ilvl w:val="0"/>
          <w:numId w:val="1004"/>
        </w:numPr>
      </w:pPr>
      <w:r>
        <w:t xml:space="preserve">members of explicitly assigned teams</w:t>
      </w:r>
    </w:p>
    <w:p>
      <w:pPr>
        <w:pStyle w:val="Compact"/>
        <w:numPr>
          <w:ilvl w:val="0"/>
          <w:numId w:val="1004"/>
        </w:numPr>
      </w:pPr>
      <w:r>
        <w:t xml:space="preserve">descendants plus shared records</w:t>
      </w:r>
    </w:p>
    <w:p>
      <w:pPr>
        <w:pStyle w:val="Compact"/>
        <w:numPr>
          <w:ilvl w:val="0"/>
          <w:numId w:val="1004"/>
        </w:numPr>
      </w:pPr>
      <w:r>
        <w:t xml:space="preserve">descendants only for selected modules</w:t>
      </w:r>
    </w:p>
    <w:p>
      <w:pPr>
        <w:pStyle w:val="FirstParagraph"/>
      </w:pPr>
      <w:r>
        <w:t xml:space="preserve">There is no universally correct answer.</w:t>
      </w:r>
    </w:p>
    <w:p>
      <w:pPr>
        <w:pStyle w:val="BodyText"/>
      </w:pPr>
      <w:r>
        <w:t xml:space="preserve">The policy model must define it.</w:t>
      </w:r>
    </w:p>
    <w:p>
      <w:pPr>
        <w:pStyle w:val="BodyText"/>
      </w:pPr>
      <w:r>
        <w:t xml:space="preserve">The important architectural decision is that module services should not each traverse the hierarchy independently.</w:t>
      </w:r>
    </w:p>
    <w:p>
      <w:pPr>
        <w:pStyle w:val="BodyText"/>
      </w:pPr>
      <w:r>
        <w:t xml:space="preserve">If they do, one service will eventually include direct reports while another includes the full subtree.</w:t>
      </w:r>
    </w:p>
    <w:p>
      <w:pPr>
        <w:pStyle w:val="BodyText"/>
      </w:pPr>
      <w:r>
        <w:t xml:space="preserve">So the policy layer resolves the eligible user set according to one consistent definition.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Role + Scope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Hierarchy Resolver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direct reports</w:t>
      </w:r>
      <w:r>
        <w:br/>
      </w:r>
      <w:r>
        <w:rPr>
          <w:rStyle w:val="VerbatimChar"/>
        </w:rPr>
        <w:t xml:space="preserve">  └── descendant subtree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Team Resolver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Sharing Rule Resolver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Effective Visibility Context</w:t>
      </w:r>
    </w:p>
    <w:p>
      <w:pPr>
        <w:pStyle w:val="FirstParagraph"/>
      </w:pPr>
      <w:r>
        <w:t xml:space="preserve">This is why I think of the system as graph-based authorization even though the user-facing model still looks like RBAC.</w:t>
      </w:r>
    </w:p>
    <w:p>
      <w:pPr>
        <w:pStyle w:val="BodyText"/>
      </w:pPr>
      <w:r>
        <w:t xml:space="preserve">RBAC answers the action.</w:t>
      </w:r>
    </w:p>
    <w:p>
      <w:pPr>
        <w:pStyle w:val="BodyText"/>
      </w:pPr>
      <w:r>
        <w:t xml:space="preserve">The graph resolves reachability.</w:t>
      </w:r>
    </w:p>
    <w:p>
      <w:r>
        <w:pict>
          <v:rect style="width:0;height:1.5pt" o:hralign="center" o:hrstd="t" o:hr="t"/>
        </w:pict>
      </w:r>
    </w:p>
    <w:bookmarkEnd w:id="24"/>
    <w:bookmarkStart w:id="25" w:name="sharing-rules-complicate-everything"/>
    <w:p>
      <w:pPr>
        <w:pStyle w:val="Heading2"/>
      </w:pPr>
      <w:r>
        <w:t xml:space="preserve">Sharing rules complicate everything</w:t>
      </w:r>
    </w:p>
    <w:p>
      <w:pPr>
        <w:pStyle w:val="FirstParagraph"/>
      </w:pPr>
      <w:r>
        <w:t xml:space="preserve">Hierarchy alone is manageable.</w:t>
      </w:r>
    </w:p>
    <w:p>
      <w:pPr>
        <w:pStyle w:val="BodyText"/>
      </w:pPr>
      <w:r>
        <w:t xml:space="preserve">Sharing rules introduce non-hierarchical edges.</w:t>
      </w:r>
    </w:p>
    <w:p>
      <w:pPr>
        <w:pStyle w:val="BodyText"/>
      </w:pPr>
      <w:r>
        <w:t xml:space="preserve">Suppose User A belongs to Team East.</w:t>
      </w:r>
    </w:p>
    <w:p>
      <w:pPr>
        <w:pStyle w:val="BodyText"/>
      </w:pPr>
      <w:r>
        <w:t xml:space="preserve">User B belongs to Team West.</w:t>
      </w:r>
    </w:p>
    <w:p>
      <w:pPr>
        <w:pStyle w:val="BodyText"/>
      </w:pPr>
      <w:r>
        <w:t xml:space="preserve">A sharing rule says:</w:t>
      </w:r>
    </w:p>
    <w:p>
      <w:pPr>
        <w:pStyle w:val="SourceCode"/>
      </w:pPr>
      <w:r>
        <w:rPr>
          <w:rStyle w:val="VerbatimChar"/>
        </w:rPr>
        <w:t xml:space="preserve">Opportunities owned by Team East</w:t>
      </w:r>
      <w:r>
        <w:br/>
      </w:r>
      <w:r>
        <w:rPr>
          <w:rStyle w:val="VerbatimChar"/>
        </w:rPr>
        <w:t xml:space="preserve">are visible to Sales Managers in Team West</w:t>
      </w:r>
    </w:p>
    <w:p>
      <w:pPr>
        <w:pStyle w:val="FirstParagraph"/>
      </w:pPr>
      <w:r>
        <w:t xml:space="preserve">Now visibility is no longer a tree.</w:t>
      </w:r>
    </w:p>
    <w:p>
      <w:pPr>
        <w:pStyle w:val="BodyText"/>
      </w:pPr>
      <w:r>
        <w:t xml:space="preserve">It is a graph.</w:t>
      </w:r>
    </w:p>
    <w:p>
      <w:pPr>
        <w:pStyle w:val="BodyText"/>
      </w:pPr>
      <w:r>
        <w:t xml:space="preserve">A record may be visible because of:</w:t>
      </w:r>
    </w:p>
    <w:p>
      <w:pPr>
        <w:pStyle w:val="Compact"/>
        <w:numPr>
          <w:ilvl w:val="0"/>
          <w:numId w:val="1005"/>
        </w:numPr>
      </w:pPr>
      <w:r>
        <w:t xml:space="preserve">ownership</w:t>
      </w:r>
    </w:p>
    <w:p>
      <w:pPr>
        <w:pStyle w:val="Compact"/>
        <w:numPr>
          <w:ilvl w:val="0"/>
          <w:numId w:val="1005"/>
        </w:numPr>
      </w:pPr>
      <w:r>
        <w:t xml:space="preserve">direct team membership</w:t>
      </w:r>
    </w:p>
    <w:p>
      <w:pPr>
        <w:pStyle w:val="Compact"/>
        <w:numPr>
          <w:ilvl w:val="0"/>
          <w:numId w:val="1005"/>
        </w:numPr>
      </w:pPr>
      <w:r>
        <w:t xml:space="preserve">hierarchy</w:t>
      </w:r>
    </w:p>
    <w:p>
      <w:pPr>
        <w:pStyle w:val="Compact"/>
        <w:numPr>
          <w:ilvl w:val="0"/>
          <w:numId w:val="1005"/>
        </w:numPr>
      </w:pPr>
      <w:r>
        <w:t xml:space="preserve">role-based sharing</w:t>
      </w:r>
    </w:p>
    <w:p>
      <w:pPr>
        <w:pStyle w:val="Compact"/>
        <w:numPr>
          <w:ilvl w:val="0"/>
          <w:numId w:val="1005"/>
        </w:numPr>
      </w:pPr>
      <w:r>
        <w:t xml:space="preserve">team-based sharing</w:t>
      </w:r>
    </w:p>
    <w:p>
      <w:pPr>
        <w:pStyle w:val="Compact"/>
        <w:numPr>
          <w:ilvl w:val="0"/>
          <w:numId w:val="1005"/>
        </w:numPr>
      </w:pPr>
      <w:r>
        <w:t xml:space="preserve">explicit sharing</w:t>
      </w:r>
    </w:p>
    <w:p>
      <w:pPr>
        <w:pStyle w:val="Compact"/>
        <w:numPr>
          <w:ilvl w:val="0"/>
          <w:numId w:val="1005"/>
        </w:numPr>
      </w:pPr>
      <w:r>
        <w:t xml:space="preserve">tenant-wide scope</w:t>
      </w:r>
    </w:p>
    <w:p>
      <w:pPr>
        <w:pStyle w:val="FirstParagraph"/>
      </w:pPr>
      <w:r>
        <w:t xml:space="preserve">That is why I did not want module services to hard-code visibility rules.</w:t>
      </w:r>
    </w:p>
    <w:p>
      <w:pPr>
        <w:pStyle w:val="BodyText"/>
      </w:pPr>
      <w:r>
        <w:t xml:space="preserve">The policy layer resolves those relationships and returns a consistent access context.</w:t>
      </w:r>
    </w:p>
    <w:p>
      <w:r>
        <w:pict>
          <v:rect style="width:0;height:1.5pt" o:hralign="center" o:hrstd="t" o:hr="t"/>
        </w:pict>
      </w:r>
    </w:p>
    <w:bookmarkEnd w:id="25"/>
    <w:bookmarkStart w:id="26" w:name="X6efa48ab941f5282d0c7eec554760d360c099d3"/>
    <w:p>
      <w:pPr>
        <w:pStyle w:val="Heading2"/>
      </w:pPr>
      <w:r>
        <w:t xml:space="preserve">I deliberately avoided storing final permissions per user</w:t>
      </w:r>
    </w:p>
    <w:p>
      <w:pPr>
        <w:pStyle w:val="FirstParagraph"/>
      </w:pPr>
      <w:r>
        <w:t xml:space="preserve">A common optimization is to calculate everything and save:</w:t>
      </w:r>
    </w:p>
    <w:p>
      <w:pPr>
        <w:pStyle w:val="SourceCode"/>
      </w:pPr>
      <w:r>
        <w:rPr>
          <w:rStyle w:val="VerbatimChar"/>
        </w:rPr>
        <w:t xml:space="preserve">user → final permissions</w:t>
      </w:r>
    </w:p>
    <w:p>
      <w:pPr>
        <w:pStyle w:val="FirstParagraph"/>
      </w:pPr>
      <w:r>
        <w:t xml:space="preserve">I avoided treating that as the source of truth.</w:t>
      </w:r>
    </w:p>
    <w:p>
      <w:pPr>
        <w:pStyle w:val="BodyText"/>
      </w:pPr>
      <w:r>
        <w:t xml:space="preserve">Effective access is derived from multiple changing inputs: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+ role assignments</w:t>
      </w:r>
      <w:r>
        <w:br/>
      </w:r>
      <w:r>
        <w:rPr>
          <w:rStyle w:val="VerbatimChar"/>
        </w:rPr>
        <w:t xml:space="preserve">  + role permissions</w:t>
      </w:r>
      <w:r>
        <w:br/>
      </w:r>
      <w:r>
        <w:rPr>
          <w:rStyle w:val="VerbatimChar"/>
        </w:rPr>
        <w:t xml:space="preserve">  + scope</w:t>
      </w:r>
      <w:r>
        <w:br/>
      </w:r>
      <w:r>
        <w:rPr>
          <w:rStyle w:val="VerbatimChar"/>
        </w:rPr>
        <w:t xml:space="preserve">  + hierarchy</w:t>
      </w:r>
      <w:r>
        <w:br/>
      </w:r>
      <w:r>
        <w:rPr>
          <w:rStyle w:val="VerbatimChar"/>
        </w:rPr>
        <w:t xml:space="preserve">  + team membership</w:t>
      </w:r>
      <w:r>
        <w:br/>
      </w:r>
      <w:r>
        <w:rPr>
          <w:rStyle w:val="VerbatimChar"/>
        </w:rPr>
        <w:t xml:space="preserve">  + sharing rules</w:t>
      </w:r>
      <w:r>
        <w:br/>
      </w:r>
      <w:r>
        <w:rPr>
          <w:rStyle w:val="VerbatimChar"/>
        </w:rPr>
        <w:t xml:space="preserve">  = effective access</w:t>
      </w:r>
    </w:p>
    <w:p>
      <w:pPr>
        <w:pStyle w:val="FirstParagraph"/>
      </w:pPr>
      <w:r>
        <w:t xml:space="preserve">Persisting the final expanded result creates a synchronization problem.</w:t>
      </w:r>
    </w:p>
    <w:p>
      <w:pPr>
        <w:pStyle w:val="BodyText"/>
      </w:pPr>
      <w:r>
        <w:t xml:space="preserve">Every change now requires discovering every affected user and rewriting their materialized permissions.</w:t>
      </w:r>
    </w:p>
    <w:p>
      <w:pPr>
        <w:pStyle w:val="BodyText"/>
      </w:pPr>
      <w:r>
        <w:t xml:space="preserve">Instead, the source of truth remains normalized.</w:t>
      </w:r>
    </w:p>
    <w:p>
      <w:pPr>
        <w:pStyle w:val="BodyText"/>
      </w:pPr>
      <w:r>
        <w:t xml:space="preserve">Derived results can be cached.</w:t>
      </w:r>
    </w:p>
    <w:p>
      <w:pPr>
        <w:pStyle w:val="BodyText"/>
      </w:pPr>
      <w:r>
        <w:t xml:space="preserve">That distinction is important:</w:t>
      </w:r>
    </w:p>
    <w:p>
      <w:pPr>
        <w:pStyle w:val="BlockText"/>
      </w:pPr>
      <w:r>
        <w:t xml:space="preserve">cache derived authorization state, but do not confuse the cache with the authorization model.</w:t>
      </w:r>
    </w:p>
    <w:p>
      <w:r>
        <w:pict>
          <v:rect style="width:0;height:1.5pt" o:hralign="center" o:hrstd="t" o:hr="t"/>
        </w:pict>
      </w:r>
    </w:p>
    <w:bookmarkEnd w:id="26"/>
    <w:bookmarkStart w:id="32" w:name="X3dcbe35a1fe8666e244e36a921cc660087d1a20"/>
    <w:p>
      <w:pPr>
        <w:pStyle w:val="Heading2"/>
      </w:pPr>
      <w:r>
        <w:t xml:space="preserve">The cache needed to be split by reason for change</w:t>
      </w:r>
    </w:p>
    <w:p>
      <w:pPr>
        <w:pStyle w:val="FirstParagraph"/>
      </w:pPr>
      <w:r>
        <w:t xml:space="preserve">One of the better decisions was not caching authorization as one giant object.</w:t>
      </w:r>
    </w:p>
    <w:p>
      <w:pPr>
        <w:pStyle w:val="BodyText"/>
      </w:pPr>
      <w:r>
        <w:t xml:space="preserve">A naive key might be:</w:t>
      </w:r>
    </w:p>
    <w:p>
      <w:pPr>
        <w:pStyle w:val="SourceCode"/>
      </w:pPr>
      <w:r>
        <w:rPr>
          <w:rStyle w:val="VerbatimChar"/>
        </w:rPr>
        <w:t xml:space="preserve">user:123:everything</w:t>
      </w:r>
    </w:p>
    <w:p>
      <w:pPr>
        <w:pStyle w:val="FirstParagraph"/>
      </w:pPr>
      <w:r>
        <w:t xml:space="preserve">That looks convenient until something changes.</w:t>
      </w:r>
    </w:p>
    <w:p>
      <w:pPr>
        <w:pStyle w:val="BodyText"/>
      </w:pPr>
      <w:r>
        <w:t xml:space="preserve">If a sharing rule changes, should the entire permission cache be invalidated?</w:t>
      </w:r>
    </w:p>
    <w:p>
      <w:pPr>
        <w:pStyle w:val="BodyText"/>
      </w:pPr>
      <w:r>
        <w:t xml:space="preserve">If a hierarchy node moves, should role permissions be recomputed?</w:t>
      </w:r>
    </w:p>
    <w:p>
      <w:pPr>
        <w:pStyle w:val="BodyText"/>
      </w:pPr>
      <w:r>
        <w:t xml:space="preserve">If a role gains</w:t>
      </w:r>
      <w:r>
        <w:t xml:space="preserve"> </w:t>
      </w:r>
      <w:r>
        <w:rPr>
          <w:rStyle w:val="VerbatimChar"/>
        </w:rPr>
        <w:t xml:space="preserve">contacts.export</w:t>
      </w:r>
      <w:r>
        <w:t xml:space="preserve">, should the subordinate tree be rebuilt?</w:t>
      </w:r>
    </w:p>
    <w:p>
      <w:pPr>
        <w:pStyle w:val="BodyText"/>
      </w:pPr>
      <w:r>
        <w:t xml:space="preserve">Those data sets have different invalidation triggers.</w:t>
      </w:r>
    </w:p>
    <w:p>
      <w:pPr>
        <w:pStyle w:val="BodyText"/>
      </w:pPr>
      <w:r>
        <w:t xml:space="preserve">So the model was split conceptually into layers such as:</w:t>
      </w:r>
    </w:p>
    <w:p>
      <w:pPr>
        <w:pStyle w:val="SourceCode"/>
      </w:pPr>
      <w:r>
        <w:rPr>
          <w:rStyle w:val="VerbatimChar"/>
        </w:rPr>
        <w:t xml:space="preserve">user:{id}:permissions</w:t>
      </w:r>
      <w:r>
        <w:br/>
      </w:r>
      <w:r>
        <w:rPr>
          <w:rStyle w:val="VerbatimChar"/>
        </w:rPr>
        <w:t xml:space="preserve">user:{id}:subordinates</w:t>
      </w:r>
      <w:r>
        <w:br/>
      </w:r>
      <w:r>
        <w:rPr>
          <w:rStyle w:val="VerbatimChar"/>
        </w:rPr>
        <w:t xml:space="preserve">user:{id}:sharingRules</w:t>
      </w:r>
    </w:p>
    <w:p>
      <w:pPr>
        <w:pStyle w:val="FirstParagraph"/>
      </w:pPr>
      <w:r>
        <w:t xml:space="preserve">Now invalidation follows causality.</w:t>
      </w:r>
    </w:p>
    <w:bookmarkStart w:id="27" w:name="role-permission-change"/>
    <w:p>
      <w:pPr>
        <w:pStyle w:val="Heading3"/>
      </w:pPr>
      <w:r>
        <w:t xml:space="preserve">Role permission change</w:t>
      </w:r>
    </w:p>
    <w:p>
      <w:pPr>
        <w:pStyle w:val="FirstParagraph"/>
      </w:pPr>
      <w:r>
        <w:t xml:space="preserve">Invalidate:</w:t>
      </w:r>
    </w:p>
    <w:p>
      <w:pPr>
        <w:pStyle w:val="SourceCode"/>
      </w:pPr>
      <w:r>
        <w:rPr>
          <w:rStyle w:val="VerbatimChar"/>
        </w:rPr>
        <w:t xml:space="preserve">user:{id}:permissions</w:t>
      </w:r>
    </w:p>
    <w:p>
      <w:pPr>
        <w:pStyle w:val="FirstParagraph"/>
      </w:pPr>
      <w:r>
        <w:t xml:space="preserve">for users affected by the role.</w:t>
      </w:r>
    </w:p>
    <w:bookmarkEnd w:id="27"/>
    <w:bookmarkStart w:id="28" w:name="user-role-assignment-change"/>
    <w:p>
      <w:pPr>
        <w:pStyle w:val="Heading3"/>
      </w:pPr>
      <w:r>
        <w:t xml:space="preserve">User-role assignment change</w:t>
      </w:r>
    </w:p>
    <w:p>
      <w:pPr>
        <w:pStyle w:val="FirstParagraph"/>
      </w:pPr>
      <w:r>
        <w:t xml:space="preserve">Invalidate:</w:t>
      </w:r>
    </w:p>
    <w:p>
      <w:pPr>
        <w:pStyle w:val="SourceCode"/>
      </w:pPr>
      <w:r>
        <w:rPr>
          <w:rStyle w:val="VerbatimChar"/>
        </w:rPr>
        <w:t xml:space="preserve">user:{id}:permissions</w:t>
      </w:r>
    </w:p>
    <w:p>
      <w:pPr>
        <w:pStyle w:val="FirstParagraph"/>
      </w:pPr>
      <w:r>
        <w:t xml:space="preserve">for the affected user.</w:t>
      </w:r>
    </w:p>
    <w:bookmarkEnd w:id="28"/>
    <w:bookmarkStart w:id="29" w:name="hierarchy-change"/>
    <w:p>
      <w:pPr>
        <w:pStyle w:val="Heading3"/>
      </w:pPr>
      <w:r>
        <w:t xml:space="preserve">Hierarchy change</w:t>
      </w:r>
    </w:p>
    <w:p>
      <w:pPr>
        <w:pStyle w:val="FirstParagraph"/>
      </w:pPr>
      <w:r>
        <w:t xml:space="preserve">Invalidate:</w:t>
      </w:r>
    </w:p>
    <w:p>
      <w:pPr>
        <w:pStyle w:val="SourceCode"/>
      </w:pPr>
      <w:r>
        <w:rPr>
          <w:rStyle w:val="VerbatimChar"/>
        </w:rPr>
        <w:t xml:space="preserve">user:{id}:subordinates</w:t>
      </w:r>
    </w:p>
    <w:p>
      <w:pPr>
        <w:pStyle w:val="FirstParagraph"/>
      </w:pPr>
      <w:r>
        <w:t xml:space="preserve">for managers whose reachable subtree changed.</w:t>
      </w:r>
    </w:p>
    <w:bookmarkEnd w:id="29"/>
    <w:bookmarkStart w:id="30" w:name="sharing-rule-change"/>
    <w:p>
      <w:pPr>
        <w:pStyle w:val="Heading3"/>
      </w:pPr>
      <w:r>
        <w:t xml:space="preserve">Sharing-rule change</w:t>
      </w:r>
    </w:p>
    <w:p>
      <w:pPr>
        <w:pStyle w:val="FirstParagraph"/>
      </w:pPr>
      <w:r>
        <w:t xml:space="preserve">Invalidate:</w:t>
      </w:r>
    </w:p>
    <w:p>
      <w:pPr>
        <w:pStyle w:val="SourceCode"/>
      </w:pPr>
      <w:r>
        <w:rPr>
          <w:rStyle w:val="VerbatimChar"/>
        </w:rPr>
        <w:t xml:space="preserve">user:{id}:sharingRules</w:t>
      </w:r>
    </w:p>
    <w:p>
      <w:pPr>
        <w:pStyle w:val="FirstParagraph"/>
      </w:pPr>
      <w:r>
        <w:t xml:space="preserve">for affected users.</w:t>
      </w:r>
    </w:p>
    <w:bookmarkEnd w:id="30"/>
    <w:bookmarkStart w:id="31" w:name="team-membership-change"/>
    <w:p>
      <w:pPr>
        <w:pStyle w:val="Heading3"/>
      </w:pPr>
      <w:r>
        <w:t xml:space="preserve">Team membership change</w:t>
      </w:r>
    </w:p>
    <w:p>
      <w:pPr>
        <w:pStyle w:val="FirstParagraph"/>
      </w:pPr>
      <w:r>
        <w:t xml:space="preserve">Invalidate the visibility-related cache that depends on team membership.</w:t>
      </w:r>
    </w:p>
    <w:p>
      <w:pPr>
        <w:pStyle w:val="BodyText"/>
      </w:pPr>
      <w:r>
        <w:t xml:space="preserve">This is much more precise than deleting every authorization key whenever anything changes.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acb2ad1f7fc748e3112076b4ce97db76fbe3393"/>
    <w:p>
      <w:pPr>
        <w:pStyle w:val="Heading2"/>
      </w:pPr>
      <w:r>
        <w:t xml:space="preserve">Search exposed whether the model was actually consistent</w:t>
      </w:r>
    </w:p>
    <w:p>
      <w:pPr>
        <w:pStyle w:val="FirstParagraph"/>
      </w:pPr>
      <w:r>
        <w:t xml:space="preserve">Global search is where weak authorization designs become obvious.</w:t>
      </w:r>
    </w:p>
    <w:p>
      <w:pPr>
        <w:pStyle w:val="BodyText"/>
      </w:pPr>
      <w:r>
        <w:t xml:space="preserve">A normal module endpoint may enforce visibility correctly:</w:t>
      </w:r>
    </w:p>
    <w:p>
      <w:pPr>
        <w:pStyle w:val="SourceCode"/>
      </w:pPr>
      <w:r>
        <w:rPr>
          <w:rStyle w:val="VerbatimChar"/>
        </w:rPr>
        <w:t xml:space="preserve">GET /contacts</w:t>
      </w:r>
    </w:p>
    <w:p>
      <w:pPr>
        <w:pStyle w:val="FirstParagraph"/>
      </w:pPr>
      <w:r>
        <w:t xml:space="preserve">Then a separate Search service indexes the same contacts and accidentally returns everything in the tenant.</w:t>
      </w:r>
    </w:p>
    <w:p>
      <w:pPr>
        <w:pStyle w:val="BodyText"/>
      </w:pPr>
      <w:r>
        <w:t xml:space="preserve">The search result now leaks the existence of unauthorized records.</w:t>
      </w:r>
    </w:p>
    <w:p>
      <w:pPr>
        <w:pStyle w:val="BodyText"/>
      </w:pPr>
      <w:r>
        <w:t xml:space="preserve">My decision was not to push a permanently expanded list such as: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"accessibleUsers"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"u2"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"u3"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into every OpenSearch document.</w:t>
      </w:r>
    </w:p>
    <w:p>
      <w:pPr>
        <w:pStyle w:val="BodyText"/>
      </w:pPr>
      <w:r>
        <w:t xml:space="preserve">That would couple the search index to mutable authorization topology.</w:t>
      </w:r>
    </w:p>
    <w:p>
      <w:pPr>
        <w:pStyle w:val="BodyText"/>
      </w:pPr>
      <w:r>
        <w:t xml:space="preserve">A hierarchy change could require reindexing huge numbers of business records even though the business data itself did not change.</w:t>
      </w:r>
    </w:p>
    <w:p>
      <w:pPr>
        <w:pStyle w:val="BodyText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Search Service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Policy Context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scope</w:t>
      </w:r>
      <w:r>
        <w:br/>
      </w:r>
      <w:r>
        <w:rPr>
          <w:rStyle w:val="VerbatimChar"/>
        </w:rPr>
        <w:t xml:space="preserve">   ├── eligible users</w:t>
      </w:r>
      <w:r>
        <w:br/>
      </w:r>
      <w:r>
        <w:rPr>
          <w:rStyle w:val="VerbatimChar"/>
        </w:rPr>
        <w:t xml:space="preserve">   ├── teams</w:t>
      </w:r>
      <w:r>
        <w:br/>
      </w:r>
      <w:r>
        <w:rPr>
          <w:rStyle w:val="VerbatimChar"/>
        </w:rPr>
        <w:t xml:space="preserve">   └── sharing visibility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Build authorization filters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OpenSearch query</w:t>
      </w:r>
    </w:p>
    <w:p>
      <w:pPr>
        <w:pStyle w:val="FirstParagraph"/>
      </w:pPr>
      <w:r>
        <w:t xml:space="preserve">Permission changes update policy state.</w:t>
      </w:r>
    </w:p>
    <w:p>
      <w:pPr>
        <w:pStyle w:val="BodyText"/>
      </w:pPr>
      <w:r>
        <w:t xml:space="preserve">They do not require rewriting every indexed contact, lead, account, or opportunity.</w:t>
      </w:r>
    </w:p>
    <w:p>
      <w:pPr>
        <w:pStyle w:val="BodyText"/>
      </w:pPr>
      <w:r>
        <w:t xml:space="preserve">That separation is critical.</w:t>
      </w:r>
    </w:p>
    <w:p>
      <w:pPr>
        <w:pStyle w:val="BodyText"/>
      </w:pPr>
      <w:r>
        <w:t xml:space="preserve">The index stores searchable business facts.</w:t>
      </w:r>
    </w:p>
    <w:p>
      <w:pPr>
        <w:pStyle w:val="BodyText"/>
      </w:pPr>
      <w:r>
        <w:t xml:space="preserve">The policy layer determines current visibility.</w:t>
      </w:r>
    </w:p>
    <w:p>
      <w:r>
        <w:pict>
          <v:rect style="width:0;height:1.5pt" o:hralign="center" o:hrstd="t" o:hr="t"/>
        </w:pict>
      </w:r>
    </w:p>
    <w:bookmarkEnd w:id="33"/>
    <w:bookmarkStart w:id="34" w:name="event-driven-invalidation"/>
    <w:p>
      <w:pPr>
        <w:pStyle w:val="Heading2"/>
      </w:pPr>
      <w:r>
        <w:t xml:space="preserve">Event-driven invalidation</w:t>
      </w:r>
    </w:p>
    <w:p>
      <w:pPr>
        <w:pStyle w:val="FirstParagraph"/>
      </w:pPr>
      <w:r>
        <w:t xml:space="preserve">Authorization state changes are meaningful domain events.</w:t>
      </w:r>
    </w:p>
    <w:p>
      <w:pPr>
        <w:pStyle w:val="BodyText"/>
      </w:pPr>
      <w:r>
        <w:t xml:space="preserve">Examples include:</w:t>
      </w:r>
    </w:p>
    <w:p>
      <w:pPr>
        <w:pStyle w:val="SourceCode"/>
      </w:pPr>
      <w:r>
        <w:rPr>
          <w:rStyle w:val="VerbatimChar"/>
        </w:rPr>
        <w:t xml:space="preserve">role.changed</w:t>
      </w:r>
      <w:r>
        <w:br/>
      </w:r>
      <w:r>
        <w:rPr>
          <w:rStyle w:val="VerbatimChar"/>
        </w:rPr>
        <w:t xml:space="preserve">user-role.changed</w:t>
      </w:r>
      <w:r>
        <w:br/>
      </w:r>
      <w:r>
        <w:rPr>
          <w:rStyle w:val="VerbatimChar"/>
        </w:rPr>
        <w:t xml:space="preserve">scope.changed</w:t>
      </w:r>
      <w:r>
        <w:br/>
      </w:r>
      <w:r>
        <w:rPr>
          <w:rStyle w:val="VerbatimChar"/>
        </w:rPr>
        <w:t xml:space="preserve">hierarchy.changed</w:t>
      </w:r>
      <w:r>
        <w:br/>
      </w:r>
      <w:r>
        <w:rPr>
          <w:rStyle w:val="VerbatimChar"/>
        </w:rPr>
        <w:t xml:space="preserve">team.changed</w:t>
      </w:r>
      <w:r>
        <w:br/>
      </w:r>
      <w:r>
        <w:rPr>
          <w:rStyle w:val="VerbatimChar"/>
        </w:rPr>
        <w:t xml:space="preserve">sharing-rule.changed</w:t>
      </w:r>
    </w:p>
    <w:p>
      <w:pPr>
        <w:pStyle w:val="FirstParagraph"/>
      </w:pPr>
      <w:r>
        <w:t xml:space="preserve">Those events can invalidate the appropriate cached policy context.</w:t>
      </w:r>
    </w:p>
    <w:p>
      <w:pPr>
        <w:pStyle w:val="BodyText"/>
      </w:pPr>
      <w:r>
        <w:t xml:space="preserve">This matters in a microservice architecture because the service making the change may not be the service holding a derived cache.</w:t>
      </w:r>
    </w:p>
    <w:p>
      <w:pPr>
        <w:pStyle w:val="BodyText"/>
      </w:pPr>
      <w:r>
        <w:t xml:space="preserve">Without explicit invalidation events, services drift.</w:t>
      </w:r>
    </w:p>
    <w:p>
      <w:pPr>
        <w:pStyle w:val="BodyText"/>
      </w:pPr>
      <w:r>
        <w:t xml:space="preserve">One service sees the new hierarchy.</w:t>
      </w:r>
    </w:p>
    <w:p>
      <w:pPr>
        <w:pStyle w:val="BodyText"/>
      </w:pPr>
      <w:r>
        <w:t xml:space="preserve">Another continues serving the old team visibility until TTL expiry.</w:t>
      </w:r>
    </w:p>
    <w:p>
      <w:pPr>
        <w:pStyle w:val="BodyText"/>
      </w:pPr>
      <w:r>
        <w:t xml:space="preserve">A third has stale search authorization.</w:t>
      </w:r>
    </w:p>
    <w:p>
      <w:pPr>
        <w:pStyle w:val="BodyText"/>
      </w:pPr>
      <w:r>
        <w:t xml:space="preserve">That is exactly the kind of system that appears correct in unit tests but behaves inconsistently in production.</w:t>
      </w:r>
    </w:p>
    <w:p>
      <w:r>
        <w:pict>
          <v:rect style="width:0;height:1.5pt" o:hralign="center" o:hrstd="t" o:hr="t"/>
        </w:pict>
      </w:r>
    </w:p>
    <w:bookmarkEnd w:id="34"/>
    <w:bookmarkStart w:id="35" w:name="X30a1ffec5685ef5fb98d48569109c9bfa2348c5"/>
    <w:p>
      <w:pPr>
        <w:pStyle w:val="Heading2"/>
      </w:pPr>
      <w:r>
        <w:t xml:space="preserve">Impersonation made the identity model even more important</w:t>
      </w:r>
    </w:p>
    <w:p>
      <w:pPr>
        <w:pStyle w:val="FirstParagraph"/>
      </w:pPr>
      <w:r>
        <w:t xml:space="preserve">The same principles become critical when platform administrators can impersonate tenant users.</w:t>
      </w:r>
    </w:p>
    <w:p>
      <w:pPr>
        <w:pStyle w:val="BodyText"/>
      </w:pPr>
      <w:r>
        <w:t xml:space="preserve">Our existing service flow relies heavily on the authenticated request context:</w:t>
      </w:r>
    </w:p>
    <w:p>
      <w:pPr>
        <w:pStyle w:val="SourceCode"/>
      </w:pPr>
      <w:r>
        <w:rPr>
          <w:rStyle w:val="VerbatimChar"/>
        </w:rPr>
        <w:t xml:space="preserve">token</w:t>
      </w:r>
      <w:r>
        <w:br/>
      </w:r>
      <w:r>
        <w:rPr>
          <w:rStyle w:val="VerbatimChar"/>
        </w:rPr>
        <w:t xml:space="preserve">  → extract sub</w:t>
      </w:r>
      <w:r>
        <w:br/>
      </w:r>
      <w:r>
        <w:rPr>
          <w:rStyle w:val="VerbatimChar"/>
        </w:rPr>
        <w:t xml:space="preserve">  → load permissions/scope</w:t>
      </w:r>
      <w:r>
        <w:br/>
      </w:r>
      <w:r>
        <w:rPr>
          <w:rStyle w:val="VerbatimChar"/>
        </w:rPr>
        <w:t xml:space="preserve">  → authorize action</w:t>
      </w:r>
      <w:r>
        <w:br/>
      </w:r>
      <w:r>
        <w:rPr>
          <w:rStyle w:val="VerbatimChar"/>
        </w:rPr>
        <w:t xml:space="preserve">  → audit using req.user</w:t>
      </w:r>
    </w:p>
    <w:p>
      <w:pPr>
        <w:pStyle w:val="FirstParagraph"/>
      </w:pPr>
      <w:r>
        <w:t xml:space="preserve">A naive impersonation implementation simply replaces the subject.</w:t>
      </w:r>
    </w:p>
    <w:p>
      <w:pPr>
        <w:pStyle w:val="BodyText"/>
      </w:pPr>
      <w:r>
        <w:t xml:space="preserve">That is dangerous because the system can lose the distinction between:</w:t>
      </w:r>
    </w:p>
    <w:p>
      <w:pPr>
        <w:pStyle w:val="Compact"/>
        <w:numPr>
          <w:ilvl w:val="0"/>
          <w:numId w:val="1006"/>
        </w:numPr>
      </w:pPr>
      <w:r>
        <w:t xml:space="preserve">who actually initiated the action</w:t>
      </w:r>
    </w:p>
    <w:p>
      <w:pPr>
        <w:pStyle w:val="Compact"/>
        <w:numPr>
          <w:ilvl w:val="0"/>
          <w:numId w:val="1006"/>
        </w:numPr>
      </w:pPr>
      <w:r>
        <w:t xml:space="preserve">whose permissions are being applied</w:t>
      </w:r>
    </w:p>
    <w:p>
      <w:pPr>
        <w:pStyle w:val="FirstParagraph"/>
      </w:pPr>
      <w:r>
        <w:t xml:space="preserve">Those are separate identities.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actor   = platform administrator</w:t>
      </w:r>
      <w:r>
        <w:br/>
      </w:r>
      <w:r>
        <w:rPr>
          <w:rStyle w:val="VerbatimChar"/>
        </w:rPr>
        <w:t xml:space="preserve">subject = impersonated tenant user</w:t>
      </w:r>
    </w:p>
    <w:p>
      <w:pPr>
        <w:pStyle w:val="FirstParagraph"/>
      </w:pPr>
      <w:r>
        <w:t xml:space="preserve">Authorization may need to execute using the subject’s effective tenant permissions.</w:t>
      </w:r>
    </w:p>
    <w:p>
      <w:pPr>
        <w:pStyle w:val="BodyText"/>
      </w:pPr>
      <w:r>
        <w:t xml:space="preserve">Audit must preserve the actor.</w:t>
      </w:r>
    </w:p>
    <w:p>
      <w:pPr>
        <w:pStyle w:val="BodyText"/>
      </w:pPr>
      <w:r>
        <w:t xml:space="preserve">Otherwise an administrator could perform an action while the audit trail falsely claims that the tenant user initiated it.</w:t>
      </w:r>
    </w:p>
    <w:p>
      <w:pPr>
        <w:pStyle w:val="BodyText"/>
      </w:pPr>
      <w:r>
        <w:t xml:space="preserve">That is not a logging detail.</w:t>
      </w:r>
    </w:p>
    <w:p>
      <w:pPr>
        <w:pStyle w:val="BodyText"/>
      </w:pPr>
      <w:r>
        <w:t xml:space="preserve">It is part of the authorization model.</w:t>
      </w:r>
    </w:p>
    <w:p>
      <w:pPr>
        <w:pStyle w:val="BodyText"/>
      </w:pPr>
      <w:r>
        <w:t xml:space="preserve">A trustworthy system must be able to answer both:</w:t>
      </w:r>
    </w:p>
    <w:p>
      <w:pPr>
        <w:pStyle w:val="SourceCode"/>
      </w:pPr>
      <w:r>
        <w:rPr>
          <w:rStyle w:val="VerbatimChar"/>
        </w:rPr>
        <w:t xml:space="preserve">Who performed the action?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Under whose access context was it executed?</w:t>
      </w:r>
    </w:p>
    <w:p>
      <w:r>
        <w:pict>
          <v:rect style="width:0;height:1.5pt" o:hralign="center" o:hrstd="t" o:hr="t"/>
        </w:pict>
      </w:r>
    </w:p>
    <w:bookmarkEnd w:id="35"/>
    <w:bookmarkStart w:id="36" w:name="X08088a7dda7cf4e793c524d328fd40d2b31486e"/>
    <w:p>
      <w:pPr>
        <w:pStyle w:val="Heading2"/>
      </w:pPr>
      <w:r>
        <w:t xml:space="preserve">The frontend should not invent authorization</w:t>
      </w:r>
    </w:p>
    <w:p>
      <w:pPr>
        <w:pStyle w:val="FirstParagraph"/>
      </w:pPr>
      <w:r>
        <w:t xml:space="preserve">Another rule I kept was:</w:t>
      </w:r>
    </w:p>
    <w:p>
      <w:pPr>
        <w:pStyle w:val="BlockText"/>
      </w:pPr>
      <w:r>
        <w:t xml:space="preserve">the frontend consumes authorization; it does not define authorization.</w:t>
      </w:r>
    </w:p>
    <w:p>
      <w:pPr>
        <w:pStyle w:val="FirstParagraph"/>
      </w:pPr>
      <w:r>
        <w:t xml:space="preserve">The frontend can use policy results to:</w:t>
      </w:r>
    </w:p>
    <w:p>
      <w:pPr>
        <w:pStyle w:val="Compact"/>
        <w:numPr>
          <w:ilvl w:val="0"/>
          <w:numId w:val="1007"/>
        </w:numPr>
      </w:pPr>
      <w:r>
        <w:t xml:space="preserve">hide unavailable actions</w:t>
      </w:r>
    </w:p>
    <w:p>
      <w:pPr>
        <w:pStyle w:val="Compact"/>
        <w:numPr>
          <w:ilvl w:val="0"/>
          <w:numId w:val="1007"/>
        </w:numPr>
      </w:pPr>
      <w:r>
        <w:t xml:space="preserve">disable buttons</w:t>
      </w:r>
    </w:p>
    <w:p>
      <w:pPr>
        <w:pStyle w:val="Compact"/>
        <w:numPr>
          <w:ilvl w:val="0"/>
          <w:numId w:val="1007"/>
        </w:numPr>
      </w:pPr>
      <w:r>
        <w:t xml:space="preserve">avoid showing inaccessible navigation</w:t>
      </w:r>
    </w:p>
    <w:p>
      <w:pPr>
        <w:pStyle w:val="Compact"/>
        <w:numPr>
          <w:ilvl w:val="0"/>
          <w:numId w:val="1007"/>
        </w:numPr>
      </w:pPr>
      <w:r>
        <w:t xml:space="preserve">explain why an action is unavailable</w:t>
      </w:r>
    </w:p>
    <w:p>
      <w:pPr>
        <w:pStyle w:val="FirstParagraph"/>
      </w:pPr>
      <w:r>
        <w:t xml:space="preserve">But the API must still enforce the rule.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UI hides Delete</w:t>
      </w:r>
    </w:p>
    <w:p>
      <w:pPr>
        <w:pStyle w:val="FirstParagraph"/>
      </w:pPr>
      <w:r>
        <w:t xml:space="preserve">is a user-experience decision.</w:t>
      </w:r>
    </w:p>
    <w:p>
      <w:pPr>
        <w:pStyle w:val="SourceCode"/>
      </w:pPr>
      <w:r>
        <w:rPr>
          <w:rStyle w:val="VerbatimChar"/>
        </w:rPr>
        <w:t xml:space="preserve">API rejects unauthorized DELETE request</w:t>
      </w:r>
    </w:p>
    <w:p>
      <w:pPr>
        <w:pStyle w:val="FirstParagraph"/>
      </w:pPr>
      <w:r>
        <w:t xml:space="preserve">is security.</w:t>
      </w:r>
    </w:p>
    <w:p>
      <w:pPr>
        <w:pStyle w:val="BodyText"/>
      </w:pPr>
      <w:r>
        <w:t xml:space="preserve">Both are useful.</w:t>
      </w:r>
    </w:p>
    <w:p>
      <w:pPr>
        <w:pStyle w:val="BodyText"/>
      </w:pPr>
      <w:r>
        <w:t xml:space="preserve">Only one is authoritative.</w:t>
      </w:r>
    </w:p>
    <w:p>
      <w:r>
        <w:pict>
          <v:rect style="width:0;height:1.5pt" o:hralign="center" o:hrstd="t" o:hr="t"/>
        </w:pict>
      </w:r>
    </w:p>
    <w:bookmarkEnd w:id="36"/>
    <w:bookmarkStart w:id="37" w:name="what-doesnt-lie-to-your-users-means"/>
    <w:p>
      <w:pPr>
        <w:pStyle w:val="Heading2"/>
      </w:pPr>
      <w:r>
        <w:t xml:space="preserve">What</w:t>
      </w:r>
      <w:r>
        <w:t xml:space="preserve"> </w:t>
      </w:r>
      <w:r>
        <w:t xml:space="preserve">“doesn’t lie to your users”</w:t>
      </w:r>
      <w:r>
        <w:t xml:space="preserve"> </w:t>
      </w:r>
      <w:r>
        <w:t xml:space="preserve">means</w:t>
      </w:r>
    </w:p>
    <w:p>
      <w:pPr>
        <w:pStyle w:val="FirstParagraph"/>
      </w:pPr>
      <w:r>
        <w:t xml:space="preserve">A trustworthy authorization system should produce consistent answers across:</w:t>
      </w:r>
    </w:p>
    <w:p>
      <w:pPr>
        <w:pStyle w:val="Compact"/>
        <w:numPr>
          <w:ilvl w:val="0"/>
          <w:numId w:val="1008"/>
        </w:numPr>
      </w:pPr>
      <w:r>
        <w:t xml:space="preserve">list APIs</w:t>
      </w:r>
    </w:p>
    <w:p>
      <w:pPr>
        <w:pStyle w:val="Compact"/>
        <w:numPr>
          <w:ilvl w:val="0"/>
          <w:numId w:val="1008"/>
        </w:numPr>
      </w:pPr>
      <w:r>
        <w:t xml:space="preserve">detail APIs</w:t>
      </w:r>
    </w:p>
    <w:p>
      <w:pPr>
        <w:pStyle w:val="Compact"/>
        <w:numPr>
          <w:ilvl w:val="0"/>
          <w:numId w:val="1008"/>
        </w:numPr>
      </w:pPr>
      <w:r>
        <w:t xml:space="preserve">updates</w:t>
      </w:r>
    </w:p>
    <w:p>
      <w:pPr>
        <w:pStyle w:val="Compact"/>
        <w:numPr>
          <w:ilvl w:val="0"/>
          <w:numId w:val="1008"/>
        </w:numPr>
      </w:pPr>
      <w:r>
        <w:t xml:space="preserve">deletes</w:t>
      </w:r>
    </w:p>
    <w:p>
      <w:pPr>
        <w:pStyle w:val="Compact"/>
        <w:numPr>
          <w:ilvl w:val="0"/>
          <w:numId w:val="1008"/>
        </w:numPr>
      </w:pPr>
      <w:r>
        <w:t xml:space="preserve">exports</w:t>
      </w:r>
    </w:p>
    <w:p>
      <w:pPr>
        <w:pStyle w:val="Compact"/>
        <w:numPr>
          <w:ilvl w:val="0"/>
          <w:numId w:val="1008"/>
        </w:numPr>
      </w:pPr>
      <w:r>
        <w:t xml:space="preserve">dashboards</w:t>
      </w:r>
    </w:p>
    <w:p>
      <w:pPr>
        <w:pStyle w:val="Compact"/>
        <w:numPr>
          <w:ilvl w:val="0"/>
          <w:numId w:val="1008"/>
        </w:numPr>
      </w:pPr>
      <w:r>
        <w:t xml:space="preserve">global search</w:t>
      </w:r>
    </w:p>
    <w:p>
      <w:pPr>
        <w:pStyle w:val="Compact"/>
        <w:numPr>
          <w:ilvl w:val="0"/>
          <w:numId w:val="1008"/>
        </w:numPr>
      </w:pPr>
      <w:r>
        <w:t xml:space="preserve">background jobs</w:t>
      </w:r>
    </w:p>
    <w:p>
      <w:pPr>
        <w:pStyle w:val="Compact"/>
        <w:numPr>
          <w:ilvl w:val="0"/>
          <w:numId w:val="1008"/>
        </w:numPr>
      </w:pPr>
      <w:r>
        <w:t xml:space="preserve">real-time events</w:t>
      </w:r>
    </w:p>
    <w:p>
      <w:pPr>
        <w:pStyle w:val="FirstParagraph"/>
      </w:pPr>
      <w:r>
        <w:t xml:space="preserve">If a user cannot access a contact through the Contacts service, global search should not expose it.</w:t>
      </w:r>
    </w:p>
    <w:p>
      <w:pPr>
        <w:pStyle w:val="BodyText"/>
      </w:pPr>
      <w:r>
        <w:t xml:space="preserve">If a sharing rule grants visibility, the list endpoint should not continue hiding the record because its local cache is stale.</w:t>
      </w:r>
    </w:p>
    <w:p>
      <w:pPr>
        <w:pStyle w:val="BodyText"/>
      </w:pPr>
      <w:r>
        <w:t xml:space="preserve">If a manager loses hierarchy access, the change should not require waiting for an arbitrary TTL before sensitive records disappear.</w:t>
      </w:r>
    </w:p>
    <w:p>
      <w:pPr>
        <w:pStyle w:val="BodyText"/>
      </w:pPr>
      <w:r>
        <w:t xml:space="preserve">If an administrator impersonates a user, the audit trail should not erase the administrator’s identity.</w:t>
      </w:r>
    </w:p>
    <w:p>
      <w:pPr>
        <w:pStyle w:val="BodyText"/>
      </w:pPr>
      <w:r>
        <w:t xml:space="preserve">That consistency is the real goal.</w:t>
      </w:r>
    </w:p>
    <w:p>
      <w:pPr>
        <w:pStyle w:val="BodyText"/>
      </w:pPr>
      <w:r>
        <w:t xml:space="preserve">The architecture I ended up with can be summarized as: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Authenticated subject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Central Policy Evaluation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role permissions</w:t>
      </w:r>
      <w:r>
        <w:br/>
      </w:r>
      <w:r>
        <w:rPr>
          <w:rStyle w:val="VerbatimChar"/>
        </w:rPr>
        <w:t xml:space="preserve">      ├── action</w:t>
      </w:r>
      <w:r>
        <w:br/>
      </w:r>
      <w:r>
        <w:rPr>
          <w:rStyle w:val="VerbatimChar"/>
        </w:rPr>
        <w:t xml:space="preserve">      ├── scope</w:t>
      </w:r>
      <w:r>
        <w:br/>
      </w:r>
      <w:r>
        <w:rPr>
          <w:rStyle w:val="VerbatimChar"/>
        </w:rPr>
        <w:t xml:space="preserve">      ├── hierarchy</w:t>
      </w:r>
      <w:r>
        <w:br/>
      </w:r>
      <w:r>
        <w:rPr>
          <w:rStyle w:val="VerbatimChar"/>
        </w:rPr>
        <w:t xml:space="preserve">      ├── teams</w:t>
      </w:r>
      <w:r>
        <w:br/>
      </w:r>
      <w:r>
        <w:rPr>
          <w:rStyle w:val="VerbatimChar"/>
        </w:rPr>
        <w:t xml:space="preserve">      └── sharing rules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Effective Access Context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├────────────► CRUD services</w:t>
      </w:r>
      <w:r>
        <w:br/>
      </w:r>
      <w:r>
        <w:rPr>
          <w:rStyle w:val="VerbatimChar"/>
        </w:rPr>
        <w:t xml:space="preserve">      ├────────────► Listing queries</w:t>
      </w:r>
      <w:r>
        <w:br/>
      </w:r>
      <w:r>
        <w:rPr>
          <w:rStyle w:val="VerbatimChar"/>
        </w:rPr>
        <w:t xml:space="preserve">      ├────────────► Search filters</w:t>
      </w:r>
      <w:r>
        <w:br/>
      </w:r>
      <w:r>
        <w:rPr>
          <w:rStyle w:val="VerbatimChar"/>
        </w:rPr>
        <w:t xml:space="preserve">      └────────────► UI capability hints</w:t>
      </w:r>
    </w:p>
    <w:p>
      <w:pPr>
        <w:pStyle w:val="FirstParagraph"/>
      </w:pPr>
      <w:r>
        <w:t xml:space="preserve">RBAC was only the starting point.</w:t>
      </w:r>
    </w:p>
    <w:p>
      <w:pPr>
        <w:pStyle w:val="BodyText"/>
      </w:pPr>
      <w:r>
        <w:t xml:space="preserve">The real system is a combination of capability, scope, and graph-derived visibility.</w:t>
      </w:r>
    </w:p>
    <w:p>
      <w:pPr>
        <w:pStyle w:val="BodyText"/>
      </w:pPr>
      <w:r>
        <w:t xml:space="preserve">The biggest lesson was this:</w:t>
      </w:r>
    </w:p>
    <w:p>
      <w:pPr>
        <w:pStyle w:val="BlockText"/>
      </w:pPr>
      <w:r>
        <w:rPr>
          <w:rStyle w:val="VerbatimChar"/>
        </w:rPr>
        <w:t xml:space="preserve">allowed: true</w:t>
      </w:r>
      <w:r>
        <w:t xml:space="preserve"> </w:t>
      </w:r>
      <w:r>
        <w:t xml:space="preserve">is not a complete authorization decision when access depends on which records the user is allowed to see.</w:t>
      </w:r>
    </w:p>
    <w:p>
      <w:pPr>
        <w:pStyle w:val="FirstParagraph"/>
      </w:pPr>
      <w:r>
        <w:t xml:space="preserve">Once hierarchy, teams, and sharing enter the system, permissions stop being a table lookup.</w:t>
      </w:r>
    </w:p>
    <w:p>
      <w:pPr>
        <w:pStyle w:val="BodyText"/>
      </w:pPr>
      <w:r>
        <w:t xml:space="preserve">They become policy evaluation.</w:t>
      </w:r>
    </w:p>
    <w:p>
      <w:pPr>
        <w:pStyle w:val="BodyText"/>
      </w:pPr>
      <w:r>
        <w:t xml:space="preserve">And if every service evaluates that policy differently, the system eventually lies.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2026-07-04T13:28:50Z</dcterms:created>
  <dcterms:modified xsi:type="dcterms:W3CDTF">2026-07-04T13:28:50Z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