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Supplement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on Power Estimations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estimated statistical power for a range of typical population effects using G*Power (Faul, Erdfelder, Lang, &amp; Buchner, 2007). For all power calculations, we assumed a two-tailed test with an alpha level of .05. The results obtained by G*Power are only valid estimates of power when certain assumptions are met. The manual (specifying these assumptions) and related literature can be found here: http://www.gpower.hhu.de/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Correlational studies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We calculated the power for detecting an existing correlation between two continuous variables.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family (Exact); statistical test: Correlation: Bivariate normal model; Post-hoc power analyses (Compute achieved power) –&gt; two-tailed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Experimental studies – between-participants designs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all studies in this category, we calculated the power for a 2 groups between-participants design.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family (t-test); statistical test: means – differences between two independent means (two groups); Post-hoc power analyses (Compute achieved power) –&gt; two-tailed test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leads to an equivalent outcome to using “F-Test Family: ANOVA, Fixed effects, omnibus, one-way (two-groups)”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Experimental studies - within-participants designs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all studies in this category, we calculated the power for a 2 measurements within-participants design. For within-participants designs, power also depends on the correlation between the repeated measurements. The higher this correlation, the higher the power. We set this correlation to .5.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family (t-test); statistical test: means – differences between two dependent means (matched pairs); Post-hoc power analyses (Compute achieved power) –&gt; two-tailed test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leads to a similar outcome to using “F-Test Family: ANOVA, repeated measures, within factors (2 measurements, .5 correlation between measurements; nonsphericity correction = 1).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14" w:hanging="35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t-test analysis is slightly more favorable in terms of power.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Experimental studies - mixed designs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When a study employed a mixed design (i.e., there were within-participants and between-participants factors) we calculated power separately for the within-participants and the between-participants factor and the interaction.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Within-factor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family F-Test; repeated measures, within factors (2 measurements, number of groups = 2; .5 correlation between measurements; nonsphericity correction =1)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Between-factor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family F-Test; repeated measures, between factors (2 measurements, number of groups = 2; .5 correlation between measurements)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Interaction factor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family F-Test; repeated measures,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within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 measurements, number of groups = 2; .5 correlation between measurements; nonsphericity correction =1)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Quasi-experimental studies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all studies in this category, we calculated the power for a 2 groups between-participants design.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family (t-test); statistical test: means – differences between two independent means (two groups); Post-hoc power analyses (Compute achieved power) –&gt; two-tailed test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leads to an equivalent outcome to using “F-Test Family: ANOVA, Fixed effects, omnibus, one-way (two-groups)”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191E72"/>
    <w:rPr>
      <w:sz w:val="24"/>
      <w:szCs w:val="24"/>
    </w:rPr>
  </w:style>
  <w:style w:type="character" w:styleId="Absatz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Absatz-Standardschriftart" w:customStyle="1">
    <w:name w:val="Absatz-Standardschriftart"/>
    <w:semiHidden w:val="1"/>
    <w:rsid w:val="00191E72"/>
  </w:style>
  <w:style w:type="paragraph" w:styleId="Dissberschrift1" w:customStyle="1">
    <w:name w:val="Diss_Überschrift 1"/>
    <w:basedOn w:val="Standard"/>
    <w:qFormat w:val="1"/>
    <w:rsid w:val="0028035B"/>
    <w:pPr>
      <w:spacing w:line="360" w:lineRule="auto"/>
      <w:ind w:firstLine="709"/>
      <w:jc w:val="center"/>
    </w:pPr>
    <w:rPr>
      <w:rFonts w:ascii="Times New Roman" w:hAnsi="Times New Roman"/>
      <w:b w:val="1"/>
    </w:rPr>
  </w:style>
  <w:style w:type="paragraph" w:styleId="Dissberschrift2" w:customStyle="1">
    <w:name w:val="Diss_Überschrift 2"/>
    <w:basedOn w:val="Standard"/>
    <w:qFormat w:val="1"/>
    <w:rsid w:val="0028035B"/>
    <w:pPr>
      <w:spacing w:after="60" w:before="220" w:line="360" w:lineRule="auto"/>
      <w:ind w:firstLine="709"/>
      <w:jc w:val="center"/>
    </w:pPr>
    <w:rPr>
      <w:rFonts w:ascii="Times New Roman" w:hAnsi="Times New Roman"/>
      <w:sz w:val="22"/>
    </w:rPr>
  </w:style>
  <w:style w:type="paragraph" w:styleId="Dissberschrift3" w:customStyle="1">
    <w:name w:val="Diss_Überschrift 3"/>
    <w:basedOn w:val="Standard"/>
    <w:qFormat w:val="1"/>
    <w:rsid w:val="0028035B"/>
    <w:pPr>
      <w:spacing w:line="360" w:lineRule="auto"/>
      <w:jc w:val="both"/>
    </w:pPr>
    <w:rPr>
      <w:rFonts w:ascii="Times New Roman" w:hAnsi="Times New Roman"/>
      <w:i w:val="1"/>
      <w:sz w:val="22"/>
    </w:rPr>
  </w:style>
  <w:style w:type="paragraph" w:styleId="Listenabsatz">
    <w:name w:val="List Paragraph"/>
    <w:basedOn w:val="Standard"/>
    <w:uiPriority w:val="34"/>
    <w:qFormat w:val="1"/>
    <w:rsid w:val="002C12BF"/>
    <w:pPr>
      <w:spacing w:after="200" w:line="276" w:lineRule="auto"/>
      <w:ind w:left="720"/>
      <w:contextualSpacing w:val="1"/>
    </w:pPr>
    <w:rPr>
      <w:rFonts w:eastAsiaTheme="minorHAnsi"/>
      <w:sz w:val="22"/>
      <w:szCs w:val="22"/>
      <w:lang w:eastAsia="en-US"/>
    </w:rPr>
  </w:style>
  <w:style w:type="character" w:styleId="Kommentarzeichen">
    <w:name w:val="annotation reference"/>
    <w:basedOn w:val="Absatzstandardschriftart"/>
    <w:uiPriority w:val="99"/>
    <w:semiHidden w:val="1"/>
    <w:unhideWhenUsed w:val="1"/>
    <w:rsid w:val="0039524B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 w:val="1"/>
    <w:unhideWhenUsed w:val="1"/>
    <w:rsid w:val="0039524B"/>
  </w:style>
  <w:style w:type="character" w:styleId="KommentartextZeichen" w:customStyle="1">
    <w:name w:val="Kommentartext Zeichen"/>
    <w:basedOn w:val="Absatzstandardschriftart"/>
    <w:link w:val="Kommentartext"/>
    <w:uiPriority w:val="99"/>
    <w:semiHidden w:val="1"/>
    <w:rsid w:val="0039524B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 w:val="1"/>
    <w:unhideWhenUsed w:val="1"/>
    <w:rsid w:val="0039524B"/>
    <w:rPr>
      <w:b w:val="1"/>
      <w:bCs w:val="1"/>
      <w:sz w:val="20"/>
      <w:szCs w:val="20"/>
    </w:rPr>
  </w:style>
  <w:style w:type="character" w:styleId="KommentarthemaZeichen" w:customStyle="1">
    <w:name w:val="Kommentarthema Zeichen"/>
    <w:basedOn w:val="KommentartextZeichen"/>
    <w:link w:val="Kommentarthema"/>
    <w:uiPriority w:val="99"/>
    <w:semiHidden w:val="1"/>
    <w:rsid w:val="0039524B"/>
    <w:rPr>
      <w:b w:val="1"/>
      <w:bCs w:val="1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 w:val="1"/>
    <w:unhideWhenUsed w:val="1"/>
    <w:rsid w:val="0039524B"/>
    <w:rPr>
      <w:rFonts w:ascii="Lucida Grande" w:cs="Lucida Grande" w:hAnsi="Lucida Grande"/>
      <w:sz w:val="18"/>
      <w:szCs w:val="18"/>
    </w:rPr>
  </w:style>
  <w:style w:type="character" w:styleId="SprechblasentextZeichen" w:customStyle="1">
    <w:name w:val="Sprechblasentext Zeichen"/>
    <w:basedOn w:val="Absatzstandardschriftart"/>
    <w:link w:val="Sprechblasentext"/>
    <w:uiPriority w:val="99"/>
    <w:semiHidden w:val="1"/>
    <w:rsid w:val="0039524B"/>
    <w:rPr>
      <w:rFonts w:ascii="Lucida Grande" w:cs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EIQCoJGJs+uAPl7uIAscrxKPMA==">CgMxLjAyCGguZ2pkZ3hzOAByITFRTTQxcFcyVk0wdUdRejJqelk2QV9SaFBnT2NNV0hHQg==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2015-10-26T12:30:00Z</dcterms:created>
  <dc:creator>Schweizer</dc:creator>
</cp:coreProperties>
</file>