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Flexology V5 Comprehensive QA Audit Report</w:t>
      </w:r>
    </w:p>
    <w:p>
      <w:pPr>
        <w:pStyle w:val="Heading2"/>
      </w:pPr>
      <w:r>
        <w:t>Pre-Deployment Readiness Assessment — Build v0.9.0</w:t>
      </w:r>
    </w:p>
    <w:p>
      <w:r>
        <w:t>April 4, 2026</w:t>
      </w:r>
    </w:p>
    <w:p>
      <w:r>
        <w:t>Auditor: QA Platform Automated Audit Engine</w:t>
      </w:r>
    </w:p>
    <w:p>
      <w:r>
        <w:t>Classification: CONFIDENTIAL</w:t>
      </w:r>
    </w:p>
    <w:p>
      <w:pPr>
        <w:pStyle w:val="Heading1"/>
      </w:pPr>
      <w:r>
        <w:t>1. Executive Summary</w:t>
      </w:r>
    </w:p>
    <w:p>
      <w:r>
        <w:t>Overall Deployment Readiness Score: </w:t>
      </w:r>
      <w:r>
        <w:rPr>
          <w:b/>
          <w:color w:val="C00000"/>
        </w:rPr>
        <w:t>5.8/10 (CONDITIONAL — NOT READY)</w:t>
      </w:r>
    </w:p>
    <w:p>
      <w:r>
        <w:t>While significant performance improvements have been achieved (FCP recovered, TTFB excellent at 311—375ms), critical issues remain that contradict the verification report claims.</w:t>
      </w:r>
    </w:p>
    <w:p>
      <w:pPr>
        <w:pStyle w:val="Heading1"/>
      </w:pPr>
      <w:r>
        <w:t>2. Verification Report Cross-Check</w:t>
      </w:r>
    </w:p>
    <w:p>
      <w:r>
        <w:t>Verification Assessment Results: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3510"/>
        <w:gridCol w:w="1755"/>
        <w:gridCol w:w="1755"/>
      </w:tblGrid>
      <w:tr>
        <w:trPr/>
        <w:tc>
          <w:tcPr>
            <w:tcW w:w="2340" w:type="dxa"/>
            <w:shd w:fill="D5E8F0" w:type="clear"/>
          </w:tcPr>
          <w:p>
            <w:r>
              <w:rPr>
                <w:b/>
              </w:rPr>
              <w:t>Finding ID</w:t>
            </w:r>
          </w:p>
        </w:tc>
        <w:tc>
          <w:tcPr>
            <w:tcW w:w="3510" w:type="dxa"/>
            <w:shd w:fill="D5E8F0" w:type="clear"/>
          </w:tcPr>
          <w:p>
            <w:r>
              <w:rPr>
                <w:b/>
              </w:rPr>
              <w:t>Description</w:t>
            </w:r>
          </w:p>
        </w:tc>
        <w:tc>
          <w:tcPr>
            <w:tcW w:w="1755" w:type="dxa"/>
            <w:shd w:fill="D5E8F0" w:type="clear"/>
          </w:tcPr>
          <w:p>
            <w:r>
              <w:rPr>
                <w:b/>
              </w:rPr>
              <w:t>Status</w:t>
            </w:r>
          </w:p>
        </w:tc>
        <w:tc>
          <w:tcPr>
            <w:tcW w:w="1755" w:type="dxa"/>
            <w:shd w:fill="D5E8F0" w:type="clear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w="2340" w:type="dxa"/>
          </w:tcPr>
          <w:p>
            <w:r>
              <w:t>V4-001/V3-002</w:t>
            </w:r>
          </w:p>
        </w:tc>
        <w:tc>
          <w:tcPr>
            <w:tcW w:w="3510" w:type="dxa"/>
          </w:tcPr>
          <w:p>
            <w:r>
              <w:t>FCP &amp; TTFB</w:t>
            </w:r>
          </w:p>
        </w:tc>
        <w:tc>
          <w:tcPr>
            <w:tcW w:w="1755" w:type="dxa"/>
            <w:shd w:fill="E2EFDA" w:type="clear"/>
          </w:tcPr>
          <w:p>
            <w:r>
              <w:rPr>
                <w:b/>
                <w:color w:val="00B050"/>
              </w:rPr>
              <w:t>VERIFIED</w:t>
            </w:r>
          </w:p>
        </w:tc>
        <w:tc>
          <w:tcPr>
            <w:tcW w:w="1755" w:type="dxa"/>
          </w:tcPr>
          <w:p>
            <w:r>
              <w:t>4.0/4.0</w:t>
            </w:r>
          </w:p>
        </w:tc>
      </w:tr>
      <w:tr>
        <w:tc>
          <w:tcPr>
            <w:tcW w:w="2340" w:type="dxa"/>
          </w:tcPr>
          <w:p>
            <w:r>
              <w:t>V3-003</w:t>
            </w:r>
          </w:p>
        </w:tc>
        <w:tc>
          <w:tcPr>
            <w:tcW w:w="3510" w:type="dxa"/>
          </w:tcPr>
          <w:p>
            <w:r>
              <w:t>POS Module</w:t>
            </w:r>
          </w:p>
        </w:tc>
        <w:tc>
          <w:tcPr>
            <w:tcW w:w="1755" w:type="dxa"/>
            <w:shd w:fill="FEF2CC" w:type="clear"/>
          </w:tcPr>
          <w:p>
            <w:r>
              <w:rPr>
                <w:b/>
                <w:color w:val="C00000"/>
              </w:rPr>
              <w:t>REGRESSED</w:t>
            </w:r>
          </w:p>
        </w:tc>
        <w:tc>
          <w:tcPr>
            <w:tcW w:w="1755" w:type="dxa"/>
          </w:tcPr>
          <w:p>
            <w:r>
              <w:t>0.0/4.0</w:t>
            </w:r>
          </w:p>
        </w:tc>
      </w:tr>
      <w:tr>
        <w:tc>
          <w:tcPr>
            <w:tcW w:w="2340" w:type="dxa"/>
          </w:tcPr>
          <w:p>
            <w:r>
              <w:t>V3-009</w:t>
            </w:r>
          </w:p>
        </w:tc>
        <w:tc>
          <w:tcPr>
            <w:tcW w:w="3510" w:type="dxa"/>
          </w:tcPr>
          <w:p>
            <w:r>
              <w:t>Dashboard Headers</w:t>
            </w:r>
          </w:p>
        </w:tc>
        <w:tc>
          <w:tcPr>
            <w:tcW w:w="1755" w:type="dxa"/>
            <w:shd w:fill="FCE4D6" w:type="clear"/>
          </w:tcPr>
          <w:p>
            <w:r>
              <w:rPr>
                <w:b/>
                <w:color w:val="FF8C00"/>
              </w:rPr>
              <w:t>PARTIAL</w:t>
            </w:r>
          </w:p>
        </w:tc>
        <w:tc>
          <w:tcPr>
            <w:tcW w:w="1755" w:type="dxa"/>
          </w:tcPr>
          <w:p>
            <w:r>
              <w:t>1.5/4.0</w:t>
            </w:r>
          </w:p>
        </w:tc>
      </w:tr>
      <w:tr>
        <w:tc>
          <w:tcPr>
            <w:tcW w:w="2340" w:type="dxa"/>
          </w:tcPr>
          <w:p>
            <w:r>
              <w:t>V3-011</w:t>
            </w:r>
          </w:p>
        </w:tc>
        <w:tc>
          <w:tcPr>
            <w:tcW w:w="3510" w:type="dxa"/>
          </w:tcPr>
          <w:p>
            <w:r>
              <w:t>Settled Revenue</w:t>
            </w:r>
          </w:p>
        </w:tc>
        <w:tc>
          <w:tcPr>
            <w:tcW w:w="1755" w:type="dxa"/>
            <w:shd w:fill="FEF2CC" w:type="clear"/>
          </w:tcPr>
          <w:p>
            <w:r>
              <w:rPr>
                <w:b/>
                <w:color w:val="C00000"/>
              </w:rPr>
              <w:t>NOT VERIFIED</w:t>
            </w:r>
          </w:p>
        </w:tc>
        <w:tc>
          <w:tcPr>
            <w:tcW w:w="1755" w:type="dxa"/>
          </w:tcPr>
          <w:p>
            <w:r>
              <w:t>0.0/4.0</w:t>
            </w:r>
          </w:p>
        </w:tc>
      </w:tr>
      <w:tr>
        <w:tc>
          <w:tcPr>
            <w:tcW w:w="2340" w:type="dxa"/>
          </w:tcPr>
          <w:p>
            <w:r>
              <w:t>V3-016</w:t>
            </w:r>
          </w:p>
        </w:tc>
        <w:tc>
          <w:tcPr>
            <w:tcW w:w="3510" w:type="dxa"/>
          </w:tcPr>
          <w:p>
            <w:r>
              <w:t>Viewport Bounds</w:t>
            </w:r>
          </w:p>
        </w:tc>
        <w:tc>
          <w:tcPr>
            <w:tcW w:w="1755" w:type="dxa"/>
            <w:shd w:fill="FEF2CC" w:type="clear"/>
          </w:tcPr>
          <w:p>
            <w:r>
              <w:rPr>
                <w:b/>
                <w:color w:val="C00000"/>
              </w:rPr>
              <w:t>REGRESSED</w:t>
            </w:r>
          </w:p>
        </w:tc>
        <w:tc>
          <w:tcPr>
            <w:tcW w:w="1755" w:type="dxa"/>
          </w:tcPr>
          <w:p>
            <w:r>
              <w:t>0.0/4.0</w:t>
            </w:r>
          </w:p>
        </w:tc>
      </w:tr>
    </w:tbl>
    <w:p>
      <w:r>
        <w:t/>
      </w:r>
    </w:p>
    <w:p>
      <w:r>
        <w:t>Summary: Of 26 claimed fixes, only 2 fully verified, 6 partially verified, 3 not verified, 2 regressed. </w:t>
      </w:r>
      <w:r>
        <w:rPr>
          <w:b/>
          <w:color w:val="C00000"/>
        </w:rPr>
        <w:t>Pass rate: 31% (8 of 26). VERIFICATION REPORT CLAIMS ARE INACCURATE.</w:t>
      </w:r>
    </w:p>
    <w:p>
      <w:pPr>
        <w:pStyle w:val="Heading1"/>
      </w:pPr>
      <w:r>
        <w:t>3. New Findings (V5 Audit)</w:t>
      </w:r>
    </w:p>
    <w:p>
      <w:pPr>
        <w:pStyle w:val="Heading2"/>
      </w:pPr>
      <w:r>
        <w:t>3.1 Critical Issues</w:t>
      </w:r>
    </w:p>
    <w:p>
      <w:r>
        <w:t>V5-001: POS Module 404 — The /pos endpoint returns a 404 error. No sidebar link exists. Critical blocker for deployment.</w:t>
      </w:r>
    </w:p>
    <w:p>
      <w:r>
        <w:t>V5-002: Revenue Data Integrity Mismatch — Gross Settled Revenue shows Rp 0, contradicting Outlet Leaderboard Rp 875,000.</w:t>
      </w:r>
    </w:p>
    <w:p>
      <w:r>
        <w:t>V5-003: System Variables Scroll Overflow Bug — Page not responsive, blocks access to Membership Tiers configuration.</w:t>
      </w:r>
    </w:p>
    <w:p>
      <w:pPr>
        <w:pStyle w:val="Heading2"/>
      </w:pPr>
      <w:r>
        <w:t>3.2 Major Issues</w:t>
      </w:r>
    </w:p>
    <w:p>
      <w:r>
        <w:t>V5-004: Three naming inconsistencies between sidebar labels and page titles (Outlets vs Outlets Management, Staff vs Staff Management, Services vs Service Categories).</w:t>
      </w:r>
    </w:p>
    <w:p>
      <w:r>
        <w:t>V5-005: Login form pre-filled with test credentials—security and UX risk.</w:t>
      </w:r>
    </w:p>
    <w:p>
      <w:r>
        <w:t>V5-006: Operations Pipeline Grid/Pipeline view data inconsistency—different data shown depending on visualization selection.</w:t>
      </w:r>
    </w:p>
    <w:p>
      <w:pPr>
        <w:pStyle w:val="Heading2"/>
      </w:pPr>
      <w:r>
        <w:t>3.3 Medium Issues</w:t>
      </w:r>
    </w:p>
    <w:p>
      <w:r>
        <w:t>V5-007: Time format inconsistency (dots 12.30 vs colons 12:30)</w:t>
      </w:r>
    </w:p>
    <w:p>
      <w:r>
        <w:t>V5-008: Credit card rate format mismatch (comma 3,5% vs dot 3.5%)</w:t>
      </w:r>
    </w:p>
    <w:p>
      <w:r>
        <w:t>V5-009: Staff form pre-filled with sample data (“Sarah Jenkins”)</w:t>
      </w:r>
    </w:p>
    <w:p>
      <w:pPr>
        <w:pStyle w:val="Heading2"/>
      </w:pPr>
      <w:r>
        <w:t>3.4 Minor Issues</w:t>
      </w:r>
    </w:p>
    <w:p>
      <w:r>
        <w:t>V5-010: Unclear “No grid columns available” message</w:t>
      </w:r>
    </w:p>
    <w:p>
      <w:r>
        <w:t>V5-011: Missing password visibility toggle on login/register forms</w:t>
      </w:r>
    </w:p>
    <w:p>
      <w:pPr>
        <w:pStyle w:val="Heading1"/>
      </w:pPr>
      <w:r>
        <w:t>4. Performance Benchmark Results</w:t>
      </w:r>
    </w:p>
    <w:p>
      <w:r>
        <w:text xml:space="preserve">EXCELLENT: Homepage TTFB 341ms/FCP 528ms, Login TTFB 311ms/FCP 400ms, Booking TTFB 375ms/FCP 628ms. All Core Web Vitals passing. HTTP/2 enabled, Brotli compression (99%), Service Worker functional.</w:text>
      </w:r>
    </w:p>
    <w:p>
      <w:pPr>
        <w:pStyle w:val="Heading1"/>
      </w:pPr>
      <w:r>
        <w:t>5. Security Audit Summary</w:t>
      </w:r>
    </w:p>
    <w:p>
      <w:r>
        <w:t>Admin Authentication WORKING — Unauthenticated redirects to login. HTTPS ENFORCED. Security headers partially configured. Rate limiting NOT CONFIRMED.</w:t>
      </w:r>
    </w:p>
    <w:p>
      <w:pPr>
        <w:pStyle w:val="Heading1"/>
      </w:pPr>
      <w:r>
        <w:t>6. Deployment Readiness Scorecard</w:t>
      </w:r>
    </w:p>
    <w:p>
      <w:r>
        <w:t>Performance 9.5/10 (EXCELLENT) | Security 6.5/10 (FAIR) | Functional Completeness 4.0/10 (POOR—POS missing) | Data Integrity 5.0/10 (CONCERNING) | UI/UX Consistency 6.0/10 (FAIR) | Admin Panel 6.5/10 (FAIR) | OVERALL: 5.8/10 (NOT READY)</w:t>
      </w:r>
    </w:p>
    <w:p>
      <w:pPr>
        <w:pStyle w:val="Heading1"/>
      </w:pPr>
      <w:r>
        <w:t>7. Recommended Fix Priority (Sprint Plan)</w:t>
      </w:r>
    </w:p>
    <w:p>
      <w:pPr>
        <w:pStyle w:val="Heading2"/>
      </w:pPr>
      <w:r>
        <w:t>BLOCKER — Must Fix Before Deployment</w:t>
      </w:r>
    </w:p>
    <w:p>
      <w:r>
        <w:t>1. Restore POS Module Routing and Sidebar Link (Est: 2—4 hours) — /pos endpoint must return valid page with proper sidebar nav.</w:t>
      </w:r>
    </w:p>
    <w:p>
      <w:r>
        <w:t>2. Fix Revenue Calculation Mismatch on Executive Dashboard (Est: 2—3 hours) — Gross Settled Revenue must match Outlet Leaderboard. Backend investigation required.</w:t>
      </w:r>
    </w:p>
    <w:p>
      <w:r>
        <w:t>3. Fix System Variables Page Scroll Overflow (Est: 1—2 hours) — Make page responsive, fix viewport bounds.</w:t>
      </w:r>
    </w:p>
    <w:p>
      <w:pPr>
        <w:pStyle w:val="Heading2"/>
      </w:pPr>
      <w:r>
        <w:t>HIGH — Fix Within 1 Week</w:t>
      </w:r>
    </w:p>
    <w:p>
      <w:r>
        <w:t>4. Align Sidebar Labels with Page Titles (1 hour)</w:t>
      </w:r>
    </w:p>
    <w:p>
      <w:r>
        <w:t>5. Remove Pre-filled Test Data from Forms (30 minutes)</w:t>
      </w:r>
    </w:p>
    <w:p>
      <w:r>
        <w:t>6. Fix Grid View Data Inconsistency (2—3 hours)</w:t>
      </w:r>
    </w:p>
    <w:p>
      <w:pPr>
        <w:pStyle w:val="Heading2"/>
      </w:pPr>
      <w:r>
        <w:t>MEDIUM — Fix Within 2 Weeks</w:t>
      </w:r>
    </w:p>
    <w:p>
      <w:r>
        <w:t>7. Standardize Time Format (1 hour)</w:t>
      </w:r>
    </w:p>
    <w:p>
      <w:r>
        <w:t>8. Fix Credit Card Rate Format (30 minutes)</w:t>
      </w:r>
    </w:p>
    <w:p>
      <w:r>
        <w:t>9. Remove Sample Data from Staff Form (15 minutes)</w:t>
      </w:r>
    </w:p>
    <w:p>
      <w:pPr>
        <w:pStyle w:val="Heading1"/>
      </w:pPr>
      <w:r>
        <w:t>8. Conclusion</w:t>
      </w:r>
    </w:p>
    <w:p>
      <w:r>
        <w:t>Flexology v0.9.0 achieved excellent performance recovery and admin authentication works. However, the verification report claiming “all 26 findings have been resolved” is definitively INACCURATE.</w:t>
      </w:r>
    </w:p>
    <w:p>
      <w:r>
        <w:rPr>
          <w:b/>
          <w:color w:val="C00000"/>
        </w:rPr>
        <w:t>CRITICAL ISSUES REMAIN: POS Module 404 | Revenue Data Mismatch (Rp 0 vs Rp 875,000) | System Variables Scroll Bug</w:t>
      </w:r>
    </w:p>
    <w:p>
      <w:r>
        <w:rPr>
          <w:b/>
          <w:color w:val="C00000"/>
        </w:rPr>
        <w:t>RECOMMENDATION: Deploy only after BLOCKER fixes (estimated 1—2 weeks). Current readiness: 5.8/10 — NOT DEPLOYMENT READY.</w:t>
      </w:r>
    </w:p>
    <w:sectPr/>
  </w:body>
</w:document>
</file>

<file path=word/_rels/document.xml.rels><?xml version="1.0" encoding="UTF-8"?><Relationships xmlns="http://schemas.openxmlformats.org/package/2006/relationships"/>
</file>