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Accessibility: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 </w:t>
      </w:r>
      <w:r w:rsidDel="00000000" w:rsidR="00000000" w:rsidRPr="00000000">
        <w:rPr>
          <w:rFonts w:ascii="Google Sans" w:cs="Google Sans" w:eastAsia="Google Sans" w:hAnsi="Google Sans"/>
          <w:color w:val="666666"/>
          <w:highlight w:val="white"/>
          <w:rtl w:val="0"/>
        </w:rPr>
        <w:t xml:space="preserve">The design of products, devices, services, or environments for people with disabilities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color w:val="666666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Customizable text: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 </w:t>
      </w:r>
      <w:r w:rsidDel="00000000" w:rsidR="00000000" w:rsidRPr="00000000">
        <w:rPr>
          <w:rFonts w:ascii="Google Sans" w:cs="Google Sans" w:eastAsia="Google Sans" w:hAnsi="Google Sans"/>
          <w:color w:val="666666"/>
          <w:highlight w:val="white"/>
          <w:rtl w:val="0"/>
        </w:rPr>
        <w:t xml:space="preserve">A feature that allows users to change how text is displayed in order to read the text more easily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Edge case: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What happens when things go wrong that are beyond the user’s control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Empathy: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ability to understand someone else’s feelings or thoughts in a situation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Empathy map: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An easily understood chart that explains everything designers have learned about a type of user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Pain points: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UX issues that frustrate the user and block the user from getting what they need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Personas: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Fictional users whose goals and characteristics represent the needs of a larger group of users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Problem statement: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clear description of the user’s need that should be addressed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Product development lifecycle: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process used to take a product from an idea to reality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group: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set of people who have similar interests, goals, or concerns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journey: </w:t>
      </w:r>
      <w:r w:rsidDel="00000000" w:rsidR="00000000" w:rsidRPr="00000000">
        <w:rPr>
          <w:rFonts w:ascii="Google Sans" w:cs="Google Sans" w:eastAsia="Google Sans" w:hAnsi="Google Sans"/>
          <w:color w:val="666666"/>
          <w:highlight w:val="white"/>
          <w:rtl w:val="0"/>
        </w:rPr>
        <w:t xml:space="preserve">The series of experiences a user has as they achieve a specific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story: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fictional one-sentence story told from the persona’s point of view to inspires and informs design decisions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4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7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28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