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media/image2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ind w:hang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{{identity.email}}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Approval of framework credit for the application 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We are pleased to inform you that the Swiss Academy of Social Sciences and Humanities (SASH) has granted </w:t>
      </w:r>
      <w:r>
        <w:rPr>
          <w:rFonts w:cs="Arial" w:ascii="Helvetica Neue" w:hAnsi="Helvetica Neue"/>
          <w:b/>
          <w:bCs/>
          <w:color w:val="000000"/>
          <w:sz w:val="22"/>
          <w:szCs w:val="22"/>
          <w:lang w:val="en-US" w:eastAsia="ja-JP"/>
        </w:rPr>
        <w:t>a contribution of {</w:t>
      </w:r>
      <w:r>
        <w:rPr>
          <w:rFonts w:cs="Arial" w:ascii="Helvetica Neue" w:hAnsi="Helvetica Neue"/>
          <w:b/>
          <w:bCs/>
          <w:color w:val="000000"/>
          <w:sz w:val="22"/>
          <w:szCs w:val="22"/>
          <w:lang w:val="de-CH" w:eastAsia="ja-JP"/>
        </w:rPr>
        <w:t>{rahmenkredit}}</w:t>
      </w: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 for the above-mentioned application.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/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The amount constitutes a framework credit and will be due for payment upon submission of a financial statement and supporting documents. Please be advised that only eligible costs can be covered. Further information can be found in our regulations at: </w:t>
      </w:r>
      <w:hyperlink r:id="rId2">
        <w:r>
          <w:rPr>
            <w:rStyle w:val="InternetLink"/>
            <w:rFonts w:cs="Arial" w:ascii="Helvetica Neue" w:hAnsi="Helvetica Neue"/>
            <w:color w:val="000000"/>
            <w:sz w:val="22"/>
            <w:szCs w:val="22"/>
            <w:lang w:val="en-US" w:eastAsia="ja-JP"/>
          </w:rPr>
          <w:t>www.sagw.ch/sagw/foerderung</w:t>
        </w:r>
      </w:hyperlink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/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For information on the right of appeal can be found, please consult the following website: </w:t>
      </w:r>
      <w:hyperlink r:id="rId3">
        <w:r>
          <w:rPr>
            <w:rStyle w:val="InternetLink"/>
            <w:rFonts w:cs="Arial" w:ascii="Helvetica Neue" w:hAnsi="Helvetica Neue"/>
            <w:color w:val="000000"/>
            <w:sz w:val="22"/>
            <w:szCs w:val="22"/>
            <w:lang w:val="en-US" w:eastAsia="ja-JP"/>
          </w:rPr>
          <w:t>www.sagw.ch/legal</w:t>
        </w:r>
      </w:hyperlink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/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Support from the SASH must be clearly indicated. A logo with the text «supported by the Swiss Academy of Social Sciences and Humanities» can be found on our homepage at </w:t>
      </w:r>
      <w:hyperlink r:id="rId4">
        <w:r>
          <w:rPr>
            <w:rStyle w:val="InternetLink"/>
            <w:rFonts w:cs="Arial" w:ascii="Helvetica Neue" w:hAnsi="Helvetica Neue"/>
            <w:color w:val="000000"/>
            <w:sz w:val="22"/>
            <w:szCs w:val="22"/>
            <w:lang w:val="en-US" w:eastAsia="ja-JP"/>
          </w:rPr>
          <w:t>www.sagw.ch/sagw/logos</w:t>
        </w:r>
      </w:hyperlink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. For printed publications, please send us a voucher copy together with the invoice.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Kind regards,</w:t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SASH Team</w:t>
      </w:r>
    </w:p>
    <w:sectPr>
      <w:headerReference w:type="first" r:id="rId5"/>
      <w:footerReference w:type="default" r:id="rId6"/>
      <w:footerReference w:type="first" r:id="rId7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0" distT="112395" distB="118110" distL="112395" distR="118110" simplePos="0" locked="0" layoutInCell="0" allowOverlap="1" relativeHeight="2">
              <wp:simplePos x="0" y="0"/>
              <wp:positionH relativeFrom="page">
                <wp:posOffset>934720</wp:posOffset>
              </wp:positionH>
              <wp:positionV relativeFrom="page">
                <wp:posOffset>9941560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>Haus der Akademien, Laupenstrasse 7, Postfach, 3001 Bern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73.6pt;margin-top:782.8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>Haus der Akademien, Laupenstrasse 7, Postfach, 3001 Bern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mc:AlternateContent>
        <mc:Choice Requires="wps">
          <w:drawing>
            <wp:anchor behindDoc="0" distT="112395" distB="118110" distL="109855" distR="118745" simplePos="0" locked="0" layoutInCell="0" allowOverlap="1" relativeHeight="3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3225165</wp:posOffset>
          </wp:positionH>
          <wp:positionV relativeFrom="margin">
            <wp:posOffset>8169910</wp:posOffset>
          </wp:positionV>
          <wp:extent cx="1634490" cy="349250"/>
          <wp:effectExtent l="0" t="0" r="0" b="0"/>
          <wp:wrapSquare wrapText="bothSides"/>
          <wp:docPr id="8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agw.ch/sagw/foerderung" TargetMode="External"/><Relationship Id="rId3" Type="http://schemas.openxmlformats.org/officeDocument/2006/relationships/hyperlink" Target="https://www.sagw.ch/legal" TargetMode="External"/><Relationship Id="rId4" Type="http://schemas.openxmlformats.org/officeDocument/2006/relationships/hyperlink" Target="https://www.sagw.ch/sagw/logos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80</TotalTime>
  <Application>LibreOffice/7.5.1.2$Linux_X86_64 LibreOffice_project/50$Build-2</Application>
  <AppVersion>15.0000</AppVersion>
  <Pages>1</Pages>
  <Words>176</Words>
  <Characters>1096</Characters>
  <CharactersWithSpaces>1272</CharactersWithSpaces>
  <Paragraphs>18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2022-09-29T06:27:00Z</dcterms:created>
  <dc:creator>Marie Steck</dc:creator>
  <dc:description/>
  <dc:language>de-CH</dc:language>
  <cp:lastModifiedBy/>
  <cp:lastPrinted>2021-01-15T08:57:00Z</cp:lastPrinted>
  <dcterms:modified xsi:type="dcterms:W3CDTF">2023-03-13T14:13:50Z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