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ind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fr-CH" w:eastAsia="ja-JP"/>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Nous avons le plaisir de vous informer que l’Académie suisse des sciences humaines et sociales (ASSH) a accordé une </w:t>
      </w:r>
      <w:r>
        <w:rPr>
          <w:rFonts w:cs="Arial" w:ascii="Helvetica" w:hAnsi="Helvetica"/>
          <w:b/>
          <w:bCs/>
          <w:color w:val="000000"/>
          <w:sz w:val="22"/>
          <w:szCs w:val="22"/>
          <w:lang w:val="fr-CH" w:eastAsia="ja-JP"/>
        </w:rPr>
        <w:t xml:space="preserve">subvention de Fr. </w:t>
      </w:r>
      <w:r>
        <w:rPr>
          <w:rFonts w:cs="Arial" w:ascii="Helvetica Neue" w:hAnsi="Helvetica Neue"/>
          <w:b/>
          <w:bCs/>
          <w:color w:val="000000"/>
          <w:sz w:val="22"/>
          <w:szCs w:val="22"/>
          <w:lang w:val="de-CH" w:eastAsia="ja-JP"/>
        </w:rPr>
        <w:t>{{rahmenkredit}}.-</w:t>
      </w:r>
      <w:r>
        <w:rPr>
          <w:rFonts w:cs="Arial" w:ascii="Helvetica" w:hAnsi="Helvetica"/>
          <w:b/>
          <w:bCs/>
          <w:color w:val="000000"/>
          <w:sz w:val="22"/>
          <w:szCs w:val="22"/>
          <w:lang w:val="fr-CH" w:eastAsia="ja-JP"/>
        </w:rPr>
        <w:t xml:space="preserve"> </w:t>
      </w:r>
      <w:r>
        <w:rPr>
          <w:rFonts w:cs="Arial" w:ascii="Helvetica" w:hAnsi="Helvetica"/>
          <w:color w:val="000000"/>
          <w:sz w:val="22"/>
          <w:szCs w:val="22"/>
          <w:lang w:val="fr-CH" w:eastAsia="ja-JP"/>
        </w:rPr>
        <w:t>pour la demande susmentionnée.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w:hAnsi="Helvetica"/>
            <w:sz w:val="22"/>
            <w:szCs w:val="22"/>
            <w:lang w:val="fr-CH"/>
          </w:rPr>
          <w:t>https://www.sagw.ch/fr/assh/encouragement</w:t>
        </w:r>
      </w:hyperlink>
      <w:r>
        <w:rPr>
          <w:rFonts w:ascii="Helvetica" w:hAnsi="Helvetica"/>
          <w:sz w:val="22"/>
          <w:szCs w:val="22"/>
          <w:lang w:val="fr-CH"/>
        </w:rPr>
        <w:t xml:space="preserve"> </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Vous trouverez en outre des informations sur les voies de recours sous : </w:t>
      </w:r>
      <w:hyperlink r:id="rId3">
        <w:r>
          <w:rPr>
            <w:rStyle w:val="InternetLink"/>
            <w:rFonts w:cs="Arial" w:ascii="Helvetica" w:hAnsi="Helvetica"/>
            <w:sz w:val="22"/>
            <w:szCs w:val="22"/>
            <w:shd w:fill="auto" w:val="clear"/>
            <w:lang w:val="fr-CH" w:eastAsia="ja-JP"/>
          </w:rPr>
          <w:t>www.sagw.ch/recours</w:t>
        </w:r>
      </w:hyperlink>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w:hAnsi="Helvetica"/>
            <w:sz w:val="22"/>
            <w:szCs w:val="22"/>
            <w:lang w:val="fr-CH"/>
          </w:rPr>
          <w:t>www.sagw.ch/fr/sagw/logos</w:t>
        </w:r>
      </w:hyperlink>
      <w:r>
        <w:rPr>
          <w:rFonts w:cs="Arial" w:ascii="Helvetica" w:hAnsi="Helvetica"/>
          <w:color w:val="000000" w:themeColor="text1"/>
          <w:sz w:val="22"/>
          <w:szCs w:val="22"/>
          <w:lang w:val="fr-CH"/>
        </w:rPr>
        <w:t>. Pour les publications imprimées, veuillez nous faire parvenir un exemplaire justificatif, accompagné du décompte.</w:t>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r>
    </w:p>
    <w:p>
      <w:pPr>
        <w:pStyle w:val="Normal"/>
        <w:rPr>
          <w:rFonts w:ascii="Helvetica" w:hAnsi="Helvetica" w:cs="Arial"/>
          <w:color w:val="000000"/>
          <w:sz w:val="22"/>
          <w:szCs w:val="22"/>
          <w:lang w:val="fr-CH" w:eastAsia="ja-JP"/>
        </w:rPr>
      </w:pPr>
      <w:r>
        <w:rPr>
          <w:rFonts w:cs="Arial" w:ascii="Helvetica" w:hAnsi="Helvetica"/>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4300" distB="118110" distL="114300" distR="118110"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4300" distB="118110" distL="11239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s://www.sagw.ch/recours"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127</TotalTime>
  <Application>LibreOffice/7.4.2.3$Linux_X86_64 LibreOffice_project/40$Build-3</Application>
  <AppVersion>15.0000</AppVersion>
  <Pages>1</Pages>
  <Words>219</Words>
  <Characters>1400</Characters>
  <CharactersWithSpaces>1604</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2022-11-09T16:58:22Z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