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CDC2D" w14:textId="77777777" w:rsidR="00FF55F7" w:rsidRPr="009E4DA7" w:rsidRDefault="00000000">
      <w:pPr>
        <w:pStyle w:val="Heading1"/>
      </w:pPr>
      <w:bookmarkStart w:id="0" w:name="header"/>
      <w:bookmarkStart w:id="1" w:name="X8207971362a73d7f1c2c56aeaaf6043e7c1ae06"/>
      <w:bookmarkStart w:id="2" w:name="content"/>
      <w:bookmarkEnd w:id="0"/>
      <w:r w:rsidRPr="009E4DA7">
        <w:t>WA Rental Pressure Forecasting System – End-to-End Overview</w:t>
      </w:r>
    </w:p>
    <w:p w14:paraId="02A7756E" w14:textId="77777777" w:rsidR="00FF55F7" w:rsidRPr="009E4DA7" w:rsidRDefault="00000000">
      <w:pPr>
        <w:pStyle w:val="Heading2"/>
      </w:pPr>
      <w:bookmarkStart w:id="3" w:name="introduction"/>
      <w:r w:rsidRPr="009E4DA7">
        <w:t>Introduction</w:t>
      </w:r>
    </w:p>
    <w:p w14:paraId="5ABA2FF7" w14:textId="5BBC7E55" w:rsidR="009E4DA7" w:rsidRPr="009E4DA7" w:rsidRDefault="009E4DA7" w:rsidP="009E4DA7">
      <w:pPr>
        <w:pStyle w:val="BodyText"/>
      </w:pPr>
      <w:r w:rsidRPr="009E4DA7">
        <w:t xml:space="preserve">The WA Rental Pressure Forecasting System is a comprehensive pipeline that analyses Western Australia’s rental market data to pinpoint areas of rising rent pressure and predict short-term price surges. In essence, it produces a monthly map at the SA2 level, which is a standard area used by the Australian Bureau of Statistics that usually covers a town, suburb, or group of neighbouring suburbs with about 3,000 to 25,000 people. Alongside this map, the system generates a ranked list of where rents are most likely to jump next month, then automatically checks how accurate those predictions were when the next data drop arrives. By combining official rental bond records with statistical models, the system aims to identify </w:t>
      </w:r>
      <w:r w:rsidRPr="009E4DA7">
        <w:t>localised</w:t>
      </w:r>
      <w:r w:rsidRPr="009E4DA7">
        <w:t xml:space="preserve"> rental supply tightness and forecast areas at risk of rent increases. This provides timely insights for policymakers, renters, and investors, backed by transparent evaluation of the model’s historical accuracy.</w:t>
      </w:r>
    </w:p>
    <w:p w14:paraId="0D0AF1ED" w14:textId="5AAEA0B9" w:rsidR="009E4DA7" w:rsidRPr="009E4DA7" w:rsidRDefault="00000000" w:rsidP="009E4DA7">
      <w:pPr>
        <w:pStyle w:val="BodyText"/>
        <w:rPr>
          <w:b/>
          <w:bCs/>
        </w:rPr>
      </w:pPr>
      <w:r w:rsidRPr="009E4DA7">
        <w:rPr>
          <w:b/>
          <w:bCs/>
        </w:rPr>
        <w:t>Project Goals:</w:t>
      </w:r>
      <w:r w:rsidRPr="009E4DA7">
        <w:t xml:space="preserve"> The pipeline has two core analytical goals:</w:t>
      </w:r>
    </w:p>
    <w:p w14:paraId="0279EFC1" w14:textId="77777777" w:rsidR="009E4DA7" w:rsidRPr="009E4DA7" w:rsidRDefault="00000000" w:rsidP="009E4DA7">
      <w:pPr>
        <w:pStyle w:val="BodyText"/>
        <w:numPr>
          <w:ilvl w:val="0"/>
          <w:numId w:val="8"/>
        </w:numPr>
      </w:pPr>
      <w:r w:rsidRPr="009E4DA7">
        <w:rPr>
          <w:i/>
          <w:iCs/>
        </w:rPr>
        <w:t>Nowcasting Rental Availability:</w:t>
      </w:r>
      <w:r w:rsidRPr="009E4DA7">
        <w:t xml:space="preserve"> Estimating the current rental availability (market tightness) for each region (SA2) in WA, using latest data. This gives a real-time view of how easily rentals can be found (or how scarce they are) in different localities.</w:t>
      </w:r>
    </w:p>
    <w:p w14:paraId="4B934A1A" w14:textId="744A2F39" w:rsidR="00FF55F7" w:rsidRPr="009E4DA7" w:rsidRDefault="00000000" w:rsidP="009E4DA7">
      <w:pPr>
        <w:pStyle w:val="BodyText"/>
        <w:numPr>
          <w:ilvl w:val="0"/>
          <w:numId w:val="8"/>
        </w:numPr>
      </w:pPr>
      <w:r w:rsidRPr="009E4DA7">
        <w:rPr>
          <w:i/>
          <w:iCs/>
        </w:rPr>
        <w:t>Forecasting Rent Jumps:</w:t>
      </w:r>
      <w:r w:rsidRPr="009E4DA7">
        <w:t xml:space="preserve"> Estimating the probability that next month’s median rent will rise by more than 2% (month-on-month) for each region. A “&gt;2%” increase in median rent (configurable threshold) is considered a notable jump, indicating significant pressure.</w:t>
      </w:r>
    </w:p>
    <w:p w14:paraId="6C8EAFAB" w14:textId="4A2321AF" w:rsidR="00FF55F7" w:rsidRPr="009E4DA7" w:rsidRDefault="00000000">
      <w:pPr>
        <w:pStyle w:val="BodyText"/>
      </w:pPr>
      <w:r w:rsidRPr="009E4DA7">
        <w:t xml:space="preserve">Each monthly run of the system generates several deliverables: a Top-20 list of areas with </w:t>
      </w:r>
      <w:r w:rsidR="009E4DA7" w:rsidRPr="009E4DA7">
        <w:t xml:space="preserve">the </w:t>
      </w:r>
      <w:r w:rsidRPr="009E4DA7">
        <w:t>highest rent-rise risk, an interactive map of all WA regions showing predicted pressures, a static chart of the top-20, a spreadsheet of probabilities for all regions, and evaluation metrics once actual outcomes become available. The following sections explain each stage of this end-to-end pipeline, highlighting the purpose and value of each step.</w:t>
      </w:r>
    </w:p>
    <w:p w14:paraId="38F6265D" w14:textId="77777777" w:rsidR="00FF55F7" w:rsidRPr="009E4DA7" w:rsidRDefault="00000000">
      <w:pPr>
        <w:pStyle w:val="Heading2"/>
      </w:pPr>
      <w:bookmarkStart w:id="4" w:name="pipeline-overview"/>
      <w:bookmarkEnd w:id="3"/>
      <w:r w:rsidRPr="009E4DA7">
        <w:t>Pipeline Overview</w:t>
      </w:r>
    </w:p>
    <w:p w14:paraId="562A7F59" w14:textId="1138D3FA" w:rsidR="00FF55F7" w:rsidRPr="009E4DA7" w:rsidRDefault="00000000">
      <w:pPr>
        <w:pStyle w:val="FirstParagraph"/>
      </w:pPr>
      <w:r w:rsidRPr="009E4DA7">
        <w:t xml:space="preserve">To understand the workflow at a glance, the entire process can be </w:t>
      </w:r>
      <w:r w:rsidR="009E4DA7" w:rsidRPr="009E4DA7">
        <w:t>visualised</w:t>
      </w:r>
      <w:r w:rsidRPr="009E4DA7">
        <w:t xml:space="preserve"> as follows:</w:t>
      </w:r>
    </w:p>
    <w:p w14:paraId="376450B3" w14:textId="3CCFE7E2" w:rsidR="00FF55F7" w:rsidRPr="009E4DA7" w:rsidRDefault="00000000">
      <w:pPr>
        <w:pStyle w:val="SourceCode"/>
      </w:pPr>
      <w:r w:rsidRPr="009E4DA7">
        <w:rPr>
          <w:rStyle w:val="VerbatimChar"/>
        </w:rPr>
        <w:t xml:space="preserve">AHDAP Bonds ZIPs </w:t>
      </w:r>
      <w:r w:rsidR="009E4DA7" w:rsidRPr="009E4DA7">
        <w:rPr>
          <w:rStyle w:val="VerbatimChar"/>
        </w:rPr>
        <w:t xml:space="preserve"> </w:t>
      </w:r>
      <w:r w:rsidRPr="009E4DA7">
        <w:rPr>
          <w:rStyle w:val="VerbatimChar"/>
        </w:rPr>
        <w:t>─┐</w:t>
      </w:r>
      <w:r w:rsidRPr="009E4DA7">
        <w:br/>
      </w:r>
      <w:r w:rsidRPr="009E4DA7">
        <w:rPr>
          <w:rStyle w:val="VerbatimChar"/>
        </w:rPr>
        <w:t xml:space="preserve">                   ├─&gt; fetch_bonds.py ─&gt; process_bonds.py ──┐</w:t>
      </w:r>
      <w:r w:rsidRPr="009E4DA7">
        <w:br/>
      </w:r>
      <w:r w:rsidRPr="009E4DA7">
        <w:rPr>
          <w:rStyle w:val="VerbatimChar"/>
        </w:rPr>
        <w:t xml:space="preserve">ABS POA→SA2 </w:t>
      </w:r>
      <w:proofErr w:type="spellStart"/>
      <w:r w:rsidRPr="009E4DA7">
        <w:rPr>
          <w:rStyle w:val="VerbatimChar"/>
        </w:rPr>
        <w:t>xwalk</w:t>
      </w:r>
      <w:proofErr w:type="spellEnd"/>
      <w:r w:rsidRPr="009E4DA7">
        <w:rPr>
          <w:rStyle w:val="VerbatimChar"/>
        </w:rPr>
        <w:t xml:space="preserve"> ─┘                                        │</w:t>
      </w:r>
      <w:r w:rsidRPr="009E4DA7">
        <w:br/>
      </w:r>
      <w:r w:rsidRPr="009E4DA7">
        <w:rPr>
          <w:rStyle w:val="VerbatimChar"/>
        </w:rPr>
        <w:t xml:space="preserve">ABS SA2 </w:t>
      </w:r>
      <w:proofErr w:type="spellStart"/>
      <w:r w:rsidRPr="009E4DA7">
        <w:rPr>
          <w:rStyle w:val="VerbatimChar"/>
        </w:rPr>
        <w:t>GeoPackage</w:t>
      </w:r>
      <w:proofErr w:type="spellEnd"/>
      <w:r w:rsidRPr="009E4DA7">
        <w:rPr>
          <w:rStyle w:val="VerbatimChar"/>
        </w:rPr>
        <w:t xml:space="preserve"> ─────────────────────────────────────────┘</w:t>
      </w:r>
      <w:r w:rsidRPr="009E4DA7">
        <w:br/>
      </w:r>
      <w:r w:rsidRPr="009E4DA7">
        <w:rPr>
          <w:rStyle w:val="VerbatimChar"/>
        </w:rPr>
        <w:t xml:space="preserve">                         ↓</w:t>
      </w:r>
      <w:r w:rsidRPr="009E4DA7">
        <w:br/>
      </w:r>
      <w:r w:rsidRPr="009E4DA7">
        <w:rPr>
          <w:rStyle w:val="VerbatimChar"/>
        </w:rPr>
        <w:t xml:space="preserve">            </w:t>
      </w:r>
      <w:proofErr w:type="spellStart"/>
      <w:r w:rsidRPr="009E4DA7">
        <w:rPr>
          <w:rStyle w:val="VerbatimChar"/>
        </w:rPr>
        <w:t>data_stage</w:t>
      </w:r>
      <w:proofErr w:type="spellEnd"/>
      <w:r w:rsidRPr="009E4DA7">
        <w:rPr>
          <w:rStyle w:val="VerbatimChar"/>
        </w:rPr>
        <w:t>/</w:t>
      </w:r>
      <w:proofErr w:type="spellStart"/>
      <w:r w:rsidRPr="009E4DA7">
        <w:rPr>
          <w:rStyle w:val="VerbatimChar"/>
        </w:rPr>
        <w:t>bonds_panel_postcode.parquet</w:t>
      </w:r>
      <w:proofErr w:type="spellEnd"/>
      <w:r w:rsidRPr="009E4DA7">
        <w:br/>
      </w:r>
      <w:r w:rsidRPr="009E4DA7">
        <w:rPr>
          <w:rStyle w:val="VerbatimChar"/>
        </w:rPr>
        <w:lastRenderedPageBreak/>
        <w:t xml:space="preserve">                         ↓</w:t>
      </w:r>
      <w:r w:rsidRPr="009E4DA7">
        <w:br/>
      </w:r>
      <w:r w:rsidRPr="009E4DA7">
        <w:rPr>
          <w:rStyle w:val="VerbatimChar"/>
        </w:rPr>
        <w:t xml:space="preserve">            map_poa_sa2.py  (POA→SA2, WA filter)</w:t>
      </w:r>
      <w:r w:rsidRPr="009E4DA7">
        <w:br/>
      </w:r>
      <w:r w:rsidRPr="009E4DA7">
        <w:rPr>
          <w:rStyle w:val="VerbatimChar"/>
        </w:rPr>
        <w:t xml:space="preserve">                         ↓</w:t>
      </w:r>
      <w:r w:rsidRPr="009E4DA7">
        <w:br/>
      </w:r>
      <w:r w:rsidRPr="009E4DA7">
        <w:rPr>
          <w:rStyle w:val="VerbatimChar"/>
        </w:rPr>
        <w:t xml:space="preserve">            </w:t>
      </w:r>
      <w:proofErr w:type="spellStart"/>
      <w:r w:rsidRPr="009E4DA7">
        <w:rPr>
          <w:rStyle w:val="VerbatimChar"/>
        </w:rPr>
        <w:t>data_stage</w:t>
      </w:r>
      <w:proofErr w:type="spellEnd"/>
      <w:r w:rsidRPr="009E4DA7">
        <w:rPr>
          <w:rStyle w:val="VerbatimChar"/>
        </w:rPr>
        <w:t>/bonds_panel_sa2.parquet</w:t>
      </w:r>
      <w:r w:rsidRPr="009E4DA7">
        <w:br/>
      </w:r>
      <w:r w:rsidRPr="009E4DA7">
        <w:rPr>
          <w:rStyle w:val="VerbatimChar"/>
        </w:rPr>
        <w:t xml:space="preserve">                         ↓</w:t>
      </w:r>
      <w:r w:rsidRPr="009E4DA7">
        <w:br/>
      </w:r>
      <w:r w:rsidRPr="009E4DA7">
        <w:rPr>
          <w:rStyle w:val="VerbatimChar"/>
        </w:rPr>
        <w:t xml:space="preserve">            model_nowcast.py  (NB w/ exposure)</w:t>
      </w:r>
      <w:r w:rsidRPr="009E4DA7">
        <w:br/>
      </w:r>
      <w:r w:rsidRPr="009E4DA7">
        <w:rPr>
          <w:rStyle w:val="VerbatimChar"/>
        </w:rPr>
        <w:t xml:space="preserve">                         ↓</w:t>
      </w:r>
      <w:r w:rsidRPr="009E4DA7">
        <w:br/>
      </w:r>
      <w:r w:rsidRPr="009E4DA7">
        <w:rPr>
          <w:rStyle w:val="VerbatimChar"/>
        </w:rPr>
        <w:t xml:space="preserve">    </w:t>
      </w:r>
      <w:proofErr w:type="spellStart"/>
      <w:r w:rsidRPr="009E4DA7">
        <w:rPr>
          <w:rStyle w:val="VerbatimChar"/>
        </w:rPr>
        <w:t>data_stage</w:t>
      </w:r>
      <w:proofErr w:type="spellEnd"/>
      <w:r w:rsidRPr="009E4DA7">
        <w:rPr>
          <w:rStyle w:val="VerbatimChar"/>
        </w:rPr>
        <w:t>/availability_nowcast_sa2.parquet</w:t>
      </w:r>
      <w:r w:rsidRPr="009E4DA7">
        <w:br/>
      </w:r>
      <w:r w:rsidRPr="009E4DA7">
        <w:rPr>
          <w:rStyle w:val="VerbatimChar"/>
        </w:rPr>
        <w:t xml:space="preserve">                         ↓</w:t>
      </w:r>
      <w:r w:rsidRPr="009E4DA7">
        <w:br/>
      </w:r>
      <w:r w:rsidRPr="009E4DA7">
        <w:rPr>
          <w:rStyle w:val="VerbatimChar"/>
        </w:rPr>
        <w:t xml:space="preserve">            model_forecast.py (hier</w:t>
      </w:r>
      <w:r w:rsidR="009E4DA7">
        <w:rPr>
          <w:rStyle w:val="VerbatimChar"/>
        </w:rPr>
        <w:t>archical</w:t>
      </w:r>
      <w:r w:rsidRPr="009E4DA7">
        <w:rPr>
          <w:rStyle w:val="VerbatimChar"/>
        </w:rPr>
        <w:t>. logistic)</w:t>
      </w:r>
      <w:r w:rsidRPr="009E4DA7">
        <w:br/>
      </w:r>
      <w:r w:rsidRPr="009E4DA7">
        <w:rPr>
          <w:rStyle w:val="VerbatimChar"/>
        </w:rPr>
        <w:t xml:space="preserve">                         ↓</w:t>
      </w:r>
      <w:r w:rsidRPr="009E4DA7">
        <w:br/>
      </w:r>
      <w:r w:rsidRPr="009E4DA7">
        <w:rPr>
          <w:rStyle w:val="VerbatimChar"/>
        </w:rPr>
        <w:t xml:space="preserve">    </w:t>
      </w:r>
      <w:proofErr w:type="spellStart"/>
      <w:r w:rsidRPr="009E4DA7">
        <w:rPr>
          <w:rStyle w:val="VerbatimChar"/>
        </w:rPr>
        <w:t>data_stage</w:t>
      </w:r>
      <w:proofErr w:type="spellEnd"/>
      <w:r w:rsidRPr="009E4DA7">
        <w:rPr>
          <w:rStyle w:val="VerbatimChar"/>
        </w:rPr>
        <w:t>/price_pressure_forecast_sa2.parquet</w:t>
      </w:r>
      <w:r w:rsidRPr="009E4DA7">
        <w:br/>
      </w:r>
      <w:r w:rsidRPr="009E4DA7">
        <w:rPr>
          <w:rStyle w:val="VerbatimChar"/>
        </w:rPr>
        <w:t xml:space="preserve">                         ↓</w:t>
      </w:r>
      <w:r w:rsidRPr="009E4DA7">
        <w:br/>
      </w:r>
      <w:r w:rsidRPr="009E4DA7">
        <w:rPr>
          <w:rStyle w:val="VerbatimChar"/>
        </w:rPr>
        <w:t xml:space="preserve">      validate_and_report.py + evaluate_forecasts.py</w:t>
      </w:r>
      <w:r w:rsidRPr="009E4DA7">
        <w:br/>
      </w:r>
      <w:r w:rsidRPr="009E4DA7">
        <w:rPr>
          <w:rStyle w:val="VerbatimChar"/>
        </w:rPr>
        <w:t xml:space="preserve">       ├─ </w:t>
      </w:r>
      <w:proofErr w:type="spellStart"/>
      <w:r w:rsidRPr="009E4DA7">
        <w:rPr>
          <w:rStyle w:val="VerbatimChar"/>
        </w:rPr>
        <w:t>data_out</w:t>
      </w:r>
      <w:proofErr w:type="spellEnd"/>
      <w:r w:rsidRPr="009E4DA7">
        <w:rPr>
          <w:rStyle w:val="VerbatimChar"/>
        </w:rPr>
        <w:t>/top20_pressure_risers.csv</w:t>
      </w:r>
      <w:r w:rsidRPr="009E4DA7">
        <w:br/>
      </w:r>
      <w:r w:rsidRPr="009E4DA7">
        <w:rPr>
          <w:rStyle w:val="VerbatimChar"/>
        </w:rPr>
        <w:t xml:space="preserve">       ├─ </w:t>
      </w:r>
      <w:proofErr w:type="spellStart"/>
      <w:r w:rsidRPr="009E4DA7">
        <w:rPr>
          <w:rStyle w:val="VerbatimChar"/>
        </w:rPr>
        <w:t>data_out</w:t>
      </w:r>
      <w:proofErr w:type="spellEnd"/>
      <w:r w:rsidRPr="009E4DA7">
        <w:rPr>
          <w:rStyle w:val="VerbatimChar"/>
        </w:rPr>
        <w:t>/price_pressure_forecast_sa2_latest[_named].xlsx</w:t>
      </w:r>
      <w:r w:rsidRPr="009E4DA7">
        <w:br/>
      </w:r>
      <w:r w:rsidRPr="009E4DA7">
        <w:rPr>
          <w:rStyle w:val="VerbatimChar"/>
        </w:rPr>
        <w:t xml:space="preserve">       ├─ reports/map_price_pressure.html</w:t>
      </w:r>
      <w:r w:rsidRPr="009E4DA7">
        <w:br/>
      </w:r>
      <w:r w:rsidRPr="009E4DA7">
        <w:rPr>
          <w:rStyle w:val="VerbatimChar"/>
        </w:rPr>
        <w:t xml:space="preserve">       ├─ figures/top20_pressure_risers.png</w:t>
      </w:r>
      <w:r w:rsidRPr="009E4DA7">
        <w:br/>
      </w:r>
      <w:r w:rsidRPr="009E4DA7">
        <w:rPr>
          <w:rStyle w:val="VerbatimChar"/>
        </w:rPr>
        <w:t xml:space="preserve">       ├─ </w:t>
      </w:r>
      <w:proofErr w:type="spellStart"/>
      <w:r w:rsidRPr="009E4DA7">
        <w:rPr>
          <w:rStyle w:val="VerbatimChar"/>
        </w:rPr>
        <w:t>data_out</w:t>
      </w:r>
      <w:proofErr w:type="spellEnd"/>
      <w:r w:rsidRPr="009E4DA7">
        <w:rPr>
          <w:rStyle w:val="VerbatimChar"/>
        </w:rPr>
        <w:t>/forecast_eval_summary.csv (once actuals exist)</w:t>
      </w:r>
      <w:r w:rsidRPr="009E4DA7">
        <w:br/>
      </w:r>
      <w:r w:rsidRPr="009E4DA7">
        <w:rPr>
          <w:rStyle w:val="VerbatimChar"/>
        </w:rPr>
        <w:t xml:space="preserve">       └─ figures/forecast_calibration_YYYY‑MM.png (once actuals exist)</w:t>
      </w:r>
    </w:p>
    <w:p w14:paraId="1E78B4ED" w14:textId="006B459B" w:rsidR="00FF55F7" w:rsidRPr="009E4DA7" w:rsidRDefault="00000000">
      <w:pPr>
        <w:pStyle w:val="FirstParagraph"/>
      </w:pPr>
      <w:r w:rsidRPr="009E4DA7">
        <w:rPr>
          <w:i/>
          <w:iCs/>
        </w:rPr>
        <w:t xml:space="preserve">Figure: Overview of the end-to-end pipeline, from raw data ingestion to final outputs (CSV, maps, charts, and evaluation). Each arrow indicates data flow through processing or </w:t>
      </w:r>
      <w:r w:rsidR="009E4DA7">
        <w:rPr>
          <w:i/>
          <w:iCs/>
        </w:rPr>
        <w:t>modelling</w:t>
      </w:r>
      <w:r w:rsidRPr="009E4DA7">
        <w:rPr>
          <w:i/>
          <w:iCs/>
        </w:rPr>
        <w:t xml:space="preserve"> steps.</w:t>
      </w:r>
    </w:p>
    <w:p w14:paraId="17C1B008" w14:textId="77777777" w:rsidR="00FF55F7" w:rsidRPr="009E4DA7" w:rsidRDefault="00000000">
      <w:pPr>
        <w:pStyle w:val="BodyText"/>
      </w:pPr>
      <w:r w:rsidRPr="009E4DA7">
        <w:t>In the sections below, we break down this pipeline into its components, explaining the role and value of each step:</w:t>
      </w:r>
    </w:p>
    <w:p w14:paraId="7C8AE4C4" w14:textId="77777777" w:rsidR="00FF55F7" w:rsidRPr="009E4DA7" w:rsidRDefault="00000000">
      <w:pPr>
        <w:pStyle w:val="Heading2"/>
      </w:pPr>
      <w:bookmarkStart w:id="5" w:name="data-ingestion-and-preprocessing"/>
      <w:bookmarkEnd w:id="4"/>
      <w:r w:rsidRPr="009E4DA7">
        <w:t>Data Ingestion and Preprocessing</w:t>
      </w:r>
    </w:p>
    <w:p w14:paraId="77772671" w14:textId="3832FE0C" w:rsidR="00FF55F7" w:rsidRPr="009E4DA7" w:rsidRDefault="00000000">
      <w:pPr>
        <w:pStyle w:val="FirstParagraph"/>
      </w:pPr>
      <w:r w:rsidRPr="009E4DA7">
        <w:rPr>
          <w:b/>
          <w:bCs/>
        </w:rPr>
        <w:t>Data Source – WA Rental Bonds:</w:t>
      </w:r>
      <w:r w:rsidRPr="009E4DA7">
        <w:t xml:space="preserve"> </w:t>
      </w:r>
      <w:r w:rsidR="009E4DA7" w:rsidRPr="009E4DA7">
        <w:t>The pipeline begins with monthly rental bond data for Western Australia, obtained from the Australian Housing Data Analytics Platform (AHDAP). Rental bonds are the security deposits that tenants pay at the start of a lease and landlords lodge with the state authority, so the records provide a reliable measure of when and where new tenancies are beginning. AHDAP makes these anonymised bond statistics available through a monthly ZIP file, with each file containing three CSVs for that month.</w:t>
      </w:r>
      <w:r w:rsidRPr="009E4DA7">
        <w:t>:</w:t>
      </w:r>
    </w:p>
    <w:p w14:paraId="310AA4FA" w14:textId="77777777" w:rsidR="00FF55F7" w:rsidRPr="009E4DA7" w:rsidRDefault="00000000">
      <w:pPr>
        <w:pStyle w:val="Compact"/>
        <w:numPr>
          <w:ilvl w:val="0"/>
          <w:numId w:val="2"/>
        </w:numPr>
      </w:pPr>
      <w:r w:rsidRPr="009E4DA7">
        <w:rPr>
          <w:i/>
          <w:iCs/>
        </w:rPr>
        <w:t>Bonds By Postcode Summary:</w:t>
      </w:r>
      <w:r w:rsidRPr="009E4DA7">
        <w:t xml:space="preserve"> A summary of active rental bonds held </w:t>
      </w:r>
      <w:r w:rsidRPr="009E4DA7">
        <w:rPr>
          <w:i/>
          <w:iCs/>
        </w:rPr>
        <w:t>per postcode</w:t>
      </w:r>
      <w:r w:rsidRPr="009E4DA7">
        <w:t xml:space="preserve"> (essentially the number of ongoing tenancies in each postcode, indicating the rental stock).</w:t>
      </w:r>
    </w:p>
    <w:p w14:paraId="0067E244" w14:textId="1748F03F" w:rsidR="00FF55F7" w:rsidRPr="009E4DA7" w:rsidRDefault="00000000">
      <w:pPr>
        <w:pStyle w:val="Compact"/>
        <w:numPr>
          <w:ilvl w:val="0"/>
          <w:numId w:val="2"/>
        </w:numPr>
      </w:pPr>
      <w:r w:rsidRPr="009E4DA7">
        <w:rPr>
          <w:i/>
          <w:iCs/>
        </w:rPr>
        <w:t>Monthly Bond Lodgement Summary:</w:t>
      </w:r>
      <w:r w:rsidRPr="009E4DA7">
        <w:t xml:space="preserve"> A list of all new bonds lodged (new rental agreements) in that month, including details like the lodgement date, locality/postcode, and weekly rent amount. This captures new rentals and their rent prices.</w:t>
      </w:r>
    </w:p>
    <w:p w14:paraId="2C5FFD35" w14:textId="64356B37" w:rsidR="00FF55F7" w:rsidRPr="009E4DA7" w:rsidRDefault="00000000">
      <w:pPr>
        <w:pStyle w:val="Compact"/>
        <w:numPr>
          <w:ilvl w:val="0"/>
          <w:numId w:val="2"/>
        </w:numPr>
      </w:pPr>
      <w:r w:rsidRPr="009E4DA7">
        <w:rPr>
          <w:i/>
          <w:iCs/>
        </w:rPr>
        <w:t>Monthly Bond Disposal Summary:</w:t>
      </w:r>
      <w:r w:rsidRPr="009E4DA7">
        <w:t xml:space="preserve"> A list of all bonds disposed (terminated) in the month, including the disposal date, the rental property’s postcode, the refund amounts (to tenant/landlord), and the number of days the bond was held. Each </w:t>
      </w:r>
      <w:r w:rsidRPr="009E4DA7">
        <w:lastRenderedPageBreak/>
        <w:t>“disposal” represents a tenancy that ended, which often corresponds to a property becoming available for new tenants.</w:t>
      </w:r>
    </w:p>
    <w:p w14:paraId="79819E10" w14:textId="643664D7" w:rsidR="00FF55F7" w:rsidRPr="009E4DA7" w:rsidRDefault="00000000">
      <w:pPr>
        <w:pStyle w:val="FirstParagraph"/>
      </w:pPr>
      <w:r w:rsidRPr="009E4DA7">
        <w:t xml:space="preserve">These datasets are published by the WA Government under a CC BY 4.0 license and are updated monthly (e.g., the dataset covering March 2023 onward is updated at the start of each month with the latest figures). By using official bond records, the system </w:t>
      </w:r>
      <w:r w:rsidR="009E4DA7">
        <w:t>uses</w:t>
      </w:r>
      <w:r w:rsidRPr="009E4DA7">
        <w:t xml:space="preserve"> a comprehensive and up-to-date view of rental market activity across the state.</w:t>
      </w:r>
    </w:p>
    <w:p w14:paraId="7C99C2CC" w14:textId="21929911" w:rsidR="00FF55F7" w:rsidRPr="009E4DA7" w:rsidRDefault="00000000">
      <w:pPr>
        <w:pStyle w:val="BodyText"/>
      </w:pPr>
      <w:r w:rsidRPr="009E4DA7">
        <w:rPr>
          <w:b/>
          <w:bCs/>
        </w:rPr>
        <w:t>Fetching and Parsing Data:</w:t>
      </w:r>
      <w:r w:rsidRPr="009E4DA7">
        <w:t xml:space="preserve"> The pipeline’s first step (</w:t>
      </w:r>
      <w:r w:rsidRPr="009E4DA7">
        <w:rPr>
          <w:rStyle w:val="VerbatimChar"/>
        </w:rPr>
        <w:t>fetch_bonds.py</w:t>
      </w:r>
      <w:r w:rsidRPr="009E4DA7">
        <w:t>) automatically downloads the latest WA rental bonds ZIP from the AHDAP CKAN portal. The subsequent step (</w:t>
      </w:r>
      <w:r w:rsidRPr="009E4DA7">
        <w:rPr>
          <w:rStyle w:val="VerbatimChar"/>
        </w:rPr>
        <w:t>process_bonds.py</w:t>
      </w:r>
      <w:r w:rsidRPr="009E4DA7">
        <w:t>) ingests all available ZIP files and processes the raw CSVs into a clean, unified panel dataset. Key preprocessing tasks include:</w:t>
      </w:r>
    </w:p>
    <w:p w14:paraId="31D2F709" w14:textId="1006DB66" w:rsidR="00FF55F7" w:rsidRPr="009E4DA7" w:rsidRDefault="00000000">
      <w:pPr>
        <w:pStyle w:val="Compact"/>
        <w:numPr>
          <w:ilvl w:val="0"/>
          <w:numId w:val="3"/>
        </w:numPr>
      </w:pPr>
      <w:r w:rsidRPr="009E4DA7">
        <w:rPr>
          <w:i/>
          <w:iCs/>
        </w:rPr>
        <w:t>Combining Monthly Files:</w:t>
      </w:r>
      <w:r w:rsidRPr="009E4DA7">
        <w:t xml:space="preserve"> The code reads each month’s “Bonds by Postcode” summary and other files, then merges or aggregates them into a time-series panel. Each row in this panel corresponds to a specific postcode and month, with columns for metrics such as: number of bonds held (stock of rentals), number of new lodgements, number of disposals, and possibly median rent values. This yields a structured dataset of rental market indicators by postcode over time.</w:t>
      </w:r>
    </w:p>
    <w:p w14:paraId="055BCF8B" w14:textId="6B13A878" w:rsidR="00FF55F7" w:rsidRPr="009E4DA7" w:rsidRDefault="00000000">
      <w:pPr>
        <w:pStyle w:val="Compact"/>
        <w:numPr>
          <w:ilvl w:val="0"/>
          <w:numId w:val="3"/>
        </w:numPr>
      </w:pPr>
      <w:r w:rsidRPr="009E4DA7">
        <w:rPr>
          <w:i/>
          <w:iCs/>
        </w:rPr>
        <w:t>Cleaning and Templating:</w:t>
      </w:r>
      <w:r w:rsidRPr="009E4DA7">
        <w:t xml:space="preserve"> The raw CSVs can vary (some are CSV, some Excel, and sometimes large “mega-zip” files). The processing scripts include logic to handle different formats and encodings. For example, a helper module </w:t>
      </w:r>
      <w:r w:rsidRPr="009E4DA7">
        <w:rPr>
          <w:rStyle w:val="VerbatimChar"/>
        </w:rPr>
        <w:t>column_templates.py</w:t>
      </w:r>
      <w:r w:rsidRPr="009E4DA7">
        <w:t xml:space="preserve"> ensures the column names and types are </w:t>
      </w:r>
      <w:r w:rsidR="009E4DA7">
        <w:t>standardised</w:t>
      </w:r>
      <w:r w:rsidRPr="009E4DA7">
        <w:t>. This robust parsing is necessary to handle any quirks in the source data (such as mis-saved Excel files or unusual delimiters) without manual intervention.</w:t>
      </w:r>
    </w:p>
    <w:p w14:paraId="2E35AE9C" w14:textId="6C3305AB" w:rsidR="00FF55F7" w:rsidRPr="009E4DA7" w:rsidRDefault="00000000">
      <w:pPr>
        <w:pStyle w:val="Compact"/>
        <w:numPr>
          <w:ilvl w:val="0"/>
          <w:numId w:val="3"/>
        </w:numPr>
      </w:pPr>
      <w:r w:rsidRPr="00A60C31">
        <w:rPr>
          <w:i/>
          <w:iCs/>
        </w:rPr>
        <w:t>Output (Postcode Panel):</w:t>
      </w:r>
      <w:r w:rsidRPr="009E4DA7">
        <w:t xml:space="preserve"> After processing, the data is saved as an intermediate file (e.g., </w:t>
      </w:r>
      <w:proofErr w:type="spellStart"/>
      <w:r w:rsidRPr="009E4DA7">
        <w:rPr>
          <w:rStyle w:val="VerbatimChar"/>
        </w:rPr>
        <w:t>bonds_panel_</w:t>
      </w:r>
      <w:proofErr w:type="gramStart"/>
      <w:r w:rsidRPr="009E4DA7">
        <w:rPr>
          <w:rStyle w:val="VerbatimChar"/>
        </w:rPr>
        <w:t>postcode.parquet</w:t>
      </w:r>
      <w:proofErr w:type="spellEnd"/>
      <w:proofErr w:type="gramEnd"/>
      <w:r w:rsidRPr="009E4DA7">
        <w:t>). This file contains a clean panel of monthly rental data at the postcode level. At this stage, we have captured the core measures of rental market activity (stock, inflow, outflow, rent levels) by postcode for each month. The data is now ready to be mapped to a more analysis-friendly regional unit.</w:t>
      </w:r>
    </w:p>
    <w:p w14:paraId="5C786977" w14:textId="77777777" w:rsidR="00FF55F7" w:rsidRPr="009E4DA7" w:rsidRDefault="00000000">
      <w:pPr>
        <w:pStyle w:val="Heading2"/>
      </w:pPr>
      <w:bookmarkStart w:id="6" w:name="mapping-postcodes-to-sa2-regions"/>
      <w:bookmarkEnd w:id="5"/>
      <w:r w:rsidRPr="009E4DA7">
        <w:t>Mapping Postcodes to SA2 Regions</w:t>
      </w:r>
    </w:p>
    <w:p w14:paraId="1272EF6C" w14:textId="4943FB8D" w:rsidR="00FF55F7" w:rsidRPr="009E4DA7" w:rsidRDefault="00000000">
      <w:pPr>
        <w:pStyle w:val="FirstParagraph"/>
      </w:pPr>
      <w:r w:rsidRPr="009E4DA7">
        <w:t xml:space="preserve">While postcodes are used in the raw data, analysis and </w:t>
      </w:r>
      <w:r w:rsidR="00950043">
        <w:t>visualisation</w:t>
      </w:r>
      <w:r w:rsidRPr="009E4DA7">
        <w:t xml:space="preserve"> benefit from using </w:t>
      </w:r>
      <w:r w:rsidRPr="00950043">
        <w:t>SA2 regions.</w:t>
      </w:r>
      <w:r w:rsidRPr="009E4DA7">
        <w:t xml:space="preserve"> SA2 (Statistical Area Level 2) is a standard geographic unit defined by the Australian Bureau of Statistics, typically representing communities or suburbs. To convert postcode-level data to SA2-level, the system uses an official ABS correspondence file (a mapping of Postcode areas to SA2 areas).</w:t>
      </w:r>
    </w:p>
    <w:p w14:paraId="5E57B901" w14:textId="50163C7E" w:rsidR="00FF55F7" w:rsidRPr="009E4DA7" w:rsidRDefault="00000000">
      <w:pPr>
        <w:pStyle w:val="BodyText"/>
      </w:pPr>
      <w:r w:rsidRPr="00950043">
        <w:rPr>
          <w:b/>
          <w:bCs/>
        </w:rPr>
        <w:t>ABS Correspondence (POA→SA2):</w:t>
      </w:r>
      <w:r w:rsidRPr="00950043">
        <w:t xml:space="preserve"> The ABS provides a postcode-to-SA2 mapping with population-weighted allocation ratios</w:t>
      </w:r>
      <w:r w:rsidRPr="009E4DA7">
        <w:t xml:space="preserve">. This means for each postal area (POA), it lists one or more corresponding SA2s and the proportion of the population of that postcode that falls into each SA2. Using these ratios ensures that when a postcode spans multiple SA2 regions, the data can be split appropriately. For example, if postcode 6000 overlaps two </w:t>
      </w:r>
      <w:r w:rsidRPr="009E4DA7">
        <w:lastRenderedPageBreak/>
        <w:t>SA2s with a 70/30 population split, about 70% of that postcode’s bonds/lodgements/disposals would be allocated to one SA2 and 30% to the other. This allocation yields a more accurate regional distribution than a naive one-to-one mapping.</w:t>
      </w:r>
    </w:p>
    <w:p w14:paraId="66615319" w14:textId="7A5A42E8" w:rsidR="00FF55F7" w:rsidRPr="009E4DA7" w:rsidRDefault="00000000">
      <w:pPr>
        <w:pStyle w:val="BodyText"/>
      </w:pPr>
      <w:r w:rsidRPr="009E4DA7">
        <w:rPr>
          <w:b/>
          <w:bCs/>
        </w:rPr>
        <w:t>Geographical Filtering:</w:t>
      </w:r>
      <w:r w:rsidRPr="009E4DA7">
        <w:t xml:space="preserve"> The mapping step (</w:t>
      </w:r>
      <w:r w:rsidRPr="009E4DA7">
        <w:rPr>
          <w:rStyle w:val="VerbatimChar"/>
        </w:rPr>
        <w:t>map_poa_sa2.py</w:t>
      </w:r>
      <w:r w:rsidRPr="009E4DA7">
        <w:t>) applies the correspondence to the entire postcode panel. Since the WA bond data may include a few records with postcodes outside WA (or obsolete codes</w:t>
      </w:r>
      <w:r w:rsidRPr="00950043">
        <w:t>), the script also filters the output to include only SA2s within Western Australia.</w:t>
      </w:r>
      <w:r w:rsidRPr="009E4DA7">
        <w:t xml:space="preserve"> It relies on the ABS 2021 geographic definitions to identify WA SA2 codes. An ABS SA2 </w:t>
      </w:r>
      <w:proofErr w:type="spellStart"/>
      <w:r w:rsidRPr="009E4DA7">
        <w:t>GeoPackage</w:t>
      </w:r>
      <w:proofErr w:type="spellEnd"/>
      <w:r w:rsidRPr="009E4DA7">
        <w:t xml:space="preserve"> (geospatial file) is also provided in </w:t>
      </w:r>
      <w:proofErr w:type="spellStart"/>
      <w:r w:rsidRPr="009E4DA7">
        <w:rPr>
          <w:rStyle w:val="VerbatimChar"/>
        </w:rPr>
        <w:t>data_raw</w:t>
      </w:r>
      <w:proofErr w:type="spellEnd"/>
      <w:r w:rsidRPr="009E4DA7">
        <w:rPr>
          <w:rStyle w:val="VerbatimChar"/>
        </w:rPr>
        <w:t>/</w:t>
      </w:r>
      <w:r w:rsidRPr="009E4DA7">
        <w:t xml:space="preserve"> containing the boundaries and official names of all SA2 regions; this is later used for generating maps and labels.</w:t>
      </w:r>
    </w:p>
    <w:p w14:paraId="3EBDC9F6" w14:textId="17AFFF1A" w:rsidR="00FF55F7" w:rsidRPr="009E4DA7" w:rsidRDefault="00000000">
      <w:pPr>
        <w:pStyle w:val="BodyText"/>
      </w:pPr>
      <w:r w:rsidRPr="009E4DA7">
        <w:rPr>
          <w:b/>
          <w:bCs/>
        </w:rPr>
        <w:t>Result – SA2-Level Panel:</w:t>
      </w:r>
      <w:r w:rsidRPr="009E4DA7">
        <w:t xml:space="preserve"> After applying the postcode-to-SA2 mapping, the data is aggregated by SA2 and month. The output is a </w:t>
      </w:r>
      <w:r w:rsidRPr="009E4DA7">
        <w:rPr>
          <w:rStyle w:val="VerbatimChar"/>
        </w:rPr>
        <w:t>bonds_panel_sa2.parquet</w:t>
      </w:r>
      <w:r w:rsidRPr="009E4DA7">
        <w:t xml:space="preserve"> file containing the time-series of rental metrics for each SA2 region in WA. Each SA2 entry now has fields such as: total bonds (stock of rentals), number of new bonds lodged, number of bonds disposed, and (if computed) median rent for that month. Using SA2 regions is valuable because it aligns with standard statistical areas, enabling consistent spatial analysis and easy joining with other datasets (like population or socioeconomic indicators), and it allows </w:t>
      </w:r>
      <w:r w:rsidR="00A60C31">
        <w:t xml:space="preserve">the </w:t>
      </w:r>
      <w:r w:rsidRPr="009E4DA7">
        <w:t xml:space="preserve">creation of readable maps (since SA2 names correspond to familiar suburbs or towns). This completes the data preparation phase. We have a clean, structured historical dataset of the WA rental market by region, which feeds into the </w:t>
      </w:r>
      <w:r w:rsidR="00A60C31">
        <w:t>modelling</w:t>
      </w:r>
      <w:r w:rsidRPr="009E4DA7">
        <w:t xml:space="preserve"> stages.</w:t>
      </w:r>
    </w:p>
    <w:p w14:paraId="11F9C114" w14:textId="77777777" w:rsidR="00FF55F7" w:rsidRPr="009E4DA7" w:rsidRDefault="00000000">
      <w:pPr>
        <w:pStyle w:val="Heading2"/>
      </w:pPr>
      <w:bookmarkStart w:id="7" w:name="nowcasting-current-rental-availability"/>
      <w:bookmarkEnd w:id="6"/>
      <w:r w:rsidRPr="009E4DA7">
        <w:t>Nowcasting Current Rental Availability</w:t>
      </w:r>
    </w:p>
    <w:p w14:paraId="3570E685" w14:textId="07A905CC" w:rsidR="00FF55F7" w:rsidRPr="009E4DA7" w:rsidRDefault="00000000">
      <w:pPr>
        <w:pStyle w:val="FirstParagraph"/>
      </w:pPr>
      <w:r w:rsidRPr="009E4DA7">
        <w:t xml:space="preserve">With the SA2 panel ready, the next step is to </w:t>
      </w:r>
      <w:r w:rsidRPr="00A60C31">
        <w:t xml:space="preserve">“nowcast” the current rental availability </w:t>
      </w:r>
      <w:r w:rsidRPr="009E4DA7">
        <w:t xml:space="preserve">for each region. </w:t>
      </w:r>
      <w:r w:rsidRPr="00A60C31">
        <w:t xml:space="preserve">Nowcasting </w:t>
      </w:r>
      <w:r w:rsidRPr="009E4DA7">
        <w:t xml:space="preserve">means estimating a current or very recent value that might not be directly observed yet by using statistical </w:t>
      </w:r>
      <w:r w:rsidR="00A60C31">
        <w:t>modelling</w:t>
      </w:r>
      <w:r w:rsidRPr="009E4DA7">
        <w:t xml:space="preserve"> on the latest data. In this project, the focus is on </w:t>
      </w:r>
      <w:r w:rsidRPr="00A60C31">
        <w:t>rental availability</w:t>
      </w:r>
      <w:r w:rsidRPr="009E4DA7">
        <w:t>, essentially how tight or loose the rental market is in each area right now, as indicated by turnover.</w:t>
      </w:r>
    </w:p>
    <w:p w14:paraId="47485661" w14:textId="77777777" w:rsidR="00FF55F7" w:rsidRPr="009E4DA7" w:rsidRDefault="00000000">
      <w:pPr>
        <w:pStyle w:val="BodyText"/>
      </w:pPr>
      <w:r w:rsidRPr="009E4DA7">
        <w:rPr>
          <w:b/>
          <w:bCs/>
        </w:rPr>
        <w:t>Definition:</w:t>
      </w:r>
      <w:r w:rsidRPr="009E4DA7">
        <w:t xml:space="preserve"> The system defines rental </w:t>
      </w:r>
      <w:r w:rsidRPr="00A60C31">
        <w:t xml:space="preserve">availability </w:t>
      </w:r>
      <w:r w:rsidRPr="009E4DA7">
        <w:t xml:space="preserve">in terms of the rate at which rentals become available (i.e. tenancies end) in a given month. A useful proxy for this is the count of </w:t>
      </w:r>
      <w:r w:rsidRPr="00A60C31">
        <w:t>bond disposals</w:t>
      </w:r>
      <w:r w:rsidRPr="009E4DA7">
        <w:t xml:space="preserve"> (ended tenancies) relative to the </w:t>
      </w:r>
      <w:r w:rsidRPr="00A60C31">
        <w:t>total bonds held</w:t>
      </w:r>
      <w:r w:rsidRPr="009E4DA7">
        <w:t xml:space="preserve"> (active tenancies). Intuitively, a low disposal rate means few rentals are freeing up – a tight market – whereas a high rate means more rentals are turning over and becoming available to new tenants.</w:t>
      </w:r>
    </w:p>
    <w:p w14:paraId="3D26ADD1" w14:textId="5046C751" w:rsidR="00FF55F7" w:rsidRPr="009E4DA7" w:rsidRDefault="00000000">
      <w:pPr>
        <w:pStyle w:val="BodyText"/>
      </w:pPr>
      <w:r w:rsidRPr="009E4DA7">
        <w:rPr>
          <w:b/>
          <w:bCs/>
        </w:rPr>
        <w:t>Bayesian Negative Binomial Model:</w:t>
      </w:r>
      <w:r w:rsidRPr="009E4DA7">
        <w:t xml:space="preserve"> The nowcast module (</w:t>
      </w:r>
      <w:r w:rsidRPr="009E4DA7">
        <w:rPr>
          <w:rStyle w:val="VerbatimChar"/>
        </w:rPr>
        <w:t>model_nowcast.py</w:t>
      </w:r>
      <w:r w:rsidRPr="009E4DA7">
        <w:t xml:space="preserve">) uses a </w:t>
      </w:r>
      <w:r w:rsidRPr="00A60C31">
        <w:rPr>
          <w:i/>
          <w:iCs/>
        </w:rPr>
        <w:t>Bayesian Negative Binomial (NB) regression</w:t>
      </w:r>
      <w:r w:rsidRPr="009E4DA7">
        <w:t xml:space="preserve"> to model the number of disposals in each SA2, leveraging the historical data and the latest month’s figures. The Negative Binomial likelihood is appropriate because it models count data and can handle overdispersion (extra variability often seen in count data across regions and time). In this model:</w:t>
      </w:r>
    </w:p>
    <w:p w14:paraId="0FE6F7F5" w14:textId="77777777" w:rsidR="00FF55F7" w:rsidRPr="009E4DA7" w:rsidRDefault="00000000">
      <w:pPr>
        <w:pStyle w:val="Compact"/>
        <w:numPr>
          <w:ilvl w:val="0"/>
          <w:numId w:val="4"/>
        </w:numPr>
      </w:pPr>
      <w:r w:rsidRPr="009E4DA7">
        <w:t xml:space="preserve">The </w:t>
      </w:r>
      <w:r w:rsidRPr="00A60C31">
        <w:t>response</w:t>
      </w:r>
      <w:r w:rsidRPr="009E4DA7">
        <w:t xml:space="preserve"> is the monthly count of disposals (ended rentals) per SA2.</w:t>
      </w:r>
    </w:p>
    <w:p w14:paraId="2AC31AFE" w14:textId="3D09B40D" w:rsidR="00FF55F7" w:rsidRPr="009E4DA7" w:rsidRDefault="00000000">
      <w:pPr>
        <w:pStyle w:val="Compact"/>
        <w:numPr>
          <w:ilvl w:val="0"/>
          <w:numId w:val="4"/>
        </w:numPr>
      </w:pPr>
      <w:r w:rsidRPr="009E4DA7">
        <w:t xml:space="preserve">An </w:t>
      </w:r>
      <w:r w:rsidRPr="00A60C31">
        <w:t>offset</w:t>
      </w:r>
      <w:r w:rsidRPr="009E4DA7">
        <w:t xml:space="preserve"> of </w:t>
      </w:r>
      <m:oMath>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nor/>
                      </m:rPr>
                      <w:rPr>
                        <w:rFonts w:ascii="Cambria Math" w:hAnsi="Cambria Math"/>
                      </w:rPr>
                      <m:t>stock</m:t>
                    </m:r>
                  </m:e>
                  <m:sub>
                    <m:r>
                      <m:rPr>
                        <m:nor/>
                      </m:rPr>
                      <w:rPr>
                        <w:rFonts w:ascii="Cambria Math" w:hAnsi="Cambria Math"/>
                      </w:rPr>
                      <m:t>bonds</m:t>
                    </m:r>
                  </m:sub>
                </m:sSub>
              </m:e>
            </m:d>
          </m:e>
        </m:func>
      </m:oMath>
      <w:r w:rsidRPr="009E4DA7">
        <w:t xml:space="preserve"> is included, which means the model effectively looks at the </w:t>
      </w:r>
      <w:r w:rsidRPr="009E4DA7">
        <w:rPr>
          <w:i/>
          <w:iCs/>
        </w:rPr>
        <w:t>rate</w:t>
      </w:r>
      <w:r w:rsidRPr="009E4DA7">
        <w:t xml:space="preserve"> of disposals per available rental stock. By using the log of active bonds as </w:t>
      </w:r>
      <w:r w:rsidRPr="009E4DA7">
        <w:lastRenderedPageBreak/>
        <w:t xml:space="preserve">an offset, we ensure that larger areas (with more rentals) are expected to have proportionally more disposals; the model then focuses on the </w:t>
      </w:r>
      <w:r w:rsidRPr="009E4DA7">
        <w:rPr>
          <w:i/>
          <w:iCs/>
        </w:rPr>
        <w:t>rate</w:t>
      </w:r>
      <w:r w:rsidRPr="009E4DA7">
        <w:t xml:space="preserve"> above or below that expectation.</w:t>
      </w:r>
    </w:p>
    <w:p w14:paraId="19EF4377" w14:textId="384D3775" w:rsidR="00FF55F7" w:rsidRPr="009E4DA7" w:rsidRDefault="00000000">
      <w:pPr>
        <w:pStyle w:val="Compact"/>
        <w:numPr>
          <w:ilvl w:val="0"/>
          <w:numId w:val="4"/>
        </w:numPr>
      </w:pPr>
      <w:r w:rsidRPr="009E4DA7">
        <w:t xml:space="preserve">The model has a </w:t>
      </w:r>
      <w:r w:rsidRPr="00A60C31">
        <w:t xml:space="preserve">hierarchical structure </w:t>
      </w:r>
      <w:r w:rsidRPr="009E4DA7">
        <w:t>with SA2-level random intercepts. This allows each region to have its own baseline disposal rate, while sharing information across all regions. Regions with sparse data borrow strength from others, improving stability.</w:t>
      </w:r>
    </w:p>
    <w:p w14:paraId="0AFBE0C2" w14:textId="00B63F1A" w:rsidR="00FF55F7" w:rsidRPr="009E4DA7" w:rsidRDefault="00000000">
      <w:pPr>
        <w:pStyle w:val="Compact"/>
        <w:numPr>
          <w:ilvl w:val="0"/>
          <w:numId w:val="4"/>
        </w:numPr>
      </w:pPr>
      <w:r w:rsidRPr="009E4DA7">
        <w:t xml:space="preserve">It includes a </w:t>
      </w:r>
      <w:r w:rsidRPr="00A60C31">
        <w:t>linear time trend to capture any overall increase or decrease in disposal rates over the months (e.g., a general tightening trend across the state), as well as seasonality (month-of-year effects)</w:t>
      </w:r>
      <w:r w:rsidR="00A60C31">
        <w:t xml:space="preserve"> </w:t>
      </w:r>
      <w:r w:rsidRPr="009E4DA7">
        <w:t>to account for regular seasonal patterns in the rental market (for instance, rental turnover might be higher in January and February due to holidays or university schedules, etc., and lower in winter months). A sum-to-zero constraint on seasonality ensures the seasonal effects balance out over a year.</w:t>
      </w:r>
    </w:p>
    <w:p w14:paraId="7BEA329D" w14:textId="6A9F7DB8" w:rsidR="00FF55F7" w:rsidRPr="009E4DA7" w:rsidRDefault="00000000">
      <w:pPr>
        <w:pStyle w:val="Compact"/>
        <w:numPr>
          <w:ilvl w:val="0"/>
          <w:numId w:val="4"/>
        </w:numPr>
      </w:pPr>
      <w:r w:rsidRPr="009E4DA7">
        <w:t xml:space="preserve">The Negative Binomial model also has an </w:t>
      </w:r>
      <w:r w:rsidRPr="00A60C31">
        <w:t>overdispersion parameter</w:t>
      </w:r>
      <w:r w:rsidRPr="009E4DA7">
        <w:t xml:space="preserve"> (</w:t>
      </w:r>
      <m:oMath>
        <m:r>
          <w:rPr>
            <w:rStyle w:val="VerbatimChar"/>
            <w:rFonts w:ascii="Cambria Math" w:hAnsi="Cambria Math"/>
          </w:rPr>
          <m:t>alph</m:t>
        </m:r>
        <m:sSub>
          <m:sSubPr>
            <m:ctrlPr>
              <w:rPr>
                <w:rStyle w:val="VerbatimChar"/>
                <w:rFonts w:ascii="Cambria Math" w:hAnsi="Cambria Math"/>
                <w:i/>
              </w:rPr>
            </m:ctrlPr>
          </m:sSubPr>
          <m:e>
            <m:r>
              <w:rPr>
                <w:rStyle w:val="VerbatimChar"/>
                <w:rFonts w:ascii="Cambria Math" w:hAnsi="Cambria Math"/>
              </w:rPr>
              <m:t>a</m:t>
            </m:r>
          </m:e>
          <m:sub>
            <m:r>
              <w:rPr>
                <w:rStyle w:val="VerbatimChar"/>
                <w:rFonts w:ascii="Cambria Math" w:hAnsi="Cambria Math"/>
              </w:rPr>
              <m:t>nb</m:t>
            </m:r>
          </m:sub>
        </m:sSub>
      </m:oMath>
      <w:r w:rsidRPr="009E4DA7">
        <w:t>) which is learned from data, allowing flexibility if some months or areas have extra variance not explained by the fixed effects.</w:t>
      </w:r>
    </w:p>
    <w:p w14:paraId="62A49D74" w14:textId="03A6DB4F" w:rsidR="00FF55F7" w:rsidRPr="009E4DA7" w:rsidRDefault="00000000">
      <w:pPr>
        <w:pStyle w:val="FirstParagraph"/>
      </w:pPr>
      <w:r w:rsidRPr="009E4DA7">
        <w:t xml:space="preserve">Using Bayesian inference (via </w:t>
      </w:r>
      <w:proofErr w:type="spellStart"/>
      <w:r w:rsidRPr="009E4DA7">
        <w:t>PyMC</w:t>
      </w:r>
      <w:proofErr w:type="spellEnd"/>
      <w:r w:rsidRPr="009E4DA7">
        <w:t xml:space="preserve">), this model combines prior assumptions with the data to produce a </w:t>
      </w:r>
      <w:r w:rsidRPr="006D0A73">
        <w:t xml:space="preserve">posterior distribution </w:t>
      </w:r>
      <w:r w:rsidRPr="009E4DA7">
        <w:t xml:space="preserve">for the underlying disposal rate in each area. The </w:t>
      </w:r>
      <w:r w:rsidRPr="009E4DA7">
        <w:rPr>
          <w:b/>
          <w:bCs/>
        </w:rPr>
        <w:t>output</w:t>
      </w:r>
      <w:r w:rsidRPr="009E4DA7">
        <w:t xml:space="preserve"> of the nowcast model is an estimated </w:t>
      </w:r>
      <w:r w:rsidRPr="006D0A73">
        <w:t>availability rate</w:t>
      </w:r>
      <w:r w:rsidRPr="009E4DA7">
        <w:t xml:space="preserve"> for each SA2 – effectively the posterior mean of the expected disposal </w:t>
      </w:r>
      <w:proofErr w:type="gramStart"/>
      <w:r w:rsidRPr="009E4DA7">
        <w:t>count</w:t>
      </w:r>
      <w:proofErr w:type="gramEnd"/>
      <w:r w:rsidRPr="009E4DA7">
        <w:t xml:space="preserve"> per unit of stock. In simpler terms, for each region we get a number (between 0 and 1 per month) that indicates what fraction of rentals are turning over (becoming available) in the current period, adjusted for noise and known patterns.</w:t>
      </w:r>
    </w:p>
    <w:p w14:paraId="6039650C" w14:textId="77777777" w:rsidR="00FF55F7" w:rsidRPr="006D0A73" w:rsidRDefault="00000000">
      <w:pPr>
        <w:pStyle w:val="BodyText"/>
      </w:pPr>
      <w:r w:rsidRPr="009E4DA7">
        <w:rPr>
          <w:b/>
          <w:bCs/>
        </w:rPr>
        <w:t>Value of Nowcasting:</w:t>
      </w:r>
      <w:r w:rsidRPr="009E4DA7">
        <w:t xml:space="preserve"> This nowcasted availability rate is a critical indicator of rental market tightness. A </w:t>
      </w:r>
      <w:r w:rsidRPr="006D0A73">
        <w:t>low availability</w:t>
      </w:r>
      <w:r w:rsidRPr="009E4DA7">
        <w:rPr>
          <w:i/>
          <w:iCs/>
        </w:rPr>
        <w:t xml:space="preserve"> </w:t>
      </w:r>
      <w:r w:rsidRPr="006D0A73">
        <w:t>rate (few rentals available relative to total stock) signals a very tight market in that area – tenants are</w:t>
      </w:r>
      <w:r w:rsidRPr="009E4DA7">
        <w:t xml:space="preserve"> staying put and vacancies are scarce, which often presages upward pressure on rents. Conversely, a higher availability rate suggests more fluid supply. By using a Bayesian hierarchical model, the nowcast filters out random fluctuations and measurement noise, providing a clearer signal of underlying availability than the raw disposal counts alone. </w:t>
      </w:r>
      <w:r w:rsidRPr="006D0A73">
        <w:t>This gives decision-makers an up-to-date snapshot of where rental supply is most constrained right now, which is a leading indicator for potential rent increases.</w:t>
      </w:r>
    </w:p>
    <w:p w14:paraId="14E66B82" w14:textId="77777777" w:rsidR="00FF55F7" w:rsidRPr="009E4DA7" w:rsidRDefault="00000000">
      <w:pPr>
        <w:pStyle w:val="Heading2"/>
      </w:pPr>
      <w:bookmarkStart w:id="8" w:name="Xc7d5483aeab2d8fca323cc3feea178d5bf9e485"/>
      <w:bookmarkEnd w:id="7"/>
      <w:r w:rsidRPr="009E4DA7">
        <w:t>Forecasting Next-Month Rental Price Pressure</w:t>
      </w:r>
    </w:p>
    <w:p w14:paraId="66B70E26" w14:textId="667BB25B" w:rsidR="00FF55F7" w:rsidRPr="009E4DA7" w:rsidRDefault="00000000">
      <w:pPr>
        <w:pStyle w:val="FirstParagraph"/>
      </w:pPr>
      <w:r w:rsidRPr="009E4DA7">
        <w:t xml:space="preserve">The next stage is to translate the nowcast and other indicators into a forecast of </w:t>
      </w:r>
      <w:r w:rsidRPr="006D0A73">
        <w:t>rental price pressure.</w:t>
      </w:r>
      <w:r w:rsidRPr="009E4DA7">
        <w:t xml:space="preserve"> Specifically, the system forecasts the probability that each SA2’s </w:t>
      </w:r>
      <w:r w:rsidRPr="006D0A73">
        <w:t xml:space="preserve">median rent next month will increase by more than 2% </w:t>
      </w:r>
      <w:r w:rsidRPr="009E4DA7">
        <w:t>compared to the current month. This threshold (2% month-on-month growth) is configurable, but 2% is used by default as a meaningful jump in rent. Forecasting this as a probability provides a measure of risk or likelihood of a notable rent hike in the immediate future.</w:t>
      </w:r>
    </w:p>
    <w:p w14:paraId="17A6C34A" w14:textId="77777777" w:rsidR="00FF55F7" w:rsidRPr="009E4DA7" w:rsidRDefault="00000000">
      <w:pPr>
        <w:pStyle w:val="BodyText"/>
      </w:pPr>
      <w:r w:rsidRPr="009E4DA7">
        <w:rPr>
          <w:b/>
          <w:bCs/>
        </w:rPr>
        <w:lastRenderedPageBreak/>
        <w:t>Hierarchical Logistic Regression:</w:t>
      </w:r>
      <w:r w:rsidRPr="009E4DA7">
        <w:t xml:space="preserve"> The forecasting module (</w:t>
      </w:r>
      <w:r w:rsidRPr="009E4DA7">
        <w:rPr>
          <w:rStyle w:val="VerbatimChar"/>
        </w:rPr>
        <w:t>model_forecast.py</w:t>
      </w:r>
      <w:r w:rsidRPr="009E4DA7">
        <w:t xml:space="preserve">) uses a </w:t>
      </w:r>
      <w:r w:rsidRPr="00EC07B3">
        <w:rPr>
          <w:i/>
          <w:iCs/>
        </w:rPr>
        <w:t>Bayesian hierarchical logistic regression</w:t>
      </w:r>
      <w:r w:rsidRPr="009E4DA7">
        <w:t xml:space="preserve"> model to predict the above event (rent increase &gt;2% or not) for the next month</w:t>
      </w:r>
      <w:hyperlink r:id="rId5" w:anchor=":~:text=Forecast%20%28%60src%2Fmodel_forecast.py%60%29%20,latest%20month">
        <w:r w:rsidRPr="009E4DA7">
          <w:rPr>
            <w:rStyle w:val="Hyperlink"/>
          </w:rPr>
          <w:t>[3]</w:t>
        </w:r>
      </w:hyperlink>
      <w:r w:rsidRPr="009E4DA7">
        <w:t xml:space="preserve">. In a logistic regression, the output is a probability between 0 and 1. The model here is hierarchical (or multilevel) because it includes random effects by SA2, acknowledging that each area has its own baseline propensity for rent changes. The </w:t>
      </w:r>
      <w:r w:rsidRPr="009E4DA7">
        <w:rPr>
          <w:b/>
          <w:bCs/>
        </w:rPr>
        <w:t>target</w:t>
      </w:r>
      <w:r w:rsidRPr="009E4DA7">
        <w:t xml:space="preserve"> variable is binary, defined as:</w:t>
      </w:r>
    </w:p>
    <w:p w14:paraId="739EAE8B" w14:textId="4A8180D8" w:rsidR="00FF55F7" w:rsidRPr="009E4DA7" w:rsidRDefault="00EC07B3">
      <w:pPr>
        <w:pStyle w:val="BodyText"/>
      </w:pPr>
      <m:oMathPara>
        <m:oMathParaPr>
          <m:jc m:val="center"/>
        </m:oMathParaPr>
        <m:oMath>
          <m:r>
            <m:rPr>
              <m:nor/>
            </m:rPr>
            <w:rPr>
              <w:rFonts w:ascii="Cambria Math" w:hAnsi="Cambria Math"/>
            </w:rPr>
            <m:t>Target</m:t>
          </m:r>
          <m:r>
            <m:rPr>
              <m:sty m:val="p"/>
            </m:rPr>
            <w:rPr>
              <w:rFonts w:ascii="Cambria Math" w:hAnsi="Cambria Math"/>
            </w:rPr>
            <m:t>=</m:t>
          </m:r>
          <m:r>
            <w:rPr>
              <w:rFonts w:ascii="Cambria Math" w:hAnsi="Cambria Math"/>
            </w:rPr>
            <m:t>1 Δ</m:t>
          </m:r>
          <m:sSub>
            <m:sSubPr>
              <m:ctrlPr>
                <w:rPr>
                  <w:rFonts w:ascii="Cambria Math" w:hAnsi="Cambria Math"/>
                </w:rPr>
              </m:ctrlPr>
            </m:sSubPr>
            <m:e>
              <m:r>
                <m:rPr>
                  <m:nor/>
                </m:rPr>
                <w:rPr>
                  <w:rFonts w:ascii="Cambria Math" w:hAnsi="Cambria Math"/>
                </w:rPr>
                <m:t>(median rent)</m:t>
              </m:r>
              <m:ctrlPr>
                <w:rPr>
                  <w:rFonts w:ascii="Cambria Math" w:eastAsia="Cambria Math" w:hAnsi="Cambria Math" w:cs="Cambria Math"/>
                </w:rPr>
              </m:ctrlP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&gt;</m:t>
          </m:r>
          <m:r>
            <w:rPr>
              <w:rFonts w:ascii="Cambria Math" w:hAnsi="Cambria Math"/>
            </w:rPr>
            <m:t>g </m:t>
          </m:r>
          <m:r>
            <m:rPr>
              <m:sty m:val="p"/>
            </m:rPr>
            <w:rPr>
              <w:rFonts w:ascii="Cambria Math" w:hAnsi="Cambria Math"/>
            </w:rPr>
            <m:t>,</m:t>
          </m:r>
        </m:oMath>
      </m:oMathPara>
    </w:p>
    <w:p w14:paraId="299B0156" w14:textId="4F229C6B" w:rsidR="00FF55F7" w:rsidRPr="009E4DA7" w:rsidRDefault="00000000">
      <w:pPr>
        <w:pStyle w:val="FirstParagraph"/>
      </w:pPr>
      <w:r w:rsidRPr="009E4DA7">
        <w:t xml:space="preserve">where </w:t>
      </w:r>
      <m:oMath>
        <m:r>
          <w:rPr>
            <w:rFonts w:ascii="Cambria Math" w:hAnsi="Cambria Math"/>
          </w:rPr>
          <m:t>g = 2%</m:t>
        </m:r>
      </m:oMath>
      <w:r w:rsidRPr="009E4DA7">
        <w:t xml:space="preserve"> (the chosen growth threshold). This is 1 if the median rent in the next month for that SA2 exceeds this month’s median rent by 2% or more, otherwise 0.</w:t>
      </w:r>
    </w:p>
    <w:p w14:paraId="1F163528" w14:textId="77777777" w:rsidR="00EC07B3" w:rsidRDefault="00000000">
      <w:pPr>
        <w:pStyle w:val="BodyText"/>
      </w:pPr>
      <w:r w:rsidRPr="009E4DA7">
        <w:t xml:space="preserve">The </w:t>
      </w:r>
      <w:r w:rsidRPr="00EC07B3">
        <w:t>predictor features fed</w:t>
      </w:r>
      <w:r w:rsidRPr="009E4DA7">
        <w:t xml:space="preserve"> into this logistic model are chosen to capture signals of impending rent increases:  </w:t>
      </w:r>
    </w:p>
    <w:p w14:paraId="2E569FE0" w14:textId="3E77387F" w:rsidR="00EC07B3" w:rsidRDefault="00000000" w:rsidP="00EC07B3">
      <w:pPr>
        <w:pStyle w:val="BodyText"/>
        <w:numPr>
          <w:ilvl w:val="0"/>
          <w:numId w:val="9"/>
        </w:numPr>
      </w:pPr>
      <w:r w:rsidRPr="00EC07B3">
        <w:rPr>
          <w:i/>
          <w:iCs/>
        </w:rPr>
        <w:t>Availability rate:</w:t>
      </w:r>
      <w:r w:rsidRPr="009E4DA7">
        <w:t xml:space="preserve"> The nowcasted availability rate (as described above) for the current month. If this rate is low, it indicates </w:t>
      </w:r>
      <w:r w:rsidR="00EC07B3">
        <w:t xml:space="preserve">a </w:t>
      </w:r>
      <w:r w:rsidRPr="009E4DA7">
        <w:t xml:space="preserve">tight supply, which can drive rents up. This nowcast is a key input since it </w:t>
      </w:r>
      <w:r w:rsidR="00EC07B3">
        <w:t>synthesises</w:t>
      </w:r>
      <w:r w:rsidRPr="009E4DA7">
        <w:t xml:space="preserve"> the latest disposal and stock information with seasonal adjustments.</w:t>
      </w:r>
    </w:p>
    <w:p w14:paraId="16161972" w14:textId="77777777" w:rsidR="00EC07B3" w:rsidRDefault="00000000" w:rsidP="00EC07B3">
      <w:pPr>
        <w:pStyle w:val="BodyText"/>
        <w:numPr>
          <w:ilvl w:val="0"/>
          <w:numId w:val="9"/>
        </w:numPr>
      </w:pPr>
      <w:r w:rsidRPr="00EC07B3">
        <w:rPr>
          <w:i/>
          <w:iCs/>
        </w:rPr>
        <w:t>Churn rate:</w:t>
      </w:r>
      <w:r w:rsidRPr="009E4DA7">
        <w:t xml:space="preserve"> The simple observed </w:t>
      </w:r>
      <w:r w:rsidRPr="009E4DA7">
        <w:rPr>
          <w:i/>
          <w:iCs/>
        </w:rPr>
        <w:t>disposals-to-stock ratio</w:t>
      </w:r>
      <w:r w:rsidRPr="009E4DA7">
        <w:t xml:space="preserve"> for the current month (essentially a raw version of availability). Including the churn rate alongside the model-based availability helps capture any immediate changes not fully accounted for by the smoothed nowcast. It’s another measure of how much turnover occurred in the latest data.</w:t>
      </w:r>
    </w:p>
    <w:p w14:paraId="3A8EF704" w14:textId="6C2964C1" w:rsidR="00FF55F7" w:rsidRPr="009E4DA7" w:rsidRDefault="00000000" w:rsidP="00EC07B3">
      <w:pPr>
        <w:pStyle w:val="BodyText"/>
        <w:numPr>
          <w:ilvl w:val="0"/>
          <w:numId w:val="9"/>
        </w:numPr>
      </w:pPr>
      <w:r w:rsidRPr="00EC07B3">
        <w:rPr>
          <w:i/>
          <w:iCs/>
        </w:rPr>
        <w:t>Rent momentum (1-month and 3-month):</w:t>
      </w:r>
      <w:r w:rsidRPr="00EC07B3">
        <w:t xml:space="preserve"> Recent rent growth rates</w:t>
      </w:r>
      <w:r w:rsidRPr="009E4DA7">
        <w:t xml:space="preserve"> are included to signal price trends. </w:t>
      </w:r>
      <w:r w:rsidRPr="009E4DA7">
        <w:rPr>
          <w:rStyle w:val="VerbatimChar"/>
        </w:rPr>
        <w:t>rent_mom_1m</w:t>
      </w:r>
      <w:r w:rsidRPr="009E4DA7">
        <w:t xml:space="preserve"> is the month-over-month change in median rent from the previous month, and </w:t>
      </w:r>
      <w:r w:rsidRPr="009E4DA7">
        <w:rPr>
          <w:rStyle w:val="VerbatimChar"/>
        </w:rPr>
        <w:t>rent_mom_3m</w:t>
      </w:r>
      <w:r w:rsidRPr="009E4DA7">
        <w:t xml:space="preserve"> could be a 3-month change or average growth over the last quarter. Strong positive momentum (rents already climbing in recent months) might indicate an ongoing trend that could continue, whereas negative or flat growth might indicate little pressure. These momentum variables capture short-term inertia or reversal in rent prices.</w:t>
      </w:r>
    </w:p>
    <w:p w14:paraId="19A725D4" w14:textId="2C7CF1A7" w:rsidR="00FF55F7" w:rsidRPr="009E4DA7" w:rsidRDefault="00000000">
      <w:pPr>
        <w:pStyle w:val="BodyText"/>
      </w:pPr>
      <w:r w:rsidRPr="009E4DA7">
        <w:t xml:space="preserve">All predictor variables are typically </w:t>
      </w:r>
      <w:r w:rsidR="00EC07B3" w:rsidRPr="00EC07B3">
        <w:t>standardised</w:t>
      </w:r>
      <w:r w:rsidRPr="00EC07B3">
        <w:t xml:space="preserve"> </w:t>
      </w:r>
      <w:r w:rsidRPr="009E4DA7">
        <w:t xml:space="preserve">(scaled) for the regression so that the model can compare effects on a similar scale. The logistic model then links these features to the probability of a rent jump event. It also incorporates </w:t>
      </w:r>
      <w:r w:rsidRPr="00EC07B3">
        <w:t>SA2 random intercepts</w:t>
      </w:r>
      <w:r w:rsidRPr="009E4DA7">
        <w:t>, meaning each region has a baseline probability (log-odds) of rent increases that is learned from data. This hierarchical approach improves the model’s accuracy, especially for areas with limited data, by pooling information: e.g., if some small town has little data, its baseline may be informed by the broader distribution of similar areas while still allowing area-specific deviations.</w:t>
      </w:r>
    </w:p>
    <w:p w14:paraId="3C62F388" w14:textId="504F5BF9" w:rsidR="00FF55F7" w:rsidRPr="009E4DA7" w:rsidRDefault="00000000">
      <w:pPr>
        <w:pStyle w:val="BodyText"/>
      </w:pPr>
      <w:r w:rsidRPr="009E4DA7">
        <w:rPr>
          <w:b/>
          <w:bCs/>
        </w:rPr>
        <w:t>Model Output – Price Pressure Probabilities:</w:t>
      </w:r>
      <w:r w:rsidRPr="009E4DA7">
        <w:t xml:space="preserve"> The result of this forecasting model is a </w:t>
      </w:r>
      <w:r w:rsidRPr="00EC07B3">
        <w:t>predicted probability for each SA2</w:t>
      </w:r>
      <w:r w:rsidRPr="009E4DA7">
        <w:t xml:space="preserve"> that the next month will see a &gt;2% rent increase</w:t>
      </w:r>
      <w:hyperlink r:id="rId6" w:anchor=":~:text=,latest%20month">
        <w:r w:rsidRPr="009E4DA7">
          <w:rPr>
            <w:rStyle w:val="Hyperlink"/>
          </w:rPr>
          <w:t>[25]</w:t>
        </w:r>
      </w:hyperlink>
      <w:r w:rsidRPr="009E4DA7">
        <w:t xml:space="preserve">. For example, an output of 0.82 for a given area means an 82% chance of a rent jump next month (and conversely an 18% chance of no significant increase). These probabilities </w:t>
      </w:r>
      <w:r w:rsidRPr="009E4DA7">
        <w:lastRenderedPageBreak/>
        <w:t xml:space="preserve">encapsulate the model’s uncertainty – rather than just saying “yes or no” for an increase, it provides a confidence level. Areas with the highest probabilities can be considered </w:t>
      </w:r>
      <w:r w:rsidRPr="00EC07B3">
        <w:t>“hotspots” of impending rental price pressure.</w:t>
      </w:r>
    </w:p>
    <w:p w14:paraId="6EBE0E1B" w14:textId="77777777" w:rsidR="00EC07B3" w:rsidRDefault="00000000">
      <w:pPr>
        <w:pStyle w:val="BodyText"/>
      </w:pPr>
      <w:r w:rsidRPr="009E4DA7">
        <w:rPr>
          <w:b/>
          <w:bCs/>
        </w:rPr>
        <w:t>Practical Utility:</w:t>
      </w:r>
      <w:r w:rsidRPr="009E4DA7">
        <w:t xml:space="preserve"> This forecast is the core product of the system – it shines a light on </w:t>
      </w:r>
      <w:r w:rsidRPr="00EC07B3">
        <w:t>where</w:t>
      </w:r>
      <w:r w:rsidRPr="009E4DA7">
        <w:t xml:space="preserve"> rents are likely to spike soon. This is extremely useful for:</w:t>
      </w:r>
    </w:p>
    <w:p w14:paraId="49023B92" w14:textId="77777777" w:rsidR="00EC07B3" w:rsidRDefault="00000000" w:rsidP="00EC07B3">
      <w:pPr>
        <w:pStyle w:val="BodyText"/>
        <w:numPr>
          <w:ilvl w:val="0"/>
          <w:numId w:val="10"/>
        </w:numPr>
      </w:pPr>
      <w:r w:rsidRPr="009E4DA7">
        <w:rPr>
          <w:b/>
          <w:bCs/>
        </w:rPr>
        <w:t>Policymakers and Housing Authorities:</w:t>
      </w:r>
      <w:r w:rsidRPr="009E4DA7">
        <w:t xml:space="preserve"> They can proactively identify stress areas where tenants may face sharp rent hikes and consider interventions or further investigation.</w:t>
      </w:r>
    </w:p>
    <w:p w14:paraId="353436F3" w14:textId="77777777" w:rsidR="00EC07B3" w:rsidRDefault="00000000" w:rsidP="00EC07B3">
      <w:pPr>
        <w:pStyle w:val="BodyText"/>
        <w:numPr>
          <w:ilvl w:val="0"/>
          <w:numId w:val="10"/>
        </w:numPr>
      </w:pPr>
      <w:r w:rsidRPr="009E4DA7">
        <w:rPr>
          <w:b/>
          <w:bCs/>
        </w:rPr>
        <w:t>Renters and Advocates:</w:t>
      </w:r>
      <w:r w:rsidRPr="009E4DA7">
        <w:t xml:space="preserve"> Renters in high-risk areas get a warning of potential upcoming increases, and advocacy groups can use the information to call for support in those regions.</w:t>
      </w:r>
    </w:p>
    <w:p w14:paraId="572E3EC2" w14:textId="77777777" w:rsidR="00EC07B3" w:rsidRDefault="00000000" w:rsidP="00EC07B3">
      <w:pPr>
        <w:pStyle w:val="BodyText"/>
        <w:numPr>
          <w:ilvl w:val="0"/>
          <w:numId w:val="10"/>
        </w:numPr>
      </w:pPr>
      <w:r w:rsidRPr="009E4DA7">
        <w:rPr>
          <w:b/>
          <w:bCs/>
        </w:rPr>
        <w:t>Investors/Landlords:</w:t>
      </w:r>
      <w:r w:rsidRPr="009E4DA7">
        <w:t xml:space="preserve"> They might identify high-demand areas (though ethically, the use is to ensure they don’t unjustifiably raise rents – the intent here is informational transparency, not price gouging).</w:t>
      </w:r>
    </w:p>
    <w:p w14:paraId="3B25871E" w14:textId="205E27EC" w:rsidR="00FF55F7" w:rsidRPr="009E4DA7" w:rsidRDefault="00000000" w:rsidP="00EC07B3">
      <w:pPr>
        <w:pStyle w:val="BodyText"/>
        <w:numPr>
          <w:ilvl w:val="0"/>
          <w:numId w:val="10"/>
        </w:numPr>
      </w:pPr>
      <w:r w:rsidRPr="009E4DA7">
        <w:rPr>
          <w:b/>
          <w:bCs/>
        </w:rPr>
        <w:t>Allocation of Resources:</w:t>
      </w:r>
      <w:r w:rsidRPr="009E4DA7">
        <w:t xml:space="preserve"> Government or NGOs might target resources (like rental assistance or affordable housing initiatives) to areas flagged by the model.</w:t>
      </w:r>
    </w:p>
    <w:p w14:paraId="29BD5427" w14:textId="77777777" w:rsidR="00FF55F7" w:rsidRPr="009E4DA7" w:rsidRDefault="00000000">
      <w:pPr>
        <w:pStyle w:val="BodyText"/>
      </w:pPr>
      <w:r w:rsidRPr="009E4DA7">
        <w:t>By using a rigorous statistical model that accounts for supply indicators and recent trends, the system’s forecasts are data-driven and adapt each month to new developments. The inclusion of the nowcasted availability means the forecast reacts to sudden changes in rental supply (for instance, if a major new development floods the market with rentals or, conversely, if rental stock plummets due to sales or conversions, the model picks it up).</w:t>
      </w:r>
    </w:p>
    <w:p w14:paraId="5F52363B" w14:textId="77777777" w:rsidR="00FF55F7" w:rsidRPr="009E4DA7" w:rsidRDefault="00000000">
      <w:pPr>
        <w:pStyle w:val="Heading2"/>
      </w:pPr>
      <w:bookmarkStart w:id="9" w:name="model-evaluation-and-back-testing"/>
      <w:bookmarkEnd w:id="8"/>
      <w:r w:rsidRPr="009E4DA7">
        <w:t>Model Evaluation and Back-Testing</w:t>
      </w:r>
    </w:p>
    <w:p w14:paraId="6FF75C02" w14:textId="1B0B79DE" w:rsidR="00FF55F7" w:rsidRPr="009E4DA7" w:rsidRDefault="00000000">
      <w:pPr>
        <w:pStyle w:val="FirstParagraph"/>
      </w:pPr>
      <w:r w:rsidRPr="009E4DA7">
        <w:t xml:space="preserve">Forecasts are only as useful as they are accurate. Therefore, a critical component of the system is </w:t>
      </w:r>
      <w:r w:rsidRPr="00EC07B3">
        <w:rPr>
          <w:i/>
          <w:iCs/>
        </w:rPr>
        <w:t>evaluation</w:t>
      </w:r>
      <w:r w:rsidRPr="00EC07B3">
        <w:t>.</w:t>
      </w:r>
      <w:r w:rsidRPr="009E4DA7">
        <w:t xml:space="preserve"> Each month, after the actual rental data for that month becomes available (i.e. when the next data update arrives), the system performs back-testing to see how well last month’s forecasts matched reality. This ensures accountability and helps improve the models over time.</w:t>
      </w:r>
    </w:p>
    <w:p w14:paraId="7F91AC1D" w14:textId="5E3EEF07" w:rsidR="00FF55F7" w:rsidRPr="009E4DA7" w:rsidRDefault="00EC07B3">
      <w:pPr>
        <w:pStyle w:val="BodyText"/>
      </w:pPr>
      <w:r>
        <w:rPr>
          <w:b/>
          <w:bCs/>
        </w:rPr>
        <w:t xml:space="preserve">Realised Outcomes: </w:t>
      </w:r>
      <w:r w:rsidRPr="00EC07B3">
        <w:t>Once the new bond data is fetched and processed for a month, the pipeline can determine the realised</w:t>
      </w:r>
      <w:r w:rsidR="00000000" w:rsidRPr="00EC07B3">
        <w:t xml:space="preserve"> rent change</w:t>
      </w:r>
      <w:r w:rsidR="00000000" w:rsidRPr="009E4DA7">
        <w:t xml:space="preserve"> for each SA2 – specifically, whether the median rent did indeed rise by &gt;2% or not. These outcomes (0 or 1 for each region) are the true labels that the previous month’s predictions can be compared against. The evaluation module (</w:t>
      </w:r>
      <w:r w:rsidR="00000000" w:rsidRPr="009E4DA7">
        <w:rPr>
          <w:rStyle w:val="VerbatimChar"/>
        </w:rPr>
        <w:t>evaluate_forecasts.py</w:t>
      </w:r>
      <w:r w:rsidR="00000000" w:rsidRPr="009E4DA7">
        <w:t xml:space="preserve">) automatically builds these </w:t>
      </w:r>
      <w:r>
        <w:t>realised</w:t>
      </w:r>
      <w:r w:rsidR="00000000" w:rsidRPr="009E4DA7">
        <w:t xml:space="preserve"> labels by comparing consecutive months’ median rents in the SA2 panel.</w:t>
      </w:r>
    </w:p>
    <w:p w14:paraId="19EB8E28" w14:textId="77777777" w:rsidR="00EC07B3" w:rsidRDefault="00000000">
      <w:pPr>
        <w:pStyle w:val="BodyText"/>
      </w:pPr>
      <w:r w:rsidRPr="009E4DA7">
        <w:rPr>
          <w:b/>
          <w:bCs/>
        </w:rPr>
        <w:t>Metrics Computed:</w:t>
      </w:r>
      <w:r w:rsidRPr="009E4DA7">
        <w:t xml:space="preserve"> The system calculates a range of standard performance metrics to assess the predictive model:</w:t>
      </w:r>
    </w:p>
    <w:p w14:paraId="7DEDC04E" w14:textId="77777777" w:rsidR="00EC07B3" w:rsidRDefault="00000000" w:rsidP="00EC07B3">
      <w:pPr>
        <w:pStyle w:val="BodyText"/>
        <w:numPr>
          <w:ilvl w:val="0"/>
          <w:numId w:val="11"/>
        </w:numPr>
      </w:pPr>
      <w:r w:rsidRPr="00EC07B3">
        <w:rPr>
          <w:i/>
          <w:iCs/>
        </w:rPr>
        <w:lastRenderedPageBreak/>
        <w:t>AUC (Area Under the ROC Curve):</w:t>
      </w:r>
      <w:r w:rsidRPr="009E4DA7">
        <w:t xml:space="preserve"> This metric assesses the model’s ability to discriminate between cases where rents rose &gt;2% and where they did not. An AUC of 1.0 would indicate perfect rank ordering (all actual positives have higher predicted probabilities than all negatives), whereas 0.5 indicates no better than random. A high AUC (closer to 1) means the model is good at ranking areas by risk.</w:t>
      </w:r>
    </w:p>
    <w:p w14:paraId="774087BE" w14:textId="4B5BAF57" w:rsidR="00EC07B3" w:rsidRDefault="00000000" w:rsidP="00EC07B3">
      <w:pPr>
        <w:pStyle w:val="BodyText"/>
        <w:numPr>
          <w:ilvl w:val="0"/>
          <w:numId w:val="11"/>
        </w:numPr>
      </w:pPr>
      <w:r w:rsidRPr="00EC07B3">
        <w:rPr>
          <w:i/>
          <w:iCs/>
        </w:rPr>
        <w:t>Brier Score:</w:t>
      </w:r>
      <w:r w:rsidRPr="009E4DA7">
        <w:t xml:space="preserve"> This is the mean squared error of the probability predictions, a measure of overall accuracy/calibration. It </w:t>
      </w:r>
      <w:r w:rsidR="00891193">
        <w:t>penalises</w:t>
      </w:r>
      <w:r w:rsidRPr="009E4DA7">
        <w:t xml:space="preserve"> confident wrong predictions heavily. A lower Brier score indicates better performance (with </w:t>
      </w:r>
      <w:r w:rsidR="00F708F7">
        <w:t>zero</w:t>
      </w:r>
      <w:r w:rsidRPr="009E4DA7">
        <w:t xml:space="preserve"> being perfect if all predictions were 0% or 100% </w:t>
      </w:r>
      <w:r w:rsidR="00F708F7">
        <w:t>correct</w:t>
      </w:r>
      <w:r w:rsidRPr="009E4DA7">
        <w:t>).</w:t>
      </w:r>
    </w:p>
    <w:p w14:paraId="2E3FB6B0" w14:textId="467C4A9F" w:rsidR="00EC07B3" w:rsidRDefault="00000000" w:rsidP="00EC07B3">
      <w:pPr>
        <w:pStyle w:val="BodyText"/>
        <w:numPr>
          <w:ilvl w:val="0"/>
          <w:numId w:val="11"/>
        </w:numPr>
      </w:pPr>
      <w:r w:rsidRPr="00EC07B3">
        <w:rPr>
          <w:i/>
          <w:iCs/>
        </w:rPr>
        <w:t>Log-Loss:</w:t>
      </w:r>
      <w:r w:rsidRPr="009E4DA7">
        <w:t xml:space="preserve"> Another proper scoring rule for probabilistic forecasts, which, like </w:t>
      </w:r>
      <w:r w:rsidR="00F708F7">
        <w:t>the Brier score, penalises</w:t>
      </w:r>
      <w:r w:rsidRPr="009E4DA7">
        <w:t xml:space="preserve"> uncertainty and errors, but with an exponential penalty on confident mistakes. Lower log-loss means the predicted probability distribution was closer to the true outcomes.</w:t>
      </w:r>
    </w:p>
    <w:p w14:paraId="1284CA40" w14:textId="502EF42A" w:rsidR="00FF55F7" w:rsidRPr="009E4DA7" w:rsidRDefault="00000000" w:rsidP="00EC07B3">
      <w:pPr>
        <w:pStyle w:val="BodyText"/>
        <w:numPr>
          <w:ilvl w:val="0"/>
          <w:numId w:val="11"/>
        </w:numPr>
      </w:pPr>
      <w:r w:rsidRPr="00EC07B3">
        <w:rPr>
          <w:i/>
          <w:iCs/>
        </w:rPr>
        <w:t>Precision/Recall at 0.5:</w:t>
      </w:r>
      <w:r w:rsidRPr="009E4DA7">
        <w:t xml:space="preserve"> The evaluation also looks at what happens if we treat probabilities above 0.5 as “predicting a rent jump” and below 0.5 as predicting no jump. It then computes precision (of those predicted to jump, how many actually did) and recall (of those that did jump, how many were predicted) at that 50% threshold. This gives a sense of how the model would perform in a classification setting where a decision threshold is applied.</w:t>
      </w:r>
    </w:p>
    <w:p w14:paraId="0B4FBA84" w14:textId="3459DD07" w:rsidR="00FF55F7" w:rsidRPr="009E4DA7" w:rsidRDefault="00000000">
      <w:pPr>
        <w:pStyle w:val="BodyText"/>
      </w:pPr>
      <w:r w:rsidRPr="009E4DA7">
        <w:t xml:space="preserve">Additionally, the system produces </w:t>
      </w:r>
      <w:r w:rsidRPr="00F708F7">
        <w:t>a calibration plot</w:t>
      </w:r>
      <w:r w:rsidRPr="009E4DA7">
        <w:t xml:space="preserve">. Calibration analysis checks whether the predicted probabilities reflect reality. For instance, if we group all areas that were given ~80% chance, did about 80% of them actually see &gt;2% rent increases? Well-calibrated models have observed frequencies matching predicted probabilities. The </w:t>
      </w:r>
      <w:r w:rsidRPr="009E4DA7">
        <w:rPr>
          <w:rStyle w:val="VerbatimChar"/>
        </w:rPr>
        <w:t>forecast_calibration_YYYY-MM.png</w:t>
      </w:r>
      <w:r w:rsidRPr="009E4DA7">
        <w:t xml:space="preserve"> figure output plots the average predicted probability vs. the actual frequency of rent jumps, for several probability bins. Ideally, this should align along the diagonal (perfect calibration). Any deviations indicate if the model is over- or under-confident at certain probability levels.</w:t>
      </w:r>
    </w:p>
    <w:p w14:paraId="0CB31573" w14:textId="7681335A" w:rsidR="00FF55F7" w:rsidRPr="009E4DA7" w:rsidRDefault="00000000">
      <w:pPr>
        <w:pStyle w:val="BodyText"/>
      </w:pPr>
      <w:r w:rsidRPr="009E4DA7">
        <w:t>All these evaluation results are saved for transparency and analysis. For example, the system outputs a summary CSV of metrics by month (</w:t>
      </w:r>
      <w:r w:rsidRPr="009E4DA7">
        <w:rPr>
          <w:rStyle w:val="VerbatimChar"/>
        </w:rPr>
        <w:t>forecast_eval_summary.csv</w:t>
      </w:r>
      <w:r w:rsidRPr="009E4DA7">
        <w:t>) and detailed CSVs of each SA2’s prediction vs outcome (</w:t>
      </w:r>
      <w:r w:rsidRPr="009E4DA7">
        <w:rPr>
          <w:rStyle w:val="VerbatimChar"/>
        </w:rPr>
        <w:t>forecast_eval_details_YYYY-MM.csv</w:t>
      </w:r>
      <w:r w:rsidRPr="009E4DA7">
        <w:t>), as well as the calibration chart image for that month’s predictions.</w:t>
      </w:r>
    </w:p>
    <w:p w14:paraId="4D4A98CB" w14:textId="77777777" w:rsidR="00FF55F7" w:rsidRPr="009E4DA7" w:rsidRDefault="00000000">
      <w:pPr>
        <w:pStyle w:val="BodyText"/>
      </w:pPr>
      <w:r w:rsidRPr="009E4DA7">
        <w:rPr>
          <w:b/>
          <w:bCs/>
        </w:rPr>
        <w:t>Value of Evaluation:</w:t>
      </w:r>
      <w:r w:rsidRPr="009E4DA7">
        <w:t xml:space="preserve"> This continual back-testing provides </w:t>
      </w:r>
      <w:r w:rsidRPr="00F708F7">
        <w:t>feedback to stakeholders</w:t>
      </w:r>
      <w:r w:rsidRPr="009E4DA7">
        <w:t xml:space="preserve"> on how much trust to put in the forecasts. If the model is performing well (high AUC, good calibration), users can be more confident in acting on the predictions. If not, the metrics will reveal weaknesses (perhaps the model is consistently under-predicting certain regions or missing sudden market shifts), guiding future improvements. Moreover, by publishing the evaluation each month, the system maintains </w:t>
      </w:r>
      <w:r w:rsidRPr="00F708F7">
        <w:t>transparency –</w:t>
      </w:r>
      <w:r w:rsidRPr="009E4DA7">
        <w:t xml:space="preserve"> users can see the track record, which helps build credibility. For a technically literate but non-expert audience, this kind of evaluation translates complex model performance into understandable terms (e.g., “last month we correctly identified X out of Y hotspots, with only Z false alarms”).</w:t>
      </w:r>
    </w:p>
    <w:p w14:paraId="41D4908B" w14:textId="77777777" w:rsidR="00FF55F7" w:rsidRPr="009E4DA7" w:rsidRDefault="00000000">
      <w:pPr>
        <w:pStyle w:val="BodyText"/>
      </w:pPr>
      <w:r w:rsidRPr="009E4DA7">
        <w:lastRenderedPageBreak/>
        <w:t>In summary, the evaluation module ensures the forecasting system is not a “black box” – it actively checks its own accuracy and shares those results, closing the loop of the scientific process (predict, observe, and then adjust if needed).</w:t>
      </w:r>
    </w:p>
    <w:p w14:paraId="12B9F473" w14:textId="59F00719" w:rsidR="00FF55F7" w:rsidRPr="009E4DA7" w:rsidRDefault="00000000">
      <w:pPr>
        <w:pStyle w:val="Heading2"/>
      </w:pPr>
      <w:bookmarkStart w:id="10" w:name="output-generation-and-visualization"/>
      <w:bookmarkEnd w:id="9"/>
      <w:r w:rsidRPr="009E4DA7">
        <w:t xml:space="preserve">Output Generation and </w:t>
      </w:r>
      <w:r w:rsidR="00F708F7">
        <w:t>Visualisation</w:t>
      </w:r>
    </w:p>
    <w:p w14:paraId="02E38BFD" w14:textId="5A1DBEBF" w:rsidR="00FF55F7" w:rsidRPr="009E4DA7" w:rsidRDefault="00000000">
      <w:pPr>
        <w:pStyle w:val="FirstParagraph"/>
      </w:pPr>
      <w:r w:rsidRPr="009E4DA7">
        <w:t>A major goal of the project is to present the results in clear, accessible forms so that end users can easily identify areas of rental pressure. The final stage of the pipeline (</w:t>
      </w:r>
      <w:r w:rsidRPr="009E4DA7">
        <w:rPr>
          <w:rStyle w:val="VerbatimChar"/>
        </w:rPr>
        <w:t>validate_and_report.py</w:t>
      </w:r>
      <w:r w:rsidRPr="009E4DA7">
        <w:t xml:space="preserve"> and parts of </w:t>
      </w:r>
      <w:r w:rsidRPr="009E4DA7">
        <w:rPr>
          <w:rStyle w:val="VerbatimChar"/>
        </w:rPr>
        <w:t>evaluate_forecasts.py</w:t>
      </w:r>
      <w:r w:rsidRPr="009E4DA7">
        <w:t xml:space="preserve">) collates the model outputs into various </w:t>
      </w:r>
      <w:r w:rsidRPr="00F708F7">
        <w:t xml:space="preserve">output files and </w:t>
      </w:r>
      <w:r w:rsidR="00F708F7" w:rsidRPr="00F708F7">
        <w:t>visualisations</w:t>
      </w:r>
      <w:r w:rsidRPr="009E4DA7">
        <w:t xml:space="preserve"> for dissemination:</w:t>
      </w:r>
    </w:p>
    <w:p w14:paraId="6E7E22D4" w14:textId="77777777" w:rsidR="00FF55F7" w:rsidRPr="009E4DA7" w:rsidRDefault="00000000">
      <w:pPr>
        <w:pStyle w:val="Compact"/>
        <w:numPr>
          <w:ilvl w:val="0"/>
          <w:numId w:val="5"/>
        </w:numPr>
      </w:pPr>
      <w:r w:rsidRPr="00F708F7">
        <w:rPr>
          <w:i/>
          <w:iCs/>
        </w:rPr>
        <w:t>Top-20 Risers CSV (</w:t>
      </w:r>
      <w:r w:rsidRPr="00F708F7">
        <w:rPr>
          <w:rStyle w:val="VerbatimChar"/>
          <w:i/>
          <w:iCs/>
        </w:rPr>
        <w:t>top20_pressure_risers.csv</w:t>
      </w:r>
      <w:r w:rsidRPr="00F708F7">
        <w:rPr>
          <w:i/>
          <w:iCs/>
        </w:rPr>
        <w:t xml:space="preserve">): </w:t>
      </w:r>
      <w:r w:rsidRPr="009E4DA7">
        <w:t>A simple comma-separated file listing the top 20 SA2 regions by predicted probability of &gt;2% rent increase. This is essentially a ranked list of the highest-risk areas for the upcoming month. It typically includes the SA2 code and the predicted probability, and it may be accompanied by a version with names for readability. This list draws immediate attention to the “hotspots” and can be used in reports or news briefs.</w:t>
      </w:r>
    </w:p>
    <w:p w14:paraId="780B0884" w14:textId="422B8B37" w:rsidR="00FF55F7" w:rsidRPr="009E4DA7" w:rsidRDefault="00000000">
      <w:pPr>
        <w:pStyle w:val="Compact"/>
        <w:numPr>
          <w:ilvl w:val="0"/>
          <w:numId w:val="5"/>
        </w:numPr>
      </w:pPr>
      <w:r w:rsidRPr="00F708F7">
        <w:rPr>
          <w:i/>
          <w:iCs/>
        </w:rPr>
        <w:t>Full Forecast Spreadsheet (</w:t>
      </w:r>
      <w:r w:rsidRPr="00F708F7">
        <w:rPr>
          <w:rStyle w:val="VerbatimChar"/>
          <w:i/>
          <w:iCs/>
        </w:rPr>
        <w:t>price_pressure_forecast_sa2_latest.xlsx</w:t>
      </w:r>
      <w:r w:rsidRPr="00F708F7">
        <w:rPr>
          <w:i/>
          <w:iCs/>
        </w:rPr>
        <w:t>):</w:t>
      </w:r>
      <w:r w:rsidRPr="009E4DA7">
        <w:t xml:space="preserve"> An Excel file containing </w:t>
      </w:r>
      <w:r w:rsidRPr="00F708F7">
        <w:rPr>
          <w:i/>
          <w:iCs/>
        </w:rPr>
        <w:t>all SA2s</w:t>
      </w:r>
      <w:r w:rsidRPr="009E4DA7">
        <w:t xml:space="preserve"> with their latest forecast probabilities. A companion file with SA2 names (</w:t>
      </w:r>
      <w:r w:rsidRPr="009E4DA7">
        <w:rPr>
          <w:rStyle w:val="VerbatimChar"/>
        </w:rPr>
        <w:t>*_named.xlsx</w:t>
      </w:r>
      <w:r w:rsidRPr="009E4DA7">
        <w:t>) is also produced for convenience. These spreadsheets allow analysts or decision-makers to filter and sort the data, look up specific areas of interest, and see the exact probability values. The spreadsheet format is user-friendly for further analysis or integration with other data (for example, joining with population data to see how many people might be affected in high-risk areas).</w:t>
      </w:r>
    </w:p>
    <w:p w14:paraId="5A529747" w14:textId="613171EB" w:rsidR="00FF55F7" w:rsidRPr="009E4DA7" w:rsidRDefault="00000000">
      <w:pPr>
        <w:pStyle w:val="Compact"/>
        <w:numPr>
          <w:ilvl w:val="0"/>
          <w:numId w:val="5"/>
        </w:numPr>
      </w:pPr>
      <w:r w:rsidRPr="00F708F7">
        <w:rPr>
          <w:i/>
          <w:iCs/>
        </w:rPr>
        <w:t>Interactive Map (</w:t>
      </w:r>
      <w:r w:rsidRPr="00F708F7">
        <w:rPr>
          <w:rStyle w:val="VerbatimChar"/>
          <w:i/>
          <w:iCs/>
        </w:rPr>
        <w:t>map_price_pressure.html</w:t>
      </w:r>
      <w:r w:rsidRPr="00F708F7">
        <w:rPr>
          <w:i/>
          <w:iCs/>
        </w:rPr>
        <w:t>):</w:t>
      </w:r>
      <w:r w:rsidRPr="009E4DA7">
        <w:t xml:space="preserve"> An </w:t>
      </w:r>
      <w:r w:rsidRPr="00F708F7">
        <w:rPr>
          <w:i/>
          <w:iCs/>
        </w:rPr>
        <w:t>interactive choropleth map</w:t>
      </w:r>
      <w:r w:rsidRPr="009E4DA7">
        <w:t xml:space="preserve"> of Western Australia’s SA2 regions, colo</w:t>
      </w:r>
      <w:r w:rsidR="00F708F7">
        <w:t>u</w:t>
      </w:r>
      <w:r w:rsidRPr="009E4DA7">
        <w:t>r-coded by the forecast probability of rent increase. This map is generated using the Folium library (which leverages Leaflet under the hood), combining the probability data with the ABS SA2 geographic boundaries. Each region is shaded on a gradient (for instance, yellow for low probability up to red for high probability), making it immediately clear which areas are under more pressure. Users can zoom, pan, and click on a region to see a popup with details (SA2 name, code, predicted probability, and once available, the actual outcome for that region). The map provides a powerful visual overview, helping to spot geographic patterns – for example, whether the pressure is concentrated in metropolitan Perth or in certain regional towns.</w:t>
      </w:r>
    </w:p>
    <w:p w14:paraId="2D826B37" w14:textId="3ECE1E17" w:rsidR="00FF55F7" w:rsidRPr="009E4DA7" w:rsidRDefault="00000000">
      <w:pPr>
        <w:pStyle w:val="FirstParagraph"/>
      </w:pPr>
      <w:r w:rsidRPr="009E4DA7">
        <w:rPr>
          <w:i/>
          <w:iCs/>
        </w:rPr>
        <w:t>Interactive map output:</w:t>
      </w:r>
      <w:r w:rsidRPr="009E4DA7">
        <w:t xml:space="preserve"> </w:t>
      </w:r>
      <w:r w:rsidRPr="009E4DA7">
        <w:rPr>
          <w:i/>
          <w:iCs/>
        </w:rPr>
        <w:t xml:space="preserve">The system creates an interactive HTML map highlighting each SA2 in Western Australia by the predicted rent increase probability. In the example above, regions are shaded from light </w:t>
      </w:r>
      <w:r w:rsidR="00F708F7">
        <w:rPr>
          <w:i/>
          <w:iCs/>
        </w:rPr>
        <w:t>colours</w:t>
      </w:r>
      <w:r w:rsidRPr="009E4DA7">
        <w:rPr>
          <w:i/>
          <w:iCs/>
        </w:rPr>
        <w:t xml:space="preserve"> (low probability of &gt;2% rent jump) to dark red (high probability). Users can select the month and view each area’s details. This visual tool helps identify clusters of rental stress at a glance.</w:t>
      </w:r>
    </w:p>
    <w:p w14:paraId="7F57F072" w14:textId="377F801C" w:rsidR="00FF55F7" w:rsidRPr="009E4DA7" w:rsidRDefault="00000000">
      <w:pPr>
        <w:pStyle w:val="Compact"/>
        <w:numPr>
          <w:ilvl w:val="0"/>
          <w:numId w:val="6"/>
        </w:numPr>
      </w:pPr>
      <w:r w:rsidRPr="00F708F7">
        <w:rPr>
          <w:i/>
          <w:iCs/>
        </w:rPr>
        <w:t>Static Top-20 Bar Chart (</w:t>
      </w:r>
      <w:r w:rsidRPr="00F708F7">
        <w:rPr>
          <w:rStyle w:val="VerbatimChar"/>
          <w:i/>
          <w:iCs/>
        </w:rPr>
        <w:t>top20_pressure_risers.png</w:t>
      </w:r>
      <w:r w:rsidRPr="00F708F7">
        <w:rPr>
          <w:i/>
          <w:iCs/>
        </w:rPr>
        <w:t>):</w:t>
      </w:r>
      <w:r w:rsidRPr="009E4DA7">
        <w:t xml:space="preserve"> A static image (PNG) is generated showing a bar chart of the top 20 SA2s by predicted probability. Each bar corresponds to a region (often </w:t>
      </w:r>
      <w:r w:rsidR="00F708F7">
        <w:t xml:space="preserve">labelled by a short name or code), and the length </w:t>
      </w:r>
      <w:r w:rsidR="00F708F7">
        <w:lastRenderedPageBreak/>
        <w:t xml:space="preserve">indicates the probability of a </w:t>
      </w:r>
      <w:r w:rsidRPr="009E4DA7">
        <w:t xml:space="preserve">&gt;2% rent increase. This chart is a quick way to </w:t>
      </w:r>
      <w:r w:rsidR="00F708F7">
        <w:t>visualise</w:t>
      </w:r>
      <w:r w:rsidRPr="009E4DA7">
        <w:t xml:space="preserve"> the relative risk levels of the top hotspots, and it can be easily embedded in presentations or reports without requiring interactive tools.</w:t>
      </w:r>
    </w:p>
    <w:p w14:paraId="6BB052F4" w14:textId="7FBB2B22" w:rsidR="00FF55F7" w:rsidRPr="009E4DA7" w:rsidRDefault="00000000">
      <w:pPr>
        <w:pStyle w:val="Compact"/>
        <w:numPr>
          <w:ilvl w:val="0"/>
          <w:numId w:val="6"/>
        </w:numPr>
      </w:pPr>
      <w:r w:rsidRPr="00F708F7">
        <w:t>Evaluation Outputs:</w:t>
      </w:r>
      <w:r w:rsidRPr="009E4DA7">
        <w:t xml:space="preserve"> Once actual outcomes are known (after the next data update), the pipeline produces additional outputs for evaluation: the </w:t>
      </w:r>
      <w:r w:rsidRPr="009E4DA7">
        <w:rPr>
          <w:rStyle w:val="VerbatimChar"/>
        </w:rPr>
        <w:t>forecast_eval_summary.csv</w:t>
      </w:r>
      <w:r w:rsidRPr="009E4DA7">
        <w:t xml:space="preserve"> and detailed CSV as mentioned, and the </w:t>
      </w:r>
      <w:r w:rsidRPr="009E4DA7">
        <w:rPr>
          <w:rStyle w:val="VerbatimChar"/>
        </w:rPr>
        <w:t>forecast_calibration_YYYY-MM.png</w:t>
      </w:r>
      <w:r w:rsidRPr="009E4DA7">
        <w:t xml:space="preserve"> chart. These can be shared with stakeholders interested in the model’s accuracy. For instance, the calibration plot can be included in a technical appendix to demonstrate that, say, areas given an 80% chance tended to </w:t>
      </w:r>
      <w:r w:rsidR="00F708F7">
        <w:t>materialise</w:t>
      </w:r>
      <w:r w:rsidRPr="009E4DA7">
        <w:t xml:space="preserve"> around 80% of the time, etc. Even non-experts can interpret the calibration curve visually or heed a summary like “the model was well-calibrated last month” or “tended to over-predict actual rent jumps by about 10%.”</w:t>
      </w:r>
    </w:p>
    <w:p w14:paraId="666B3920" w14:textId="77777777" w:rsidR="00FF55F7" w:rsidRPr="009E4DA7" w:rsidRDefault="00000000">
      <w:pPr>
        <w:pStyle w:val="FirstParagraph"/>
      </w:pPr>
      <w:r w:rsidRPr="009E4DA7">
        <w:rPr>
          <w:b/>
          <w:bCs/>
        </w:rPr>
        <w:t>Purpose and Value:</w:t>
      </w:r>
      <w:r w:rsidRPr="009E4DA7">
        <w:t xml:space="preserve"> The multi-format output approach ensures that the insights reach a broad audience in appropriate forms: a policymaker might quickly read the top-20 list in a briefing, a data journalist might embed the interactive map on a news site, a housing economist might delve into the full spreadsheet, and the technical team can review evaluation metrics. By presenting the forecast information clearly, the system helps drive informed decision-making. Importantly, all outputs are static files (CSV, HTML, PNG, XLSX), which makes them easy to distribute and publish (for example, via email or web). There’s no need for users to run code – they can simply view the HTML map or open the spreadsheet. This leads to the deployment strategy.</w:t>
      </w:r>
    </w:p>
    <w:p w14:paraId="3A7B5C6A" w14:textId="77777777" w:rsidR="00FF55F7" w:rsidRPr="009E4DA7" w:rsidRDefault="00000000">
      <w:pPr>
        <w:pStyle w:val="Heading2"/>
      </w:pPr>
      <w:bookmarkStart w:id="11" w:name="X85af3e922bfa7195e6bae4e8a404f1b21d48e00"/>
      <w:bookmarkEnd w:id="10"/>
      <w:r w:rsidRPr="009E4DA7">
        <w:t>Static Site Publication (Netlify Deployment)</w:t>
      </w:r>
    </w:p>
    <w:p w14:paraId="2995158B" w14:textId="77777777" w:rsidR="00FF55F7" w:rsidRPr="009E4DA7" w:rsidRDefault="00000000">
      <w:pPr>
        <w:pStyle w:val="FirstParagraph"/>
      </w:pPr>
      <w:r w:rsidRPr="009E4DA7">
        <w:t xml:space="preserve">Since the results are generated as static files, they can be </w:t>
      </w:r>
      <w:r w:rsidRPr="00F708F7">
        <w:t>published on a static website</w:t>
      </w:r>
      <w:r w:rsidRPr="009E4DA7">
        <w:t xml:space="preserve"> with minimal effort. The project facilitates exporting an HTML report (the map page) and images that can be hosted on any web server or static site hosting service (like </w:t>
      </w:r>
      <w:r w:rsidRPr="00F708F7">
        <w:t>Netlify</w:t>
      </w:r>
      <w:r w:rsidRPr="009E4DA7">
        <w:t xml:space="preserve"> or GitHub Pages). In practice, one could integrate the pipeline with version control: after each monthly run, the new </w:t>
      </w:r>
      <w:r w:rsidRPr="009E4DA7">
        <w:rPr>
          <w:rStyle w:val="VerbatimChar"/>
        </w:rPr>
        <w:t>map_price_pressure.html</w:t>
      </w:r>
      <w:r w:rsidRPr="009E4DA7">
        <w:t>, the top 20 PNG, and other outputs could be pushed to a repository that a service like Netlify watches. Netlify would then automatically rebuild/deploy the site, making the latest interactive map and charts available online to end users.</w:t>
      </w:r>
    </w:p>
    <w:p w14:paraId="3D4F7794" w14:textId="77777777" w:rsidR="00F708F7" w:rsidRDefault="00000000">
      <w:pPr>
        <w:pStyle w:val="BodyText"/>
      </w:pPr>
      <w:r w:rsidRPr="009E4DA7">
        <w:t xml:space="preserve">Using a static site approach has several benefits: </w:t>
      </w:r>
    </w:p>
    <w:p w14:paraId="78FDE173" w14:textId="77777777" w:rsidR="00F708F7" w:rsidRDefault="00000000" w:rsidP="00F708F7">
      <w:pPr>
        <w:pStyle w:val="BodyText"/>
        <w:numPr>
          <w:ilvl w:val="0"/>
          <w:numId w:val="12"/>
        </w:numPr>
      </w:pPr>
      <w:r w:rsidRPr="00F708F7">
        <w:rPr>
          <w:i/>
          <w:iCs/>
        </w:rPr>
        <w:t>No backend or live database needed:</w:t>
      </w:r>
      <w:r w:rsidRPr="009E4DA7">
        <w:t xml:space="preserve"> The heavy lifting is done in the pipeline; the website just serves the pre-built files. This makes it cheap or free to host and very secure (no server logic to maintain).</w:t>
      </w:r>
    </w:p>
    <w:p w14:paraId="559766FF" w14:textId="77777777" w:rsidR="00F708F7" w:rsidRDefault="00000000" w:rsidP="00F708F7">
      <w:pPr>
        <w:pStyle w:val="BodyText"/>
        <w:numPr>
          <w:ilvl w:val="0"/>
          <w:numId w:val="12"/>
        </w:numPr>
      </w:pPr>
      <w:r w:rsidRPr="00F708F7">
        <w:rPr>
          <w:i/>
          <w:iCs/>
        </w:rPr>
        <w:t>Interactive Experience:</w:t>
      </w:r>
      <w:r w:rsidRPr="009E4DA7">
        <w:t xml:space="preserve"> Despite being static, the folium-generated HTML map provides interactive features (pan, zoom, pop-ups, and even time sliders if multiple months of data are included). Stakeholders can explore the data intuitively.</w:t>
      </w:r>
    </w:p>
    <w:p w14:paraId="575662EE" w14:textId="266642AE" w:rsidR="00F708F7" w:rsidRDefault="00000000" w:rsidP="00F708F7">
      <w:pPr>
        <w:pStyle w:val="BodyText"/>
        <w:numPr>
          <w:ilvl w:val="0"/>
          <w:numId w:val="12"/>
        </w:numPr>
      </w:pPr>
      <w:r w:rsidRPr="00F708F7">
        <w:rPr>
          <w:i/>
          <w:iCs/>
        </w:rPr>
        <w:t>Accessibility:</w:t>
      </w:r>
      <w:r w:rsidRPr="009E4DA7">
        <w:t xml:space="preserve"> A public or </w:t>
      </w:r>
      <w:r w:rsidR="00F708F7">
        <w:t>internally shared</w:t>
      </w:r>
      <w:r w:rsidRPr="009E4DA7">
        <w:t xml:space="preserve"> URL can be provided to stakeholders. They can access the latest rental pressure map on any device with a web browser. </w:t>
      </w:r>
      <w:r w:rsidRPr="009E4DA7">
        <w:lastRenderedPageBreak/>
        <w:t>For example, publishing via Netlify means as soon as the pipeline finishes and updates the files, the website (e.g., a project dashboard) is updated with the new data.</w:t>
      </w:r>
    </w:p>
    <w:p w14:paraId="57683077" w14:textId="7F7C1C4B" w:rsidR="00FF55F7" w:rsidRPr="009E4DA7" w:rsidRDefault="00000000" w:rsidP="00F708F7">
      <w:pPr>
        <w:pStyle w:val="BodyText"/>
        <w:numPr>
          <w:ilvl w:val="0"/>
          <w:numId w:val="12"/>
        </w:numPr>
      </w:pPr>
      <w:r w:rsidRPr="00F708F7">
        <w:rPr>
          <w:i/>
          <w:iCs/>
        </w:rPr>
        <w:t>Transparency:</w:t>
      </w:r>
      <w:r w:rsidRPr="009E4DA7">
        <w:t xml:space="preserve"> Hosting the outputs publicly (when appropriate) allows others to verify findings, increasing trust. For instance, a concerned citizen could see that a certain suburb has a 75% predicted chance of a rent hike and also see that last month the system correctly (or incorrectly) predicted such events, given that evaluation info can be included.</w:t>
      </w:r>
    </w:p>
    <w:p w14:paraId="53181D32" w14:textId="77777777" w:rsidR="00FF55F7" w:rsidRPr="009E4DA7" w:rsidRDefault="00000000">
      <w:pPr>
        <w:pStyle w:val="BodyText"/>
      </w:pPr>
      <w:r w:rsidRPr="00F708F7">
        <w:t>In summary, static site deployment is the mechanism that turns the model results into a live, shareable tool. It extends the utility of the project from a raw analysis to an accessible monthly rental pressure report for WA</w:t>
      </w:r>
      <w:r w:rsidRPr="009E4DA7">
        <w:t>.</w:t>
      </w:r>
    </w:p>
    <w:p w14:paraId="5F24EA71" w14:textId="77777777" w:rsidR="00FF55F7" w:rsidRPr="009E4DA7" w:rsidRDefault="00000000">
      <w:pPr>
        <w:pStyle w:val="Heading2"/>
      </w:pPr>
      <w:bookmarkStart w:id="12" w:name="automation-monthly-scheduling-with-cron"/>
      <w:bookmarkEnd w:id="11"/>
      <w:r w:rsidRPr="009E4DA7">
        <w:t>Automation (Monthly Scheduling with Cron)</w:t>
      </w:r>
    </w:p>
    <w:p w14:paraId="2642E4BE" w14:textId="14B1ECB0" w:rsidR="00FF55F7" w:rsidRPr="009E4DA7" w:rsidRDefault="00000000">
      <w:pPr>
        <w:pStyle w:val="FirstParagraph"/>
      </w:pPr>
      <w:r w:rsidRPr="009E4DA7">
        <w:t xml:space="preserve">To keep the forecasts up-to-date, the entire pipeline is designed to run on a </w:t>
      </w:r>
      <w:r w:rsidRPr="009E4DA7">
        <w:rPr>
          <w:b/>
          <w:bCs/>
        </w:rPr>
        <w:t>monthly schedule</w:t>
      </w:r>
      <w:r w:rsidRPr="009E4DA7">
        <w:t xml:space="preserve"> in sync with data releases. The project includes a script (</w:t>
      </w:r>
      <w:r w:rsidRPr="009E4DA7">
        <w:rPr>
          <w:rStyle w:val="VerbatimChar"/>
        </w:rPr>
        <w:t>scripts/monthly_job.sh</w:t>
      </w:r>
      <w:r w:rsidRPr="009E4DA7">
        <w:t xml:space="preserve">) that orchestrates the full end-to-end run and can be triggered automatically via </w:t>
      </w:r>
      <w:proofErr w:type="spellStart"/>
      <w:r w:rsidRPr="009E4DA7">
        <w:t>cron</w:t>
      </w:r>
      <w:proofErr w:type="spellEnd"/>
      <w:r w:rsidRPr="009E4DA7">
        <w:t>.</w:t>
      </w:r>
    </w:p>
    <w:p w14:paraId="6F4E11E1" w14:textId="3787707D" w:rsidR="00FF55F7" w:rsidRPr="009E4DA7" w:rsidRDefault="00000000">
      <w:pPr>
        <w:pStyle w:val="BodyText"/>
      </w:pPr>
      <w:r w:rsidRPr="009E4DA7">
        <w:rPr>
          <w:b/>
          <w:bCs/>
        </w:rPr>
        <w:t>Monthly Job Script:</w:t>
      </w:r>
      <w:r w:rsidRPr="009E4DA7">
        <w:t xml:space="preserve"> The </w:t>
      </w:r>
      <w:r w:rsidRPr="009E4DA7">
        <w:rPr>
          <w:rStyle w:val="VerbatimChar"/>
        </w:rPr>
        <w:t>monthly_job.sh</w:t>
      </w:r>
      <w:r w:rsidRPr="009E4DA7">
        <w:t xml:space="preserve"> script essentially activates the Python environment and runs the main pipeline steps in order: fetching new data, processing, mapping, nowcasting, forecasting, and then generating outputs and evaluations. It also logs the process (writing a log file with timestamps and any errors to the </w:t>
      </w:r>
      <w:r w:rsidRPr="009E4DA7">
        <w:rPr>
          <w:rStyle w:val="VerbatimChar"/>
        </w:rPr>
        <w:t>logs/</w:t>
      </w:r>
      <w:r w:rsidRPr="009E4DA7">
        <w:t xml:space="preserve"> directory) to help monitor successful runs.</w:t>
      </w:r>
    </w:p>
    <w:p w14:paraId="2110E22C" w14:textId="77777777" w:rsidR="00FF55F7" w:rsidRPr="009E4DA7" w:rsidRDefault="00000000">
      <w:pPr>
        <w:pStyle w:val="BodyText"/>
      </w:pPr>
      <w:r w:rsidRPr="009E4DA7">
        <w:rPr>
          <w:b/>
          <w:bCs/>
        </w:rPr>
        <w:t>Cron Scheduling:</w:t>
      </w:r>
      <w:r w:rsidRPr="009E4DA7">
        <w:t xml:space="preserve"> By adding an entry to the system’s </w:t>
      </w:r>
      <w:proofErr w:type="spellStart"/>
      <w:r w:rsidRPr="009E4DA7">
        <w:t>cron</w:t>
      </w:r>
      <w:proofErr w:type="spellEnd"/>
      <w:r w:rsidRPr="009E4DA7">
        <w:t xml:space="preserve"> (on a Linux server or a machine running Linux via WSL on Windows), one can schedule this script to run at a chosen time each month. For example, the documentation suggests scheduling at </w:t>
      </w:r>
      <w:r w:rsidRPr="009E4DA7">
        <w:rPr>
          <w:b/>
          <w:bCs/>
        </w:rPr>
        <w:t>7:30 AM on the 5th of every month</w:t>
      </w:r>
      <w:hyperlink r:id="rId7" w:anchor=":~:text=,%2Fhome%2F%3Cyou%3E%2Fprojects%2Fwa_rental_forecast%2Fscripts%2Fmonthly_job.sh">
        <w:r w:rsidRPr="009E4DA7">
          <w:rPr>
            <w:rStyle w:val="Hyperlink"/>
          </w:rPr>
          <w:t>[37]</w:t>
        </w:r>
      </w:hyperlink>
      <w:r w:rsidRPr="009E4DA7">
        <w:t>:</w:t>
      </w:r>
    </w:p>
    <w:p w14:paraId="1FC16829" w14:textId="77777777" w:rsidR="00FF55F7" w:rsidRPr="009E4DA7" w:rsidRDefault="00000000">
      <w:pPr>
        <w:pStyle w:val="SourceCode"/>
      </w:pPr>
      <w:r w:rsidRPr="009E4DA7">
        <w:rPr>
          <w:rStyle w:val="VerbatimChar"/>
        </w:rPr>
        <w:t>30 7 5 * * /home/&lt;user&gt;/projects/wa_rental_forecast/scripts/monthly_job.sh</w:t>
      </w:r>
    </w:p>
    <w:p w14:paraId="59C5ACE2" w14:textId="77777777" w:rsidR="00FF55F7" w:rsidRPr="009E4DA7" w:rsidRDefault="00000000">
      <w:pPr>
        <w:pStyle w:val="FirstParagraph"/>
      </w:pPr>
      <w:r w:rsidRPr="009E4DA7">
        <w:t>This timing assumes that by the 5th of the month, the previous month’s bond data has been published on AHDAP (often updated by the 1st of the month as seen in the dataset info</w:t>
      </w:r>
      <w:hyperlink r:id="rId8" w:anchor=":~:text=Version%201,2023">
        <w:r w:rsidRPr="009E4DA7">
          <w:rPr>
            <w:rStyle w:val="Hyperlink"/>
          </w:rPr>
          <w:t>[38]</w:t>
        </w:r>
      </w:hyperlink>
      <w:r w:rsidRPr="009E4DA7">
        <w:t xml:space="preserve">). The few-day delay provides a buffer to ensure data availability. Once set, </w:t>
      </w:r>
      <w:proofErr w:type="spellStart"/>
      <w:r w:rsidRPr="009E4DA7">
        <w:t>cron</w:t>
      </w:r>
      <w:proofErr w:type="spellEnd"/>
      <w:r w:rsidRPr="009E4DA7">
        <w:t xml:space="preserve"> will invoke the pipeline automatically at that time, requiring no human intervention.</w:t>
      </w:r>
    </w:p>
    <w:p w14:paraId="0F863897" w14:textId="61F33510" w:rsidR="00FF55F7" w:rsidRPr="009E4DA7" w:rsidRDefault="00000000">
      <w:pPr>
        <w:pStyle w:val="BodyText"/>
      </w:pPr>
      <w:r w:rsidRPr="009E4DA7">
        <w:rPr>
          <w:b/>
          <w:bCs/>
        </w:rPr>
        <w:t>Automation Benefits:</w:t>
      </w:r>
      <w:r w:rsidRPr="009E4DA7">
        <w:t xml:space="preserve"> The </w:t>
      </w:r>
      <w:proofErr w:type="spellStart"/>
      <w:r w:rsidRPr="009E4DA7">
        <w:t>cron</w:t>
      </w:r>
      <w:proofErr w:type="spellEnd"/>
      <w:r w:rsidRPr="009E4DA7">
        <w:t xml:space="preserve">-based automation turns the project into a </w:t>
      </w:r>
      <w:r w:rsidRPr="004F1CBD">
        <w:t>“hands-off”</w:t>
      </w:r>
      <w:r w:rsidRPr="009E4DA7">
        <w:rPr>
          <w:b/>
          <w:bCs/>
        </w:rPr>
        <w:t xml:space="preserve"> </w:t>
      </w:r>
      <w:r w:rsidRPr="004F1CBD">
        <w:t>monthly monitoring system</w:t>
      </w:r>
      <w:r w:rsidRPr="009E4DA7">
        <w:t>. Stakeholders can rely on receiving fresh forecasts (and updated evaluations) at a regular interval (e.g., every month around the 5th or 6th) without someone manually running the analysis. This consistency is crucial for operational use. Additionally, the script can be extended to include notifications — for instance, sending a Slack message or email when the run completes (the documentation even notes the option to add a webhook for Slack/Discord alerts). That way, the team knows the results are updated and can review or disseminate them promptly.</w:t>
      </w:r>
    </w:p>
    <w:p w14:paraId="2B35AE35" w14:textId="77777777" w:rsidR="00FF55F7" w:rsidRPr="009E4DA7" w:rsidRDefault="00000000">
      <w:pPr>
        <w:pStyle w:val="BodyText"/>
      </w:pPr>
      <w:r w:rsidRPr="009E4DA7">
        <w:lastRenderedPageBreak/>
        <w:t xml:space="preserve">By automating the workflow, the system ensures timeliness and reliability. It effectively creates a </w:t>
      </w:r>
      <w:r w:rsidRPr="004F1CBD">
        <w:t>rental market early-warning system</w:t>
      </w:r>
      <w:r w:rsidRPr="009E4DA7">
        <w:t xml:space="preserve"> that updates itself with each new data release, so trends or emerging pressure points are caught as soon as possible. This level of automation and scheduling is a key piece in making the forecasting system practical for long-term use.</w:t>
      </w:r>
    </w:p>
    <w:p w14:paraId="4568E751" w14:textId="77777777" w:rsidR="00FF55F7" w:rsidRPr="009E4DA7" w:rsidRDefault="00000000">
      <w:pPr>
        <w:pStyle w:val="Heading2"/>
      </w:pPr>
      <w:bookmarkStart w:id="13" w:name="conclusion"/>
      <w:bookmarkEnd w:id="12"/>
      <w:r w:rsidRPr="009E4DA7">
        <w:t>Conclusion</w:t>
      </w:r>
    </w:p>
    <w:p w14:paraId="4E077885" w14:textId="77777777" w:rsidR="004F1CBD" w:rsidRDefault="00000000">
      <w:pPr>
        <w:pStyle w:val="FirstParagraph"/>
      </w:pPr>
      <w:r w:rsidRPr="009E4DA7">
        <w:t xml:space="preserve">The WA Rental Pressure Forecasting System brings together data engineering, statistical </w:t>
      </w:r>
      <w:r w:rsidR="004F1CBD">
        <w:t>modelling</w:t>
      </w:r>
      <w:r w:rsidRPr="009E4DA7">
        <w:t xml:space="preserve">, and practical reporting to tackle a real-world problem: understanding and anticipating rent increases at a local level. Each component of the pipeline contributes to this goal: </w:t>
      </w:r>
    </w:p>
    <w:p w14:paraId="734C9B5B" w14:textId="77777777" w:rsidR="004F1CBD" w:rsidRDefault="00000000" w:rsidP="004F1CBD">
      <w:pPr>
        <w:pStyle w:val="FirstParagraph"/>
        <w:numPr>
          <w:ilvl w:val="0"/>
          <w:numId w:val="13"/>
        </w:numPr>
      </w:pPr>
      <w:r w:rsidRPr="004F1CBD">
        <w:rPr>
          <w:i/>
          <w:iCs/>
        </w:rPr>
        <w:t>Data ingestion and cleaning</w:t>
      </w:r>
      <w:r w:rsidRPr="009E4DA7">
        <w:t xml:space="preserve"> ensure that the analysis is grounded in comprehensive, up-to-date rental market data (bond lodgements, disposals, etc.)</w:t>
      </w:r>
      <w:hyperlink r:id="rId9" w:anchor=":~:text=For%20each%20month%20there%20are,three%20csv%20files">
        <w:r w:rsidRPr="009E4DA7">
          <w:rPr>
            <w:rStyle w:val="Hyperlink"/>
          </w:rPr>
          <w:t>[7]</w:t>
        </w:r>
      </w:hyperlink>
      <w:r w:rsidRPr="009E4DA7">
        <w:t>.</w:t>
      </w:r>
    </w:p>
    <w:p w14:paraId="3BDEB92A" w14:textId="0680B083" w:rsidR="004F1CBD" w:rsidRDefault="00000000" w:rsidP="004F1CBD">
      <w:pPr>
        <w:pStyle w:val="FirstParagraph"/>
        <w:numPr>
          <w:ilvl w:val="0"/>
          <w:numId w:val="13"/>
        </w:numPr>
      </w:pPr>
      <w:r w:rsidRPr="004F1CBD">
        <w:rPr>
          <w:i/>
          <w:iCs/>
        </w:rPr>
        <w:t>Geographic mapping to SA2</w:t>
      </w:r>
      <w:r w:rsidRPr="009E4DA7">
        <w:t xml:space="preserve"> provides a consistent and meaningful spatial framework for analysis and </w:t>
      </w:r>
      <w:r w:rsidR="004F1CBD">
        <w:t xml:space="preserve">visualisation </w:t>
      </w:r>
      <w:hyperlink r:id="rId10" w:anchor=":~:text=,population%E2%80%91weighted%20allocation%20ratios">
        <w:r w:rsidRPr="009E4DA7">
          <w:rPr>
            <w:rStyle w:val="Hyperlink"/>
          </w:rPr>
          <w:t>[13]</w:t>
        </w:r>
      </w:hyperlink>
      <w:r w:rsidRPr="009E4DA7">
        <w:t>.</w:t>
      </w:r>
    </w:p>
    <w:p w14:paraId="3F44DF32" w14:textId="77777777" w:rsidR="004F1CBD" w:rsidRDefault="00000000" w:rsidP="004F1CBD">
      <w:pPr>
        <w:pStyle w:val="FirstParagraph"/>
        <w:numPr>
          <w:ilvl w:val="0"/>
          <w:numId w:val="13"/>
        </w:numPr>
      </w:pPr>
      <w:r w:rsidRPr="004F1CBD">
        <w:rPr>
          <w:i/>
          <w:iCs/>
        </w:rPr>
        <w:t>Nowcasting rental availability</w:t>
      </w:r>
      <w:r w:rsidRPr="009E4DA7">
        <w:t xml:space="preserve"> offers insight into current market tightness in each community, which is a leading indicator of stress.</w:t>
      </w:r>
    </w:p>
    <w:p w14:paraId="4D1502CB" w14:textId="77777777" w:rsidR="004F1CBD" w:rsidRDefault="00000000" w:rsidP="004F1CBD">
      <w:pPr>
        <w:pStyle w:val="FirstParagraph"/>
        <w:numPr>
          <w:ilvl w:val="0"/>
          <w:numId w:val="13"/>
        </w:numPr>
      </w:pPr>
      <w:r w:rsidRPr="004F1CBD">
        <w:rPr>
          <w:i/>
          <w:iCs/>
        </w:rPr>
        <w:t>Forecasting price pressure</w:t>
      </w:r>
      <w:r w:rsidRPr="009E4DA7">
        <w:t xml:space="preserve"> translates those insights and recent trends into a probabilistic risk of rent hikes, giving stakeholders a one-month-ahead outlook on where rents are likely to spike</w:t>
      </w:r>
      <w:hyperlink r:id="rId11" w:anchor=":~:text=Forecast%20%28%60src%2Fmodel_forecast.py%60%29%20,latest%20month">
        <w:r w:rsidRPr="009E4DA7">
          <w:rPr>
            <w:rStyle w:val="Hyperlink"/>
          </w:rPr>
          <w:t>[3]</w:t>
        </w:r>
      </w:hyperlink>
      <w:r w:rsidRPr="009E4DA7">
        <w:t>.</w:t>
      </w:r>
    </w:p>
    <w:p w14:paraId="4471BC9E" w14:textId="77777777" w:rsidR="004F1CBD" w:rsidRDefault="00000000" w:rsidP="004F1CBD">
      <w:pPr>
        <w:pStyle w:val="FirstParagraph"/>
        <w:numPr>
          <w:ilvl w:val="0"/>
          <w:numId w:val="13"/>
        </w:numPr>
      </w:pPr>
      <w:r w:rsidRPr="004F1CBD">
        <w:rPr>
          <w:i/>
          <w:iCs/>
        </w:rPr>
        <w:t>Evaluation and back-testing</w:t>
      </w:r>
      <w:r w:rsidRPr="009E4DA7">
        <w:t xml:space="preserve"> close the loop by verifying predictions against actual outcomes, thereby building trust and guiding refinements with quantitative performance measures (AUC, calibration, etc.)</w:t>
      </w:r>
      <w:hyperlink r:id="rId12" w:anchor=":~:text=%60src%2Fevaluate_forecasts.py%60%20automatically%3A%20,%28predicted%20vs%20observed%20probability">
        <w:r w:rsidRPr="009E4DA7">
          <w:rPr>
            <w:rStyle w:val="Hyperlink"/>
          </w:rPr>
          <w:t>[29]</w:t>
        </w:r>
      </w:hyperlink>
      <w:r w:rsidRPr="009E4DA7">
        <w:t>.</w:t>
      </w:r>
    </w:p>
    <w:p w14:paraId="598CCD84" w14:textId="77777777" w:rsidR="004F1CBD" w:rsidRDefault="00000000" w:rsidP="004F1CBD">
      <w:pPr>
        <w:pStyle w:val="FirstParagraph"/>
        <w:numPr>
          <w:ilvl w:val="0"/>
          <w:numId w:val="13"/>
        </w:numPr>
      </w:pPr>
      <w:r w:rsidRPr="004F1CBD">
        <w:rPr>
          <w:i/>
          <w:iCs/>
        </w:rPr>
        <w:t>Output generation</w:t>
      </w:r>
      <w:r w:rsidRPr="004F1CBD">
        <w:t xml:space="preserve"> (CSVs, maps, charts) and static site publishing turn</w:t>
      </w:r>
      <w:r w:rsidRPr="009E4DA7">
        <w:t xml:space="preserve"> the data science into an accessible product, so that non-technical users can grasp the findings and use them in decision-making.</w:t>
      </w:r>
    </w:p>
    <w:p w14:paraId="647EF3E0" w14:textId="54E1126D" w:rsidR="00FF55F7" w:rsidRPr="009E4DA7" w:rsidRDefault="00000000" w:rsidP="004F1CBD">
      <w:pPr>
        <w:pStyle w:val="FirstParagraph"/>
        <w:numPr>
          <w:ilvl w:val="0"/>
          <w:numId w:val="13"/>
        </w:numPr>
      </w:pPr>
      <w:r w:rsidRPr="004F1CBD">
        <w:rPr>
          <w:i/>
          <w:iCs/>
        </w:rPr>
        <w:t>Cron-based automation</w:t>
      </w:r>
      <w:r w:rsidRPr="009E4DA7">
        <w:t xml:space="preserve"> ensures this cycle repeats seamlessly every month, which is crucial for tracking a dynamic issue like the rental market over time.</w:t>
      </w:r>
    </w:p>
    <w:p w14:paraId="755ED654" w14:textId="4F68C8C8" w:rsidR="00FF55F7" w:rsidRPr="009E4DA7" w:rsidRDefault="00000000">
      <w:pPr>
        <w:pStyle w:val="BodyText"/>
      </w:pPr>
      <w:r w:rsidRPr="009E4DA7">
        <w:t xml:space="preserve">In practical terms, the system helps identify </w:t>
      </w:r>
      <w:r w:rsidR="004F1CBD">
        <w:rPr>
          <w:b/>
          <w:bCs/>
        </w:rPr>
        <w:t>localised</w:t>
      </w:r>
      <w:r w:rsidRPr="009E4DA7">
        <w:rPr>
          <w:b/>
          <w:bCs/>
        </w:rPr>
        <w:t xml:space="preserve"> rental pressure</w:t>
      </w:r>
      <w:r w:rsidR="004F1CBD">
        <w:t>. For</w:t>
      </w:r>
      <w:r w:rsidRPr="009E4DA7">
        <w:t xml:space="preserve"> example, it might highlight that </w:t>
      </w:r>
      <w:r w:rsidRPr="009E4DA7">
        <w:rPr>
          <w:i/>
          <w:iCs/>
        </w:rPr>
        <w:t>“Perth Inner suburbs are extremely tight right now, with an 80% chance of a notable rent jump next month, whereas some regional towns have lower pressure.”</w:t>
      </w:r>
      <w:r w:rsidRPr="009E4DA7">
        <w:t xml:space="preserve"> This kind of granular insight, updated monthly, is incredibly valuable for housing policy planners, tenant advisory services, and the community at large. Furthermore, by providing </w:t>
      </w:r>
      <w:r w:rsidRPr="004F1CBD">
        <w:t>transparent historical evaluation</w:t>
      </w:r>
      <w:r w:rsidRPr="009E4DA7">
        <w:t xml:space="preserve">, the system </w:t>
      </w:r>
      <w:r w:rsidR="004F1CBD">
        <w:t>instils</w:t>
      </w:r>
      <w:r w:rsidRPr="009E4DA7">
        <w:t xml:space="preserve"> confidence: users can see that the model has, say, an AUC of ~0.85 and is well-calibrated, meaning its alerts are generally reliable and not just alarmist.</w:t>
      </w:r>
    </w:p>
    <w:p w14:paraId="52513B51" w14:textId="1B69CAA5" w:rsidR="00FF55F7" w:rsidRPr="009E4DA7" w:rsidRDefault="00000000">
      <w:pPr>
        <w:pStyle w:val="BodyText"/>
      </w:pPr>
      <w:r w:rsidRPr="009E4DA7">
        <w:lastRenderedPageBreak/>
        <w:t>Overall, the WA Rental Pressure Forecasting System exemplifies an end-to-end data solution – from raw data to actionable intelligence – aimed at making the rental market more predictable and transparent. By understanding its pipeline and outputs, even non-experts can appreciate how each piece contributes to shining a light on where rental affordability may be most at risk in the near future, enabling proactive responses rather than reactive ones.</w:t>
      </w:r>
    </w:p>
    <w:p w14:paraId="115D745C" w14:textId="1A6E9D67" w:rsidR="00FF55F7" w:rsidRPr="009E4DA7" w:rsidRDefault="00000000">
      <w:pPr>
        <w:pStyle w:val="BodyText"/>
      </w:pPr>
      <w:r w:rsidRPr="009E4DA7">
        <w:rPr>
          <w:b/>
          <w:bCs/>
        </w:rPr>
        <w:t>Sources:</w:t>
      </w:r>
      <w:r w:rsidRPr="009E4DA7">
        <w:t xml:space="preserve"> The system design and implementation details are based on the WA Rental Forecast project repository and documentation, as well as the AHDAP data description for WA rental bonds. All data is courtesy of the Government of Western Australia (Department of Mines, Industry Regulation and Safety) via the National Housing Data Exchange (AHDAP), and geospatial definitions are from the Australian Bureau of Statistics. The </w:t>
      </w:r>
      <w:r w:rsidR="004F1CBD">
        <w:t xml:space="preserve">modelling uses </w:t>
      </w:r>
      <w:proofErr w:type="spellStart"/>
      <w:r w:rsidR="004F1CBD">
        <w:t>PyMC</w:t>
      </w:r>
      <w:proofErr w:type="spellEnd"/>
      <w:r w:rsidR="004F1CBD">
        <w:t xml:space="preserve"> for Bayesian inference and follows best practices for hierarchical modelling</w:t>
      </w:r>
      <w:r w:rsidRPr="009E4DA7">
        <w:t xml:space="preserve"> and validation as documented in the project README.</w:t>
      </w:r>
    </w:p>
    <w:p w14:paraId="71B759ED" w14:textId="20993496" w:rsidR="00FF55F7" w:rsidRDefault="00FF55F7">
      <w:pPr>
        <w:pStyle w:val="BodyText"/>
      </w:pPr>
      <w:bookmarkStart w:id="14" w:name="citations"/>
      <w:bookmarkEnd w:id="1"/>
      <w:bookmarkEnd w:id="2"/>
      <w:bookmarkEnd w:id="13"/>
      <w:bookmarkEnd w:id="14"/>
    </w:p>
    <w:sectPr w:rsidR="00FF55F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6490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A43C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7B19DC"/>
    <w:multiLevelType w:val="hybridMultilevel"/>
    <w:tmpl w:val="63BC8A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052FEF"/>
    <w:multiLevelType w:val="hybridMultilevel"/>
    <w:tmpl w:val="57E430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811258E"/>
    <w:multiLevelType w:val="hybridMultilevel"/>
    <w:tmpl w:val="EC807D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46652F3"/>
    <w:multiLevelType w:val="hybridMultilevel"/>
    <w:tmpl w:val="E66C3E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5727AAB"/>
    <w:multiLevelType w:val="hybridMultilevel"/>
    <w:tmpl w:val="85FA48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65E2A0B"/>
    <w:multiLevelType w:val="hybridMultilevel"/>
    <w:tmpl w:val="56708C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C9F0527"/>
    <w:multiLevelType w:val="hybridMultilevel"/>
    <w:tmpl w:val="B51C66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79687783">
    <w:abstractNumId w:val="0"/>
  </w:num>
  <w:num w:numId="2" w16cid:durableId="925843702">
    <w:abstractNumId w:val="1"/>
  </w:num>
  <w:num w:numId="3" w16cid:durableId="330764371">
    <w:abstractNumId w:val="1"/>
  </w:num>
  <w:num w:numId="4" w16cid:durableId="1117217495">
    <w:abstractNumId w:val="1"/>
  </w:num>
  <w:num w:numId="5" w16cid:durableId="1404059252">
    <w:abstractNumId w:val="1"/>
  </w:num>
  <w:num w:numId="6" w16cid:durableId="408774842">
    <w:abstractNumId w:val="1"/>
  </w:num>
  <w:num w:numId="7" w16cid:durableId="1931234867">
    <w:abstractNumId w:val="5"/>
  </w:num>
  <w:num w:numId="8" w16cid:durableId="1576475681">
    <w:abstractNumId w:val="6"/>
  </w:num>
  <w:num w:numId="9" w16cid:durableId="1184982266">
    <w:abstractNumId w:val="3"/>
  </w:num>
  <w:num w:numId="10" w16cid:durableId="1825197130">
    <w:abstractNumId w:val="2"/>
  </w:num>
  <w:num w:numId="11" w16cid:durableId="1805731215">
    <w:abstractNumId w:val="4"/>
  </w:num>
  <w:num w:numId="12" w16cid:durableId="1977684257">
    <w:abstractNumId w:val="7"/>
  </w:num>
  <w:num w:numId="13" w16cid:durableId="11900973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F55F7"/>
    <w:rsid w:val="004F1CBD"/>
    <w:rsid w:val="006D0A73"/>
    <w:rsid w:val="00742010"/>
    <w:rsid w:val="008772BA"/>
    <w:rsid w:val="00891193"/>
    <w:rsid w:val="00950043"/>
    <w:rsid w:val="009E4DA7"/>
    <w:rsid w:val="00A60C31"/>
    <w:rsid w:val="00EC07B3"/>
    <w:rsid w:val="00F708F7"/>
    <w:rsid w:val="00FF5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1AEB3"/>
  <w15:docId w15:val="{D014365C-D287-411D-9102-7F4BE7A80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AU"/>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using-data-exchange.ahdap.org/dataset/west-australia-rental-bonds-data-2023-curre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file-NCW94b8cADxqNUCMHVeiJt" TargetMode="External"/><Relationship Id="rId12" Type="http://schemas.openxmlformats.org/officeDocument/2006/relationships/hyperlink" Target="file://file-NCW94b8cADxqNUCMHVeiJ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file-NCW94b8cADxqNUCMHVeiJt" TargetMode="External"/><Relationship Id="rId11" Type="http://schemas.openxmlformats.org/officeDocument/2006/relationships/hyperlink" Target="file://file-NCW94b8cADxqNUCMHVeiJt" TargetMode="External"/><Relationship Id="rId5" Type="http://schemas.openxmlformats.org/officeDocument/2006/relationships/hyperlink" Target="file://file-NCW94b8cADxqNUCMHVeiJt" TargetMode="External"/><Relationship Id="rId10" Type="http://schemas.openxmlformats.org/officeDocument/2006/relationships/hyperlink" Target="file://file-NCW94b8cADxqNUCMHVeiJt" TargetMode="External"/><Relationship Id="rId4" Type="http://schemas.openxmlformats.org/officeDocument/2006/relationships/webSettings" Target="webSettings.xml"/><Relationship Id="rId9" Type="http://schemas.openxmlformats.org/officeDocument/2006/relationships/hyperlink" Target="https://housing-data-exchange.ahdap.org/dataset/west-australia-rental-bonds-data-2023-curr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13</Pages>
  <Words>5482</Words>
  <Characters>30868</Characters>
  <Application>Microsoft Office Word</Application>
  <DocSecurity>0</DocSecurity>
  <Lines>497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Alan FRASER</cp:lastModifiedBy>
  <cp:revision>2</cp:revision>
  <dcterms:created xsi:type="dcterms:W3CDTF">2025-08-21T13:29:00Z</dcterms:created>
  <dcterms:modified xsi:type="dcterms:W3CDTF">2025-08-22T07:29:00Z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461793e6-2f58-4283-bb72-fed86eb5937a</vt:lpwstr>
  </property>
</Properties>
</file>