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3CBD" w14:textId="43F24906" w:rsidR="00E053C1" w:rsidRPr="00200563" w:rsidRDefault="00026239">
      <w:pPr>
        <w:rPr>
          <w:b/>
          <w:bCs/>
        </w:rPr>
      </w:pPr>
      <w:r w:rsidRPr="00200563">
        <w:rPr>
          <w:b/>
          <w:bCs/>
        </w:rPr>
        <w:t>Confusion Matrix for Red Wine dataset explanation:</w:t>
      </w:r>
    </w:p>
    <w:p w14:paraId="2B41FBB8" w14:textId="2A81B0D8" w:rsidR="00026239" w:rsidRDefault="00026239">
      <w:r>
        <w:t xml:space="preserve">I chose Random Forest </w:t>
      </w:r>
      <w:proofErr w:type="gramStart"/>
      <w:r>
        <w:t>for</w:t>
      </w:r>
      <w:proofErr w:type="gramEnd"/>
      <w:r>
        <w:t xml:space="preserve"> a simple classification because it is a robust ensemble method which excels with complete data and runs smoothly, making it ideal for little tweaks to the parameters for optimized output. </w:t>
      </w:r>
    </w:p>
    <w:p w14:paraId="1BB0DD61" w14:textId="333078FE" w:rsidR="00026239" w:rsidRDefault="00026239">
      <w:r>
        <w:t>Features (X): All 11 physiochemical properties (pH, sulfides, etc.)</w:t>
      </w:r>
    </w:p>
    <w:p w14:paraId="091B5071" w14:textId="4529038E" w:rsidR="00026239" w:rsidRDefault="00026239">
      <w:r>
        <w:t>Model: RandomForestClassifier (n_estimaors = 100)</w:t>
      </w:r>
    </w:p>
    <w:p w14:paraId="5A4C0E54" w14:textId="48C4A7A8" w:rsidR="00026239" w:rsidRDefault="00026239">
      <w:r>
        <w:t>Accuracy: The model achieved an accuracy of 93.25% on the test set.</w:t>
      </w:r>
    </w:p>
    <w:p w14:paraId="07B9E802" w14:textId="77777777" w:rsidR="00026239" w:rsidRDefault="00026239"/>
    <w:p w14:paraId="43B3FF97" w14:textId="0D13A7DE" w:rsidR="00026239" w:rsidRDefault="00026239">
      <w:r>
        <w:t xml:space="preserve">In order to run a classification task on the dataset, the target column (quality) had to be converted </w:t>
      </w:r>
      <w:r w:rsidR="00461867">
        <w:t xml:space="preserve">to either 1’s or 0’s. I originally wanted to set the threshold to 6, though I realized the samples were relatively split between “high” and “low” quality with this threshold, which does not really make sense for a supposedly random sample of wine tests. I therefore chose to set the threshold to 7, which split the set into a ratio of about 7 low quality wines to 1 high, which makes more sense intuitively. </w:t>
      </w:r>
    </w:p>
    <w:p w14:paraId="2EA1050A" w14:textId="77777777" w:rsidR="00461867" w:rsidRDefault="00461867"/>
    <w:p w14:paraId="44B56327" w14:textId="41418BC2" w:rsidR="00461867" w:rsidRDefault="00461867">
      <w:r>
        <w:t xml:space="preserve">The confusion matrix measures the performance of the classification model by comparing the actual values to the model’s predictions on the test set. The model correctly predicted 29 wines as high quality, and 344 as low. The model incorrectly predicted 2 wines as high quality when they were </w:t>
      </w:r>
      <w:proofErr w:type="gramStart"/>
      <w:r>
        <w:t>actually low</w:t>
      </w:r>
      <w:proofErr w:type="gramEnd"/>
      <w:r>
        <w:t xml:space="preserve"> (Type 1 statistical error</w:t>
      </w:r>
      <w:proofErr w:type="gramStart"/>
      <w:r>
        <w:t>), and</w:t>
      </w:r>
      <w:proofErr w:type="gramEnd"/>
      <w:r>
        <w:t xml:space="preserve"> predicted 25 wines as low quality when they were in fact high (Type 2 statistical error). This indicated that the model is somewhat conservative in classifying wines as high quality, which in my opinion is the better error to make because telling a consumer that a wine is </w:t>
      </w:r>
      <w:r w:rsidR="00200563">
        <w:t>high quality when it is in fact low is going to be worse for the wine tester’s brand than the alternative.</w:t>
      </w:r>
    </w:p>
    <w:p w14:paraId="048575BA" w14:textId="77777777" w:rsidR="00200563" w:rsidRDefault="00200563"/>
    <w:p w14:paraId="5D4F2776" w14:textId="68CCCD9F" w:rsidR="00200563" w:rsidRDefault="00200563">
      <w:pPr>
        <w:rPr>
          <w:b/>
          <w:bCs/>
        </w:rPr>
      </w:pPr>
      <w:r>
        <w:rPr>
          <w:b/>
          <w:bCs/>
        </w:rPr>
        <w:t>PCA Tasks Explanation:</w:t>
      </w:r>
    </w:p>
    <w:p w14:paraId="58B22EF6" w14:textId="148138E6" w:rsidR="00200563" w:rsidRDefault="00200563">
      <w:r>
        <w:t>Shape of the features (X): 178 samples, with 13 features.</w:t>
      </w:r>
    </w:p>
    <w:p w14:paraId="429664A2" w14:textId="5B42116A" w:rsidR="00200563" w:rsidRDefault="00200563">
      <w:r>
        <w:t>Shape of the target (y): 178 samples (3 wine classes).</w:t>
      </w:r>
    </w:p>
    <w:p w14:paraId="555A6771" w14:textId="4EF3CBA3" w:rsidR="00200563" w:rsidRDefault="00200563">
      <w:r>
        <w:t xml:space="preserve">All features are numeric in float format and have no missing values, making standardization straightforward. </w:t>
      </w:r>
    </w:p>
    <w:p w14:paraId="6EF73E0F" w14:textId="24AD27EB" w:rsidR="00200563" w:rsidRDefault="00200563">
      <w:r>
        <w:t xml:space="preserve">StandardScaler was used to standardize features, as higher values skew machine learning techniques more so than low, including for </w:t>
      </w:r>
      <w:proofErr w:type="gramStart"/>
      <w:r>
        <w:t>principle</w:t>
      </w:r>
      <w:proofErr w:type="gramEnd"/>
      <w:r>
        <w:t xml:space="preserve"> component analysis.</w:t>
      </w:r>
    </w:p>
    <w:p w14:paraId="55C1D877" w14:textId="531E9E34" w:rsidR="00200563" w:rsidRDefault="00200563">
      <w:r>
        <w:lastRenderedPageBreak/>
        <w:t xml:space="preserve">The goal of PCA is to reduce the quantity of data while retaining a useful model for analysis, therefore identifying which portions of the data contain a given proportion of the variance within the entire dataset is important for identifying how much of the data can be discarded without too much cost to the model. </w:t>
      </w:r>
    </w:p>
    <w:p w14:paraId="41713C73" w14:textId="3AAAD914" w:rsidR="00200563" w:rsidRDefault="00200563">
      <w:r>
        <w:t xml:space="preserve">The Scree plot explains variance exhibited by each component, and shows a clear “elbow” around PC3, indicating that the majority of the data’s variance is captured by the first </w:t>
      </w:r>
      <w:r w:rsidR="00387557">
        <w:t>few</w:t>
      </w:r>
      <w:r>
        <w:t xml:space="preserve"> components. </w:t>
      </w:r>
    </w:p>
    <w:p w14:paraId="0A8D9023" w14:textId="4C959C42" w:rsidR="00200563" w:rsidRDefault="00200563">
      <w:r>
        <w:t>The Cumulative Explained Variance plot confirms that we can reduce the dimensionality from 13 features down to just 8 components while retaining 90% of the original data</w:t>
      </w:r>
      <w:r w:rsidR="00387557">
        <w:t>’s total variance.</w:t>
      </w:r>
    </w:p>
    <w:p w14:paraId="4A2EFEF8" w14:textId="47CC10B7" w:rsidR="00387557" w:rsidRDefault="00387557">
      <w:r>
        <w:t xml:space="preserve">Visualizing the data in 2D space defined by the first two Principal Components allows me to see how obviously the classes are separated with maximum variance. The first component (PC1) captures 36.2% of the variance, and the second (PC2) captures 19.2% for a total of 55.4%. The plot demonstrated that the 3 classes are well separated in the 2D space, affirming that a significant portion of the discriminative information is held within the top two components. The 3D graph similarly shows noticeable separation of the 3 components with little overlap </w:t>
      </w:r>
      <w:proofErr w:type="gramStart"/>
      <w:r>
        <w:t>on</w:t>
      </w:r>
      <w:proofErr w:type="gramEnd"/>
      <w:r>
        <w:t xml:space="preserve"> the margins. </w:t>
      </w:r>
    </w:p>
    <w:p w14:paraId="6A43D82A" w14:textId="713A530D" w:rsidR="00387557" w:rsidRDefault="00387557">
      <w:r>
        <w:t xml:space="preserve">The support vector machine (SVM) was used to compare classification performance on the original (13 feature) data versus the dimensionality-reduced data (8 features, containing 90% of the variance.) </w:t>
      </w:r>
      <w:r w:rsidR="00496F5F">
        <w:t xml:space="preserve">In this scenario, PCA did not hurt or help the model’s accuracy. This indicates that the original 13-feature dataset is well separated enough that the SVM was able to distinguish between the classes effectively, even with a small amount of noise in the data. However, reducing the features from 13 to 8 provides advantages to the model in terms of space required to store the data, necessary compute power to run the model, and simplicity of reproducibility and verification by other data scientists. </w:t>
      </w:r>
    </w:p>
    <w:p w14:paraId="2A5E5529" w14:textId="77777777" w:rsidR="00200563" w:rsidRDefault="00200563"/>
    <w:p w14:paraId="5AFF1AD6" w14:textId="12CDF162" w:rsidR="00980E85" w:rsidRDefault="00980E85">
      <w:pPr>
        <w:rPr>
          <w:b/>
          <w:bCs/>
        </w:rPr>
      </w:pPr>
      <w:r>
        <w:rPr>
          <w:b/>
          <w:bCs/>
        </w:rPr>
        <w:t>IMDB Neural Network Explanation:</w:t>
      </w:r>
    </w:p>
    <w:p w14:paraId="22739F84" w14:textId="209A6ECB" w:rsidR="00980E85" w:rsidRPr="00980E85" w:rsidRDefault="00980E85">
      <w:r>
        <w:t xml:space="preserve">The primary challenge with this task is convert the text-based data in the set to vectors for use in a neural network. To accomplish this, I used multi-hot encoding. This represents a data point’s simultaneous occurrence across multiple categories. A single review in the IMDB dataset contains many different words. Multi-hot encoding creates a vector where each dimension represents a possible word in the vocabulary, where a ‘1’ represents the presence of a given word in a review. Multi-hot encoding transforms a list of items into a binary vector, meaning the vector only contains 1’s and 0’s. The length of the vector equals the total number of unique words in the entire category (10,000 in this instance). A value of </w:t>
      </w:r>
      <w:r>
        <w:lastRenderedPageBreak/>
        <w:t xml:space="preserve">1 at a specific index means that the corresponding word is present in that data sample, whereas a value of 0 means the word is absent. This allows different reviews with various lengths to be represented by a vector of fixed length, which is necessary for use in a neural network. It allows the network to calculate an association between a particular word or series of words with the </w:t>
      </w:r>
      <w:r w:rsidR="002D476F">
        <w:t xml:space="preserve">target variable, in this case the sentiment score. Words like “flaw” or “dull” eventually become associated with a negative sentiment, whereas words like “fun” or “masterful” become associated with a positive sentiment. The sequential model I formulated is a linear stack of 3 hidden layers, not including an input layer of 10,000 neurons, which is the size of the vocabulary allotted. Each layer is activated by the </w:t>
      </w:r>
      <w:proofErr w:type="spellStart"/>
      <w:r w:rsidR="002D476F">
        <w:t>relu</w:t>
      </w:r>
      <w:proofErr w:type="spellEnd"/>
      <w:r w:rsidR="002D476F">
        <w:t xml:space="preserve"> function, except for the output layer which is activated by sigmoid. The wide and deep model </w:t>
      </w:r>
      <w:r w:rsidR="00414F34">
        <w:t xml:space="preserve">splits the processing into a wide and deep path before combining them into a single output layer similarly activated by the sigmoid function. The sequential model ultimately performed slightly better with an accuracy of 87.60% compared to the wide and </w:t>
      </w:r>
      <w:proofErr w:type="gramStart"/>
      <w:r w:rsidR="00414F34">
        <w:t>deep’s</w:t>
      </w:r>
      <w:proofErr w:type="gramEnd"/>
      <w:r w:rsidR="00414F34">
        <w:t xml:space="preserve"> accuracy of 87.55%. The additional sophistication of the wide and deep architecture proved to be unnecessary for the dataset in this case.</w:t>
      </w:r>
    </w:p>
    <w:p w14:paraId="02BE503E" w14:textId="77777777" w:rsidR="00026239" w:rsidRPr="00026239" w:rsidRDefault="00026239"/>
    <w:sectPr w:rsidR="00026239" w:rsidRPr="00026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39"/>
    <w:rsid w:val="00026239"/>
    <w:rsid w:val="00132C4D"/>
    <w:rsid w:val="001A0CB1"/>
    <w:rsid w:val="00200563"/>
    <w:rsid w:val="002D476F"/>
    <w:rsid w:val="00387557"/>
    <w:rsid w:val="00414F34"/>
    <w:rsid w:val="00461867"/>
    <w:rsid w:val="00496F5F"/>
    <w:rsid w:val="00980E85"/>
    <w:rsid w:val="00E05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7D04"/>
  <w15:chartTrackingRefBased/>
  <w15:docId w15:val="{B1346973-77C9-47D8-A23F-87E7552C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39"/>
    <w:rPr>
      <w:rFonts w:eastAsiaTheme="majorEastAsia" w:cstheme="majorBidi"/>
      <w:color w:val="272727" w:themeColor="text1" w:themeTint="D8"/>
    </w:rPr>
  </w:style>
  <w:style w:type="paragraph" w:styleId="Title">
    <w:name w:val="Title"/>
    <w:basedOn w:val="Normal"/>
    <w:next w:val="Normal"/>
    <w:link w:val="TitleChar"/>
    <w:uiPriority w:val="10"/>
    <w:qFormat/>
    <w:rsid w:val="0002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39"/>
    <w:pPr>
      <w:spacing w:before="160"/>
      <w:jc w:val="center"/>
    </w:pPr>
    <w:rPr>
      <w:i/>
      <w:iCs/>
      <w:color w:val="404040" w:themeColor="text1" w:themeTint="BF"/>
    </w:rPr>
  </w:style>
  <w:style w:type="character" w:customStyle="1" w:styleId="QuoteChar">
    <w:name w:val="Quote Char"/>
    <w:basedOn w:val="DefaultParagraphFont"/>
    <w:link w:val="Quote"/>
    <w:uiPriority w:val="29"/>
    <w:rsid w:val="00026239"/>
    <w:rPr>
      <w:i/>
      <w:iCs/>
      <w:color w:val="404040" w:themeColor="text1" w:themeTint="BF"/>
    </w:rPr>
  </w:style>
  <w:style w:type="paragraph" w:styleId="ListParagraph">
    <w:name w:val="List Paragraph"/>
    <w:basedOn w:val="Normal"/>
    <w:uiPriority w:val="34"/>
    <w:qFormat/>
    <w:rsid w:val="00026239"/>
    <w:pPr>
      <w:ind w:left="720"/>
      <w:contextualSpacing/>
    </w:pPr>
  </w:style>
  <w:style w:type="character" w:styleId="IntenseEmphasis">
    <w:name w:val="Intense Emphasis"/>
    <w:basedOn w:val="DefaultParagraphFont"/>
    <w:uiPriority w:val="21"/>
    <w:qFormat/>
    <w:rsid w:val="00026239"/>
    <w:rPr>
      <w:i/>
      <w:iCs/>
      <w:color w:val="0F4761" w:themeColor="accent1" w:themeShade="BF"/>
    </w:rPr>
  </w:style>
  <w:style w:type="paragraph" w:styleId="IntenseQuote">
    <w:name w:val="Intense Quote"/>
    <w:basedOn w:val="Normal"/>
    <w:next w:val="Normal"/>
    <w:link w:val="IntenseQuoteChar"/>
    <w:uiPriority w:val="30"/>
    <w:qFormat/>
    <w:rsid w:val="00026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39"/>
    <w:rPr>
      <w:i/>
      <w:iCs/>
      <w:color w:val="0F4761" w:themeColor="accent1" w:themeShade="BF"/>
    </w:rPr>
  </w:style>
  <w:style w:type="character" w:styleId="IntenseReference">
    <w:name w:val="Intense Reference"/>
    <w:basedOn w:val="DefaultParagraphFont"/>
    <w:uiPriority w:val="32"/>
    <w:qFormat/>
    <w:rsid w:val="00026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Ganley</dc:creator>
  <cp:keywords/>
  <dc:description/>
  <cp:lastModifiedBy>Aaron Ganley</cp:lastModifiedBy>
  <cp:revision>1</cp:revision>
  <dcterms:created xsi:type="dcterms:W3CDTF">2025-12-10T02:05:00Z</dcterms:created>
  <dcterms:modified xsi:type="dcterms:W3CDTF">2025-12-10T04:19:00Z</dcterms:modified>
</cp:coreProperties>
</file>