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color w:val="000000"/>
          <w:sz w:val="36"/>
        </w:rPr>
        <w:t>GB/T 32151.34—2024 炭素材料生产企业温室气体排放核算报告</w:t>
      </w:r>
    </w:p>
    <w:p>
      <w:pPr>
        <w:jc w:val="center"/>
      </w:pPr>
      <w:r>
        <w:rPr>
          <w:rFonts w:ascii="Microsoft YaHei" w:hAnsi="Microsoft YaHei" w:eastAsia="Microsoft YaHei"/>
          <w:b w:val="0"/>
          <w:color w:val="657080"/>
          <w:sz w:val="20"/>
        </w:rPr>
        <w:t>核算期间：2025-01-01 至 2025-12-31    编制日期：2026-10-10</w:t>
      </w:r>
    </w:p>
    <w:p>
      <w:r>
        <w:rPr>
          <w:rFonts w:ascii="Microsoft YaHei" w:hAnsi="Microsoft YaHei" w:eastAsia="Microsoft YaHei"/>
          <w:b w:val="0"/>
          <w:color w:val="657080"/>
          <w:sz w:val="18"/>
        </w:rPr>
        <w:t>适用版本：2024</w:t>
      </w:r>
    </w:p>
    <w:p>
      <w:pPr>
        <w:keepNext/>
        <w:pageBreakBefore w:val="0"/>
        <w:spacing w:before="260"/>
      </w:pPr>
      <w:r>
        <w:rPr>
          <w:rFonts w:ascii="Microsoft YaHei" w:hAnsi="Microsoft YaHei" w:eastAsia="Microsoft YaHei"/>
          <w:b/>
          <w:color w:val="000000"/>
          <w:sz w:val="28"/>
        </w:rPr>
        <w:t>企业及核算基本情况</w:t>
      </w:r>
    </w:p>
    <w:p>
      <w:pPr>
        <w:keepNext/>
        <w:spacing w:before="160"/>
      </w:pPr>
      <w:r>
        <w:rPr>
          <w:rFonts w:ascii="Microsoft YaHei" w:hAnsi="Microsoft YaHei" w:eastAsia="Microsoft YaHei"/>
          <w:b/>
          <w:color w:val="000000"/>
          <w:sz w:val="22"/>
        </w:rPr>
        <w:t>报告基本信息</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4762"/>
        <w:gridCol w:w="4762"/>
      </w:tblGrid>
      <w:tr>
        <w:trPr>
          <w:tblHeader w:val="true"/>
          <w:cantSplit/>
        </w:trPr>
        <w:tc>
          <w:tcPr>
            <w:tcW w:type="dxa" w:w="4762"/>
            <w:vAlign w:val="center"/>
            <w:shd w:fill="F2F2F2"/>
          </w:tcPr>
          <w:p>
            <w:pPr>
              <w:spacing w:after="20" w:before="20" w:line="252" w:lineRule="auto"/>
              <w:jc w:val="center"/>
            </w:pPr>
            <w:r>
              <w:rPr>
                <w:rFonts w:ascii="Microsoft YaHei" w:hAnsi="Microsoft YaHei" w:eastAsia="Microsoft YaHei"/>
                <w:b/>
                <w:color w:val="000000"/>
                <w:sz w:val="19"/>
              </w:rPr>
              <w:t>项目</w:t>
            </w:r>
          </w:p>
        </w:tc>
        <w:tc>
          <w:tcPr>
            <w:tcW w:type="dxa" w:w="4762"/>
            <w:vAlign w:val="center"/>
            <w:shd w:fill="F2F2F2"/>
          </w:tcPr>
          <w:p>
            <w:pPr>
              <w:spacing w:after="20" w:before="20" w:line="252" w:lineRule="auto"/>
              <w:jc w:val="center"/>
            </w:pPr>
            <w:r>
              <w:rPr>
                <w:rFonts w:ascii="Microsoft YaHei" w:hAnsi="Microsoft YaHei" w:eastAsia="Microsoft YaHei"/>
                <w:b/>
                <w:color w:val="000000"/>
                <w:sz w:val="19"/>
              </w:rPr>
              <w:t>内容</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报告主体</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验收演示输入（Canonical表单数据）</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企业名称</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验收演示输入（Canonical表单数据）</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统一社会信用代码</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地址</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企业性质</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所属行业</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法定代表人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联系电话</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核算期间</w:t>
            </w:r>
          </w:p>
        </w:tc>
        <w:tc>
          <w:tcPr>
            <w:tcW w:type="dxa" w:w="4762"/>
            <w:vAlign w:val="center"/>
          </w:tcPr>
          <w:p>
            <w:pPr>
              <w:spacing w:after="20" w:before="20" w:line="252" w:lineRule="auto"/>
              <w:jc w:val="left"/>
            </w:pPr>
            <w:r>
              <w:rPr>
                <w:rFonts w:ascii="Microsoft YaHei" w:hAnsi="Microsoft YaHei" w:eastAsia="Microsoft YaHei"/>
                <w:b w:val="0"/>
                <w:color w:val="000000"/>
                <w:sz w:val="19"/>
              </w:rPr>
              <w:t>2025-01-01 至 2025-12-31</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核算边界</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验收演示输入边界（仅用于报告表式验收）</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主要产品及工艺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排放源识别说明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核算依据</w:t>
            </w:r>
          </w:p>
        </w:tc>
        <w:tc>
          <w:tcPr>
            <w:tcW w:type="dxa" w:w="4762"/>
            <w:vAlign w:val="center"/>
          </w:tcPr>
          <w:p>
            <w:pPr>
              <w:spacing w:after="20" w:before="20" w:line="252" w:lineRule="auto"/>
              <w:jc w:val="left"/>
            </w:pPr>
            <w:r>
              <w:rPr>
                <w:rFonts w:ascii="Microsoft YaHei" w:hAnsi="Microsoft YaHei" w:eastAsia="Microsoft YaHei"/>
                <w:b w:val="0"/>
                <w:color w:val="000000"/>
                <w:sz w:val="19"/>
              </w:rPr>
              <w:t>GB/T 32151.34—2024；2024</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编制日期</w:t>
            </w:r>
          </w:p>
        </w:tc>
        <w:tc>
          <w:tcPr>
            <w:tcW w:type="dxa" w:w="4762"/>
            <w:vAlign w:val="center"/>
          </w:tcPr>
          <w:p>
            <w:pPr>
              <w:spacing w:after="20" w:before="20" w:line="252" w:lineRule="auto"/>
              <w:jc w:val="left"/>
            </w:pPr>
            <w:r>
              <w:rPr>
                <w:rFonts w:ascii="Microsoft YaHei" w:hAnsi="Microsoft YaHei" w:eastAsia="Microsoft YaHei"/>
                <w:b w:val="0"/>
                <w:color w:val="000000"/>
                <w:sz w:val="19"/>
              </w:rPr>
              <w:t>2026-10-10</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其他说明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t>数值为软件验收演示输入，不代表真实企业活动数据或企业凭证。</w:t>
            </w:r>
          </w:p>
        </w:tc>
      </w:tr>
    </w:tbl>
    <w:p>
      <w:pPr>
        <w:keepNext/>
        <w:pageBreakBefore/>
        <w:spacing w:before="260"/>
      </w:pPr>
      <w:r>
        <w:rPr>
          <w:rFonts w:ascii="Microsoft YaHei" w:hAnsi="Microsoft YaHei" w:eastAsia="Microsoft YaHei"/>
          <w:b/>
          <w:color w:val="000000"/>
          <w:sz w:val="28"/>
        </w:rPr>
        <w:t>B.1 温室气体排放量汇总</w:t>
      </w:r>
    </w:p>
    <w:p>
      <w:pPr>
        <w:keepNext/>
        <w:spacing w:before="160"/>
      </w:pPr>
      <w:r>
        <w:rPr>
          <w:rFonts w:ascii="Microsoft YaHei" w:hAnsi="Microsoft YaHei" w:eastAsia="Microsoft YaHei"/>
          <w:b/>
          <w:color w:val="000000"/>
          <w:sz w:val="22"/>
        </w:rPr>
        <w:t>表 B. 1     验收演示输入（Canonical表单数据） 2025年温室气体排放量汇总表ᵃ</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3263"/>
        <w:gridCol w:w="4058"/>
        <w:gridCol w:w="2203"/>
      </w:tblGrid>
      <w:tr>
        <w:trPr>
          <w:tblHeader w:val="true"/>
          <w:cantSplit/>
        </w:trPr>
        <w:tc>
          <w:tcPr>
            <w:tcW w:type="dxa" w:w="7321"/>
            <w:gridSpan w:val="2"/>
            <w:vAlign w:val="center"/>
            <w:shd w:fill="F2F2F2"/>
            <w:shd w:fill="F2F2F2"/>
          </w:tcPr>
          <w:p>
            <w:pPr>
              <w:spacing w:after="20" w:before="20" w:line="252" w:lineRule="auto"/>
              <w:jc w:val="center"/>
            </w:pPr>
            <w:r>
              <w:rPr>
                <w:rFonts w:ascii="Microsoft YaHei" w:hAnsi="Microsoft YaHei" w:eastAsia="Microsoft YaHei"/>
                <w:b/>
                <w:color w:val="000000"/>
                <w:sz w:val="19"/>
              </w:rPr>
              <w:t>排放源类别</w:t>
            </w:r>
          </w:p>
        </w:tc>
        <w:tc>
          <w:tcPr>
            <w:tcW w:type="dxa" w:w="2203"/>
            <w:vAlign w:val="center"/>
            <w:shd w:fill="F2F2F2"/>
          </w:tcPr>
          <w:p>
            <w:pPr>
              <w:spacing w:after="20" w:before="20" w:line="252" w:lineRule="auto"/>
              <w:jc w:val="center"/>
            </w:pPr>
            <w:r>
              <w:rPr>
                <w:rFonts w:ascii="Microsoft YaHei" w:hAnsi="Microsoft YaHei" w:eastAsia="Microsoft YaHei"/>
                <w:b/>
                <w:color w:val="000000"/>
                <w:sz w:val="19"/>
              </w:rPr>
              <w:t>排放量ᵇ</w:t>
              <w:br/>
              <w:t>tCO₂</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化石燃料燃烧产生的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0.11</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原料煅烧产生的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10.65</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炭素制品焙烧(炭化)  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3.36</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炭素制品石墨化产生的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1.44</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烟气焚烧治理产生的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烟气脱硫净化产生的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3.96</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53.06</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0.31</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1.00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0.03</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 …</w:t>
            </w:r>
          </w:p>
        </w:tc>
        <w:tc>
          <w:tcPr>
            <w:tcW w:type="dxa" w:w="2203"/>
            <w:vAlign w:val="center"/>
          </w:tcPr>
          <w:p>
            <w:pPr>
              <w:spacing w:after="20" w:before="20" w:line="252" w:lineRule="auto"/>
              <w:jc w:val="left"/>
            </w:pPr>
            <w:r>
              <w:rPr>
                <w:rFonts w:ascii="Microsoft YaHei" w:hAnsi="Microsoft YaHei" w:eastAsia="Microsoft YaHei"/>
                <w:b w:val="0"/>
                <w:color w:val="000000"/>
                <w:sz w:val="19"/>
              </w:rPr>
              <w:t>—</w:t>
            </w:r>
          </w:p>
        </w:tc>
      </w:tr>
      <w:tr>
        <w:trPr>
          <w:cantSplit/>
        </w:trPr>
        <w:tc>
          <w:tcPr>
            <w:tcW w:type="dxa" w:w="3263"/>
            <w:vMerge w:val="restart"/>
            <w:vAlign w:val="center"/>
          </w:tcPr>
          <w:p>
            <w:pPr>
              <w:keepNext/>
              <w:spacing w:after="20" w:before="20" w:line="252" w:lineRule="auto"/>
              <w:jc w:val="left"/>
            </w:pPr>
            <w:r>
              <w:rPr>
                <w:rFonts w:ascii="Microsoft YaHei" w:hAnsi="Microsoft YaHei" w:eastAsia="Microsoft YaHei"/>
                <w:b w:val="0"/>
                <w:color w:val="000000"/>
                <w:sz w:val="19"/>
              </w:rPr>
              <w:t>报告主体温室气体排放总量</w:t>
            </w:r>
          </w:p>
        </w:tc>
        <w:tc>
          <w:tcPr>
            <w:tcW w:type="dxa" w:w="4058"/>
            <w:vAlign w:val="center"/>
          </w:tcPr>
          <w:p>
            <w:pPr>
              <w:spacing w:after="20" w:before="20" w:line="252" w:lineRule="auto"/>
              <w:jc w:val="left"/>
            </w:pPr>
            <w:r>
              <w:rPr>
                <w:rFonts w:ascii="Microsoft YaHei" w:hAnsi="Microsoft YaHei" w:eastAsia="Microsoft YaHei"/>
                <w:b w:val="0"/>
                <w:color w:val="000000"/>
                <w:sz w:val="19"/>
              </w:rPr>
              <w:t>不包括购入和输出的电力、热力所产生的 CO₂   排放量</w:t>
            </w:r>
          </w:p>
        </w:tc>
        <w:tc>
          <w:tcPr>
            <w:tcW w:type="dxa" w:w="2203"/>
            <w:vAlign w:val="center"/>
          </w:tcPr>
          <w:p>
            <w:pPr>
              <w:spacing w:after="20" w:before="20" w:line="252" w:lineRule="auto"/>
              <w:jc w:val="left"/>
            </w:pPr>
            <w:r>
              <w:rPr>
                <w:rFonts w:ascii="Microsoft YaHei" w:hAnsi="Microsoft YaHei" w:eastAsia="Microsoft YaHei"/>
                <w:b w:val="0"/>
                <w:color w:val="000000"/>
                <w:sz w:val="19"/>
              </w:rPr>
              <w:t>19.53</w:t>
            </w:r>
          </w:p>
        </w:tc>
      </w:tr>
      <w:tr>
        <w:trPr>
          <w:cantSplit/>
        </w:trPr>
        <w:tc>
          <w:tcPr>
            <w:tcW w:type="dxa" w:w="3263"/>
            <w:vMerge/>
          </w:tcPr>
          <w:p/>
        </w:tc>
        <w:tc>
          <w:tcPr>
            <w:tcW w:type="dxa" w:w="4058"/>
            <w:vAlign w:val="center"/>
          </w:tcPr>
          <w:p>
            <w:pPr>
              <w:keepNext/>
              <w:spacing w:after="20" w:before="20" w:line="252" w:lineRule="auto"/>
              <w:jc w:val="left"/>
            </w:pPr>
            <w:r>
              <w:rPr>
                <w:rFonts w:ascii="Microsoft YaHei" w:hAnsi="Microsoft YaHei" w:eastAsia="Microsoft YaHei"/>
                <w:b w:val="0"/>
                <w:color w:val="000000"/>
                <w:sz w:val="19"/>
              </w:rPr>
              <w:t>包括购入和输出的电力、热力所产生的 CO₂   排放量</w:t>
            </w:r>
          </w:p>
        </w:tc>
        <w:tc>
          <w:tcPr>
            <w:tcW w:type="dxa" w:w="2203"/>
            <w:vAlign w:val="center"/>
          </w:tcPr>
          <w:p>
            <w:pPr>
              <w:keepNext/>
              <w:spacing w:after="20" w:before="20" w:line="252" w:lineRule="auto"/>
              <w:jc w:val="left"/>
            </w:pPr>
            <w:r>
              <w:rPr>
                <w:rFonts w:ascii="Microsoft YaHei" w:hAnsi="Microsoft YaHei" w:eastAsia="Microsoft YaHei"/>
                <w:b w:val="0"/>
                <w:color w:val="000000"/>
                <w:sz w:val="19"/>
              </w:rPr>
              <w:t>71.86</w:t>
            </w:r>
          </w:p>
        </w:tc>
      </w:tr>
    </w:tbl>
    <w:p>
      <w:pPr>
        <w:keepNext w:val="0"/>
        <w:spacing w:after="60"/>
      </w:pPr>
      <w:r>
        <w:rPr>
          <w:rFonts w:ascii="Microsoft YaHei" w:hAnsi="Microsoft YaHei" w:eastAsia="Microsoft YaHei"/>
          <w:b w:val="0"/>
          <w:color w:val="000000"/>
          <w:sz w:val="18"/>
        </w:rPr>
        <w:t>a      若报告主体还从事本文件未涵盖的其他生产活动的温室气体排放环节,可自行加行报告。</w:t>
        <w:br/>
        <w:t>b      若某项计算产生的 CO₂   排放量占总排放量的 1%以下,则可不进行统计。</w:t>
      </w:r>
    </w:p>
    <w:p>
      <w:r>
        <w:rPr>
          <w:rFonts w:ascii="Microsoft YaHei" w:hAnsi="Microsoft YaHei" w:eastAsia="Microsoft YaHei"/>
          <w:b w:val="0"/>
          <w:color w:val="657080"/>
          <w:sz w:val="18"/>
        </w:rPr>
        <w:t>输出电力、热力在总量中扣减。未按1%脚注省略任何已冻结结果；其他行业活动须另按适用标准核算。</w:t>
      </w:r>
    </w:p>
    <w:p>
      <w:pPr>
        <w:sectPr>
          <w:footerReference w:type="default" r:id="rId9"/>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B.2 化石燃料活动数据和排放因子</w:t>
      </w:r>
    </w:p>
    <w:p>
      <w:pPr>
        <w:keepNext/>
        <w:spacing w:before="160"/>
      </w:pPr>
      <w:r>
        <w:rPr>
          <w:rFonts w:ascii="Microsoft YaHei" w:hAnsi="Microsoft YaHei" w:eastAsia="Microsoft YaHei"/>
          <w:b/>
          <w:color w:val="000000"/>
          <w:sz w:val="22"/>
        </w:rPr>
        <w:t>表 B. 2    化石燃料燃烧活动数据和排放因子数据一览表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791"/>
        <w:gridCol w:w="1523"/>
        <w:gridCol w:w="1433"/>
        <w:gridCol w:w="1523"/>
        <w:gridCol w:w="1344"/>
        <w:gridCol w:w="1523"/>
        <w:gridCol w:w="1433"/>
        <w:gridCol w:w="1254"/>
        <w:gridCol w:w="1523"/>
        <w:gridCol w:w="1791"/>
      </w:tblGrid>
      <w:tr>
        <w:trPr>
          <w:tblHeader w:val="true"/>
          <w:cantSplit/>
        </w:trPr>
        <w:tc>
          <w:tcPr>
            <w:tcW w:type="dxa" w:w="179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燃料品种</w:t>
            </w:r>
          </w:p>
        </w:tc>
        <w:tc>
          <w:tcPr>
            <w:tcW w:type="dxa" w:w="152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消耗量</w:t>
              <w:br/>
              <w:t>t或 10⁴m³</w:t>
            </w:r>
          </w:p>
        </w:tc>
        <w:tc>
          <w:tcPr>
            <w:tcW w:type="dxa" w:w="2956"/>
            <w:gridSpan w:val="2"/>
            <w:vAlign w:val="center"/>
            <w:shd w:fill="F2F2F2"/>
            <w:shd w:fill="F2F2F2"/>
          </w:tcPr>
          <w:p>
            <w:pPr>
              <w:spacing w:after="20" w:before="20" w:line="252" w:lineRule="auto"/>
              <w:jc w:val="center"/>
            </w:pPr>
            <w:r>
              <w:rPr>
                <w:rFonts w:ascii="Microsoft YaHei" w:hAnsi="Microsoft YaHei" w:eastAsia="Microsoft YaHei"/>
                <w:b/>
                <w:color w:val="000000"/>
                <w:sz w:val="19"/>
              </w:rPr>
              <w:t>含碳量</w:t>
            </w:r>
          </w:p>
        </w:tc>
        <w:tc>
          <w:tcPr>
            <w:tcW w:type="dxa" w:w="2867"/>
            <w:gridSpan w:val="2"/>
            <w:vAlign w:val="center"/>
            <w:shd w:fill="F2F2F2"/>
            <w:shd w:fill="F2F2F2"/>
          </w:tcPr>
          <w:p>
            <w:pPr>
              <w:spacing w:after="20" w:before="20" w:line="252" w:lineRule="auto"/>
              <w:jc w:val="center"/>
            </w:pPr>
            <w:r>
              <w:rPr>
                <w:rFonts w:ascii="Microsoft YaHei" w:hAnsi="Microsoft YaHei" w:eastAsia="Microsoft YaHei"/>
                <w:b/>
                <w:color w:val="000000"/>
                <w:sz w:val="19"/>
              </w:rPr>
              <w:t>低位发热量ᵃ</w:t>
            </w:r>
          </w:p>
        </w:tc>
        <w:tc>
          <w:tcPr>
            <w:tcW w:type="dxa" w:w="143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单位热值</w:t>
              <w:br/>
              <w:t>含碳量ᵇ</w:t>
              <w:br/>
              <w:t>tC/GJ</w:t>
            </w:r>
          </w:p>
        </w:tc>
        <w:tc>
          <w:tcPr>
            <w:tcW w:type="dxa" w:w="2777"/>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碳氧化率</w:t>
            </w:r>
          </w:p>
        </w:tc>
        <w:tc>
          <w:tcPr>
            <w:tcW w:type="dxa" w:w="179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排放量</w:t>
              <w:br/>
              <w:t>（tCO₂）</w:t>
            </w:r>
          </w:p>
        </w:tc>
      </w:tr>
      <w:tr>
        <w:trPr>
          <w:tblHeader w:val="true"/>
          <w:cantSplit/>
        </w:trPr>
        <w:tc>
          <w:tcPr>
            <w:tcW w:type="dxa" w:w="1791"/>
            <w:vMerge/>
          </w:tcPr>
          <w:p/>
        </w:tc>
        <w:tc>
          <w:tcPr>
            <w:tcW w:type="dxa" w:w="1523"/>
            <w:vMerge/>
          </w:tcPr>
          <w:p/>
        </w:tc>
        <w:tc>
          <w:tcPr>
            <w:tcW w:type="dxa" w:w="1433"/>
            <w:vAlign w:val="center"/>
            <w:shd w:fill="F2F2F2"/>
          </w:tcPr>
          <w:p>
            <w:pPr>
              <w:spacing w:after="20" w:before="20" w:line="252" w:lineRule="auto"/>
              <w:jc w:val="center"/>
            </w:pPr>
            <w:r>
              <w:rPr>
                <w:rFonts w:ascii="Microsoft YaHei" w:hAnsi="Microsoft YaHei" w:eastAsia="Microsoft YaHei"/>
                <w:b/>
                <w:color w:val="000000"/>
                <w:sz w:val="19"/>
              </w:rPr>
              <w:t>数值</w:t>
              <w:br/>
              <w:t>tC/t或 tC/10⁴m³</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344"/>
            <w:vAlign w:val="center"/>
            <w:shd w:fill="F2F2F2"/>
          </w:tcPr>
          <w:p>
            <w:pPr>
              <w:spacing w:after="20" w:before="20" w:line="252" w:lineRule="auto"/>
              <w:jc w:val="center"/>
            </w:pPr>
            <w:r>
              <w:rPr>
                <w:rFonts w:ascii="Microsoft YaHei" w:hAnsi="Microsoft YaHei" w:eastAsia="Microsoft YaHei"/>
                <w:b/>
                <w:color w:val="000000"/>
                <w:sz w:val="19"/>
              </w:rPr>
              <w:t>数值</w:t>
              <w:br/>
              <w:t>GJ/t或 GJ/10⁴m³</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433"/>
            <w:vMerge/>
          </w:tcPr>
          <w:p/>
        </w:tc>
        <w:tc>
          <w:tcPr>
            <w:tcW w:type="dxa" w:w="1254"/>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791"/>
            <w:vMerge/>
          </w:tcPr>
          <w:p/>
        </w:tc>
      </w:tr>
      <w:tr>
        <w:trPr>
          <w:cantSplit/>
        </w:trPr>
        <w:tc>
          <w:tcPr>
            <w:tcW w:type="dxa" w:w="1791"/>
            <w:vAlign w:val="center"/>
          </w:tcPr>
          <w:p>
            <w:pPr>
              <w:keepNext/>
              <w:spacing w:after="20" w:before="20" w:line="252" w:lineRule="auto"/>
              <w:jc w:val="left"/>
            </w:pPr>
            <w:r>
              <w:rPr>
                <w:rFonts w:ascii="Microsoft YaHei" w:hAnsi="Microsoft YaHei" w:eastAsia="Microsoft YaHei"/>
                <w:b w:val="0"/>
                <w:color w:val="000000"/>
                <w:sz w:val="19"/>
              </w:rPr>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2</w:t>
              <w:br/>
              <w:t>来源：手工录入；验收演示输入（示例数值，非企业凭证）</w:t>
            </w:r>
          </w:p>
        </w:tc>
        <w:tc>
          <w:tcPr>
            <w:tcW w:type="dxa" w:w="1433"/>
            <w:vAlign w:val="center"/>
          </w:tcPr>
          <w:p>
            <w:pPr>
              <w:keepNext/>
              <w:spacing w:after="20" w:before="20" w:line="252" w:lineRule="auto"/>
              <w:jc w:val="left"/>
            </w:pPr>
            <w:r>
              <w:rPr>
                <w:rFonts w:ascii="Microsoft YaHei" w:hAnsi="Microsoft YaHei" w:eastAsia="Microsoft YaHei"/>
                <w:b w:val="0"/>
                <w:color w:val="000000"/>
                <w:sz w:val="19"/>
              </w:rPr>
              <w:t>0.015</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标准规定值；附录C.1；第5.2.1条；SM01-2026-09-13-R6</w:t>
            </w:r>
          </w:p>
        </w:tc>
        <w:tc>
          <w:tcPr>
            <w:tcW w:type="dxa" w:w="1344"/>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w:t>
            </w:r>
          </w:p>
        </w:tc>
        <w:tc>
          <w:tcPr>
            <w:tcW w:type="dxa" w:w="1433"/>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254"/>
            <w:vAlign w:val="center"/>
          </w:tcPr>
          <w:p>
            <w:pPr>
              <w:keepNext/>
              <w:spacing w:after="20" w:before="20" w:line="252" w:lineRule="auto"/>
              <w:jc w:val="left"/>
            </w:pPr>
            <w:r>
              <w:rPr>
                <w:rFonts w:ascii="Microsoft YaHei" w:hAnsi="Microsoft YaHei" w:eastAsia="Microsoft YaHei"/>
                <w:b w:val="0"/>
                <w:color w:val="000000"/>
                <w:sz w:val="19"/>
              </w:rPr>
              <w:t>98</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标准规定值；附录C.1；第5.2.1条；SM01-2026-09-13-R6</w:t>
            </w:r>
          </w:p>
        </w:tc>
        <w:tc>
          <w:tcPr>
            <w:tcW w:type="dxa" w:w="1791"/>
            <w:vAlign w:val="center"/>
          </w:tcPr>
          <w:p>
            <w:pPr>
              <w:keepNext/>
              <w:spacing w:after="20" w:before="20" w:line="252" w:lineRule="auto"/>
              <w:jc w:val="left"/>
            </w:pPr>
            <w:r>
              <w:rPr>
                <w:rFonts w:ascii="Microsoft YaHei" w:hAnsi="Microsoft YaHei" w:eastAsia="Microsoft YaHei"/>
                <w:b w:val="0"/>
                <w:color w:val="000000"/>
                <w:sz w:val="19"/>
              </w:rPr>
              <w:t>0.11</w:t>
            </w:r>
          </w:p>
        </w:tc>
      </w:tr>
    </w:tbl>
    <w:p>
      <w:pPr>
        <w:keepNext w:val="0"/>
        <w:spacing w:after="60"/>
      </w:pPr>
      <w:r>
        <w:rPr>
          <w:rFonts w:ascii="Microsoft YaHei" w:hAnsi="Microsoft YaHei" w:eastAsia="Microsoft YaHei"/>
          <w:b w:val="0"/>
          <w:color w:val="000000"/>
          <w:sz w:val="18"/>
        </w:rPr>
        <w:t xml:space="preserve">       a      对于通过燃料低位发热量及单位热值含碳量来估算燃料含碳量的情况 , 可填报本栏。</w:t>
        <w:br/>
        <w:t xml:space="preserve">       b      报告主体实际燃烧的能源品种如未在表中列出可自行添加。</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B.3 原料煅烧</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 3    原料煅烧产生过程的排放活动数据和排放因子数据一览表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Align w:val="center"/>
          </w:tcPr>
          <w:p>
            <w:pPr>
              <w:spacing w:after="20" w:before="20" w:line="252" w:lineRule="auto"/>
              <w:jc w:val="left"/>
            </w:pPr>
            <w:r>
              <w:rPr>
                <w:rFonts w:ascii="Microsoft YaHei" w:hAnsi="Microsoft YaHei" w:eastAsia="Microsoft YaHei"/>
                <w:b w:val="0"/>
                <w:color w:val="000000"/>
                <w:sz w:val="19"/>
              </w:rPr>
              <w:t>进入煅烧炉的碳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0.8</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Align w:val="center"/>
          </w:tcPr>
          <w:p>
            <w:pPr>
              <w:spacing w:after="20" w:before="20" w:line="252" w:lineRule="auto"/>
              <w:jc w:val="left"/>
            </w:pPr>
            <w:r>
              <w:rPr>
                <w:rFonts w:ascii="Microsoft YaHei" w:hAnsi="Microsoft YaHei" w:eastAsia="Microsoft YaHei"/>
                <w:b w:val="0"/>
                <w:color w:val="000000"/>
                <w:sz w:val="19"/>
              </w:rPr>
              <w:t>进入煅烧炉的挥发分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10</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输出煅烧炉的碳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煅后料</w:t>
            </w:r>
          </w:p>
        </w:tc>
        <w:tc>
          <w:tcPr>
            <w:tcW w:type="dxa" w:w="1483"/>
            <w:vAlign w:val="center"/>
          </w:tcPr>
          <w:p>
            <w:pPr>
              <w:spacing w:after="20" w:before="20" w:line="252" w:lineRule="auto"/>
              <w:jc w:val="left"/>
            </w:pPr>
            <w:r>
              <w:rPr>
                <w:rFonts w:ascii="Microsoft YaHei" w:hAnsi="Microsoft YaHei" w:eastAsia="Microsoft YaHei"/>
                <w:b w:val="0"/>
                <w:color w:val="000000"/>
                <w:sz w:val="19"/>
              </w:rPr>
              <w:t>70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0.2</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欠烧煅料</w:t>
            </w:r>
          </w:p>
        </w:tc>
        <w:tc>
          <w:tcPr>
            <w:tcW w:type="dxa" w:w="1483"/>
            <w:vAlign w:val="center"/>
          </w:tcPr>
          <w:p>
            <w:pPr>
              <w:spacing w:after="20" w:before="20" w:line="252" w:lineRule="auto"/>
              <w:jc w:val="left"/>
            </w:pPr>
            <w:r>
              <w:rPr>
                <w:rFonts w:ascii="Microsoft YaHei" w:hAnsi="Microsoft YaHei" w:eastAsia="Microsoft YaHei"/>
                <w:b w:val="0"/>
                <w:color w:val="000000"/>
                <w:sz w:val="19"/>
              </w:rPr>
              <w:t>5</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0.2</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炭粉尘</w:t>
            </w:r>
          </w:p>
        </w:tc>
        <w:tc>
          <w:tcPr>
            <w:tcW w:type="dxa" w:w="1483"/>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0.2</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Align w:val="center"/>
          </w:tcPr>
          <w:p>
            <w:pPr>
              <w:keepNext/>
              <w:spacing w:after="20" w:before="20" w:line="252" w:lineRule="auto"/>
              <w:jc w:val="left"/>
            </w:pPr>
            <w:r>
              <w:rPr>
                <w:rFonts w:ascii="Microsoft YaHei" w:hAnsi="Microsoft YaHei" w:eastAsia="Microsoft YaHei"/>
                <w:b w:val="0"/>
                <w:color w:val="000000"/>
                <w:sz w:val="19"/>
              </w:rPr>
              <w:t>输出煅烧炉的挥发分</w:t>
            </w: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煅后料</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70</w:t>
              <w:br/>
              <w:t>来源：手工录入；验收演示输入（示例数值，非企业凭证）</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2</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10.65</w:t>
            </w:r>
          </w:p>
        </w:tc>
      </w:tr>
    </w:tbl>
    <w:p>
      <w:pPr>
        <w:keepNext/>
        <w:spacing w:after="60"/>
      </w:pPr>
      <w:r>
        <w:rPr>
          <w:rFonts w:ascii="Microsoft YaHei" w:hAnsi="Microsoft YaHei" w:eastAsia="Microsoft YaHei"/>
          <w:b w:val="0"/>
          <w:color w:val="000000"/>
          <w:sz w:val="18"/>
        </w:rPr>
        <w:t xml:space="preserve">       a      报告主体根据实际投入产出情况 , 可自行加行一一列明并填数。</w:t>
      </w:r>
    </w:p>
    <w:p>
      <w:pPr>
        <w:keepNext w:val="0"/>
        <w:spacing w:after="60"/>
      </w:pPr>
      <w:r>
        <w:rPr>
          <w:rFonts w:ascii="Microsoft YaHei" w:hAnsi="Microsoft YaHei" w:eastAsia="Microsoft YaHei"/>
          <w:b w:val="0"/>
          <w:color w:val="000000"/>
          <w:sz w:val="18"/>
        </w:rPr>
        <w:t>收到基；逐过程列示冻结结果，不向物料分摊。此记录仅存汇总输入，无逐物料快照。</w:t>
      </w:r>
    </w:p>
    <w:p>
      <w:pPr>
        <w:keepNext/>
        <w:pageBreakBefore/>
        <w:spacing w:before="260"/>
      </w:pPr>
      <w:r>
        <w:rPr>
          <w:rFonts w:ascii="Microsoft YaHei" w:hAnsi="Microsoft YaHei" w:eastAsia="Microsoft YaHei"/>
          <w:b/>
          <w:color w:val="000000"/>
          <w:sz w:val="28"/>
        </w:rPr>
        <w:t>B.4 焙烧/炭化</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B.4 炭素制品焙烧(炭化)产生过程的排放活动数据和排放因子数据一览表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进入焙烧</w:t>
              <w:br/>
              <w:t>(炭化)的碳a</w:t>
            </w:r>
          </w:p>
        </w:tc>
        <w:tc>
          <w:tcPr>
            <w:tcW w:type="dxa" w:w="2108"/>
            <w:vAlign w:val="center"/>
          </w:tcPr>
          <w:p>
            <w:pPr>
              <w:spacing w:after="20" w:before="20" w:line="252" w:lineRule="auto"/>
              <w:jc w:val="left"/>
            </w:pPr>
            <w:r>
              <w:rPr>
                <w:rFonts w:ascii="Microsoft YaHei" w:hAnsi="Microsoft YaHei" w:eastAsia="Microsoft YaHei"/>
                <w:b w:val="0"/>
                <w:color w:val="000000"/>
                <w:sz w:val="19"/>
              </w:rPr>
              <w:t>填充料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0.5</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待焙烧(炭化)品</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0.7</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进入焙烧</w:t>
              <w:br/>
              <w:t>(炭化)的挥发分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填充料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10</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待焙烧(炭化)品</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2</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val="restart"/>
            <w:vAlign w:val="center"/>
          </w:tcPr>
          <w:p>
            <w:pPr>
              <w:keepNext/>
              <w:spacing w:after="20" w:before="20" w:line="252" w:lineRule="auto"/>
              <w:jc w:val="left"/>
            </w:pPr>
            <w:r>
              <w:rPr>
                <w:rFonts w:ascii="Microsoft YaHei" w:hAnsi="Microsoft YaHei" w:eastAsia="Microsoft YaHei"/>
                <w:b w:val="0"/>
                <w:color w:val="000000"/>
                <w:sz w:val="19"/>
              </w:rPr>
              <w:t>输出焙烧</w:t>
              <w:br/>
              <w:t>(炭化)炉的碳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粉尘、碎屑、副产品等</w:t>
            </w:r>
          </w:p>
        </w:tc>
        <w:tc>
          <w:tcPr>
            <w:tcW w:type="dxa" w:w="1483"/>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796"/>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874"/>
            <w:vAlign w:val="center"/>
          </w:tcPr>
          <w:p>
            <w:pPr>
              <w:spacing w:after="20" w:before="20" w:line="252" w:lineRule="auto"/>
              <w:jc w:val="left"/>
            </w:pPr>
            <w:r>
              <w:rPr>
                <w:rFonts w:ascii="Microsoft YaHei" w:hAnsi="Microsoft YaHei" w:eastAsia="Microsoft YaHei"/>
                <w:b w:val="0"/>
                <w:color w:val="000000"/>
                <w:sz w:val="19"/>
              </w:rPr>
              <w:t>来源未记录</w:t>
            </w:r>
          </w:p>
        </w:tc>
      </w:tr>
      <w:tr>
        <w:trPr>
          <w:cantSplit/>
        </w:trPr>
        <w:tc>
          <w:tcPr>
            <w:tcW w:type="dxa" w:w="2264"/>
            <w:vMerge/>
          </w:tcP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焙烧(炭化)品</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95</w:t>
              <w:br/>
              <w:t>来源：手工录入；验收演示输入（示例数值，非企业凭证）</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0.6</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3.36</w:t>
            </w:r>
          </w:p>
        </w:tc>
      </w:tr>
    </w:tbl>
    <w:p>
      <w:pPr>
        <w:keepNext/>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val="0"/>
        <w:spacing w:after="60"/>
      </w:pPr>
      <w:r>
        <w:rPr>
          <w:rFonts w:ascii="Microsoft YaHei" w:hAnsi="Microsoft YaHei" w:eastAsia="Microsoft YaHei"/>
          <w:b w:val="0"/>
          <w:color w:val="000000"/>
          <w:sz w:val="18"/>
        </w:rPr>
        <w:t>收到基；逐过程列示冻结结果，不向物料分摊。此记录仅存汇总输入，无逐物料快照。</w:t>
      </w:r>
    </w:p>
    <w:p>
      <w:pPr>
        <w:keepNext/>
        <w:pageBreakBefore/>
        <w:spacing w:before="260"/>
      </w:pPr>
      <w:r>
        <w:rPr>
          <w:rFonts w:ascii="Microsoft YaHei" w:hAnsi="Microsoft YaHei" w:eastAsia="Microsoft YaHei"/>
          <w:b/>
          <w:color w:val="000000"/>
          <w:sz w:val="28"/>
        </w:rPr>
        <w:t>B.5 石墨化</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B.5   炭素制品石墨化产生过程的排放活动数据和排放因子数据一览表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进入石墨化</w:t>
              <w:br/>
              <w:t>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保温料和电阻料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0.5</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待石墨化品</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0.7</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Align w:val="center"/>
          </w:tcPr>
          <w:p>
            <w:pPr>
              <w:spacing w:after="20" w:before="20" w:line="252" w:lineRule="auto"/>
              <w:jc w:val="left"/>
            </w:pPr>
            <w:r>
              <w:rPr>
                <w:rFonts w:ascii="Microsoft YaHei" w:hAnsi="Microsoft YaHei" w:eastAsia="Microsoft YaHei"/>
                <w:b w:val="0"/>
                <w:color w:val="000000"/>
                <w:sz w:val="19"/>
              </w:rPr>
              <w:t>进入石墨化炉</w:t>
              <w:br/>
              <w:t>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保温料和电阻料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10</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val="restart"/>
            <w:vAlign w:val="center"/>
          </w:tcPr>
          <w:p>
            <w:pPr>
              <w:keepNext/>
              <w:spacing w:after="20" w:before="20" w:line="252" w:lineRule="auto"/>
              <w:jc w:val="left"/>
            </w:pPr>
            <w:r>
              <w:rPr>
                <w:rFonts w:ascii="Microsoft YaHei" w:hAnsi="Microsoft YaHei" w:eastAsia="Microsoft YaHei"/>
                <w:b w:val="0"/>
                <w:color w:val="000000"/>
                <w:sz w:val="19"/>
              </w:rPr>
              <w:t>输出石墨化</w:t>
              <w:br/>
              <w:t>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粉尘、碎屑、残块(渣)、副产品等</w:t>
            </w:r>
          </w:p>
        </w:tc>
        <w:tc>
          <w:tcPr>
            <w:tcW w:type="dxa" w:w="1483"/>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796"/>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874"/>
            <w:vAlign w:val="center"/>
          </w:tcPr>
          <w:p>
            <w:pPr>
              <w:spacing w:after="20" w:before="20" w:line="252" w:lineRule="auto"/>
              <w:jc w:val="left"/>
            </w:pPr>
            <w:r>
              <w:rPr>
                <w:rFonts w:ascii="Microsoft YaHei" w:hAnsi="Microsoft YaHei" w:eastAsia="Microsoft YaHei"/>
                <w:b w:val="0"/>
                <w:color w:val="000000"/>
                <w:sz w:val="19"/>
              </w:rPr>
              <w:t>来源未记录</w:t>
            </w:r>
          </w:p>
        </w:tc>
      </w:tr>
      <w:tr>
        <w:trPr>
          <w:cantSplit/>
        </w:trPr>
        <w:tc>
          <w:tcPr>
            <w:tcW w:type="dxa" w:w="2264"/>
            <w:vMerge/>
          </w:tcP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石墨化产品</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95</w:t>
              <w:br/>
              <w:t>来源：手工录入；验收演示输入（示例数值，非企业凭证）</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0.6</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1.44</w:t>
            </w:r>
          </w:p>
        </w:tc>
      </w:tr>
    </w:tbl>
    <w:p>
      <w:pPr>
        <w:keepNext/>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val="0"/>
        <w:spacing w:after="60"/>
      </w:pPr>
      <w:r>
        <w:rPr>
          <w:rFonts w:ascii="Microsoft YaHei" w:hAnsi="Microsoft YaHei" w:eastAsia="Microsoft YaHei"/>
          <w:b w:val="0"/>
          <w:color w:val="000000"/>
          <w:sz w:val="18"/>
        </w:rPr>
        <w:t>收到基；逐过程列示冻结结果，不向物料分摊。此记录仅存汇总输入，无逐物料快照。</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B.6 烟气焚烧治理</w:t>
      </w:r>
    </w:p>
    <w:p>
      <w:pPr>
        <w:keepNext/>
        <w:spacing w:before="160"/>
      </w:pPr>
      <w:r>
        <w:rPr>
          <w:rFonts w:ascii="Microsoft YaHei" w:hAnsi="Microsoft YaHei" w:eastAsia="Microsoft YaHei"/>
          <w:b/>
          <w:color w:val="000000"/>
          <w:sz w:val="22"/>
        </w:rPr>
        <w:t>表 B.6   炭素制品烟气焚烧治理过程的活动数据及排放因子一览表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816"/>
        <w:gridCol w:w="2543"/>
        <w:gridCol w:w="1775"/>
        <w:gridCol w:w="1775"/>
        <w:gridCol w:w="1997"/>
        <w:gridCol w:w="1775"/>
        <w:gridCol w:w="2458"/>
      </w:tblGrid>
      <w:tr>
        <w:trPr>
          <w:tblHeader w:val="true"/>
          <w:cantSplit/>
        </w:trPr>
        <w:tc>
          <w:tcPr>
            <w:tcW w:type="dxa" w:w="2816"/>
            <w:vAlign w:val="center"/>
            <w:shd w:fill="F2F2F2"/>
          </w:tcPr>
          <w:p>
            <w:pPr>
              <w:spacing w:after="20" w:before="20" w:line="252" w:lineRule="auto"/>
              <w:jc w:val="center"/>
            </w:pPr>
            <w:r>
              <w:rPr>
                <w:rFonts w:ascii="Microsoft YaHei" w:hAnsi="Microsoft YaHei" w:eastAsia="Microsoft YaHei"/>
                <w:b/>
                <w:color w:val="000000"/>
                <w:sz w:val="19"/>
              </w:rPr>
              <w:t>进入焚烧炉</w:t>
              <w:br/>
              <w:t>烟气流量</w:t>
              <w:br/>
              <w:t>Nm³ /h</w:t>
            </w:r>
          </w:p>
        </w:tc>
        <w:tc>
          <w:tcPr>
            <w:tcW w:type="dxa" w:w="2543"/>
            <w:vAlign w:val="center"/>
            <w:shd w:fill="F2F2F2"/>
          </w:tcPr>
          <w:p>
            <w:pPr>
              <w:spacing w:after="20" w:before="20" w:line="252" w:lineRule="auto"/>
              <w:jc w:val="center"/>
            </w:pPr>
            <w:r>
              <w:rPr>
                <w:rFonts w:ascii="Microsoft YaHei" w:hAnsi="Microsoft YaHei" w:eastAsia="Microsoft YaHei"/>
                <w:b/>
                <w:color w:val="000000"/>
                <w:sz w:val="19"/>
              </w:rPr>
              <w:t>烟气中沥青烟</w:t>
              <w:br/>
              <w:t>焦油含量</w:t>
              <w:br/>
              <w:t>mg/Nm³</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沥青烟焦油低位</w:t>
              <w:br/>
              <w:t>发热量</w:t>
              <w:br/>
              <w:t>GJ/t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沥青烟焦油中单位</w:t>
              <w:br/>
              <w:t>热值碳含量</w:t>
              <w:br/>
              <w:t>tC/GJ</w:t>
            </w:r>
          </w:p>
        </w:tc>
        <w:tc>
          <w:tcPr>
            <w:tcW w:type="dxa" w:w="1997"/>
            <w:vAlign w:val="center"/>
            <w:shd w:fill="F2F2F2"/>
          </w:tcPr>
          <w:p>
            <w:pPr>
              <w:spacing w:after="20" w:before="20" w:line="252" w:lineRule="auto"/>
              <w:jc w:val="center"/>
            </w:pPr>
            <w:r>
              <w:rPr>
                <w:rFonts w:ascii="Microsoft YaHei" w:hAnsi="Microsoft YaHei" w:eastAsia="Microsoft YaHei"/>
                <w:b/>
                <w:color w:val="000000"/>
                <w:sz w:val="19"/>
              </w:rPr>
              <w:t>碳氧化率</w:t>
              <w:br/>
              <w: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报告期的时长</w:t>
              <w:br/>
              <w:t>d</w:t>
            </w:r>
          </w:p>
        </w:tc>
        <w:tc>
          <w:tcPr>
            <w:tcW w:type="dxa" w:w="245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2816"/>
            <w:vAlign w:val="center"/>
          </w:tcPr>
          <w:p>
            <w:pPr>
              <w:spacing w:after="20" w:before="20" w:line="252" w:lineRule="auto"/>
              <w:jc w:val="left"/>
            </w:pPr>
            <w:r>
              <w:rPr>
                <w:rFonts w:ascii="Microsoft YaHei" w:hAnsi="Microsoft YaHei" w:eastAsia="Microsoft YaHei"/>
                <w:b w:val="0"/>
                <w:color w:val="000000"/>
                <w:sz w:val="19"/>
              </w:rPr>
              <w:t>1000</w:t>
              <w:br/>
              <w:t>来源：手工录入；验收演示输入（示例数值，非企业凭证）</w:t>
            </w:r>
          </w:p>
        </w:tc>
        <w:tc>
          <w:tcPr>
            <w:tcW w:type="dxa" w:w="254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30</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0.02</w:t>
              <w:br/>
              <w:t>来源：标准规定值；第5.2.5.1条；SM01-2026-09-13-R6</w:t>
            </w:r>
          </w:p>
        </w:tc>
        <w:tc>
          <w:tcPr>
            <w:tcW w:type="dxa" w:w="1997"/>
            <w:vAlign w:val="center"/>
          </w:tcPr>
          <w:p>
            <w:pPr>
              <w:spacing w:after="20" w:before="20" w:line="252" w:lineRule="auto"/>
              <w:jc w:val="left"/>
            </w:pPr>
            <w:r>
              <w:rPr>
                <w:rFonts w:ascii="Microsoft YaHei" w:hAnsi="Microsoft YaHei" w:eastAsia="Microsoft YaHei"/>
                <w:b w:val="0"/>
                <w:color w:val="000000"/>
                <w:sz w:val="19"/>
              </w:rPr>
              <w:t>98</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2458"/>
            <w:vAlign w:val="center"/>
          </w:tcPr>
          <w:p>
            <w:pPr>
              <w:spacing w:after="20" w:before="20" w:line="252" w:lineRule="auto"/>
              <w:jc w:val="left"/>
            </w:pPr>
            <w:r>
              <w:rPr>
                <w:rFonts w:ascii="Microsoft YaHei" w:hAnsi="Microsoft YaHei" w:eastAsia="Microsoft YaHei"/>
                <w:b w:val="0"/>
                <w:color w:val="000000"/>
                <w:sz w:val="19"/>
              </w:rPr>
              <w:t>0.00</w:t>
            </w:r>
          </w:p>
        </w:tc>
      </w:tr>
    </w:tbl>
    <w:p>
      <w:r>
        <w:rPr>
          <w:rFonts w:ascii="Microsoft YaHei" w:hAnsi="Microsoft YaHei" w:eastAsia="Microsoft YaHei"/>
          <w:b w:val="0"/>
          <w:color w:val="657080"/>
          <w:sz w:val="18"/>
        </w:rPr>
        <w:t>每行对应一套设施，按冻结输入顺序列示。</w:t>
      </w:r>
    </w:p>
    <w:p>
      <w:pPr>
        <w:keepNext/>
        <w:pageBreakBefore/>
        <w:spacing w:before="260"/>
      </w:pPr>
      <w:r>
        <w:rPr>
          <w:rFonts w:ascii="Microsoft YaHei" w:hAnsi="Microsoft YaHei" w:eastAsia="Microsoft YaHei"/>
          <w:b/>
          <w:color w:val="000000"/>
          <w:sz w:val="28"/>
        </w:rPr>
        <w:t>B.7 烟气脱硫净化</w:t>
      </w:r>
    </w:p>
    <w:p>
      <w:pPr>
        <w:keepNext/>
        <w:spacing w:before="160"/>
      </w:pPr>
      <w:r>
        <w:rPr>
          <w:rFonts w:ascii="Microsoft YaHei" w:hAnsi="Microsoft YaHei" w:eastAsia="Microsoft YaHei"/>
          <w:b/>
          <w:color w:val="000000"/>
          <w:sz w:val="22"/>
        </w:rPr>
        <w:t>表 B.7   烟气脱硫净化过程碳酸盐分解的活动数据及排放因子一览表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736"/>
        <w:gridCol w:w="2205"/>
        <w:gridCol w:w="1940"/>
        <w:gridCol w:w="1724"/>
        <w:gridCol w:w="2470"/>
        <w:gridCol w:w="1675"/>
        <w:gridCol w:w="2388"/>
      </w:tblGrid>
      <w:tr>
        <w:trPr>
          <w:tblHeader w:val="true"/>
          <w:cantSplit/>
        </w:trPr>
        <w:tc>
          <w:tcPr>
            <w:tcW w:type="dxa" w:w="2736"/>
            <w:vAlign w:val="center"/>
            <w:shd w:fill="F2F2F2"/>
          </w:tcPr>
          <w:p>
            <w:pPr>
              <w:spacing w:after="20" w:before="20" w:line="252" w:lineRule="auto"/>
              <w:jc w:val="center"/>
            </w:pPr>
            <w:r>
              <w:rPr>
                <w:rFonts w:ascii="Microsoft YaHei" w:hAnsi="Microsoft YaHei" w:eastAsia="Microsoft YaHei"/>
                <w:b/>
                <w:color w:val="000000"/>
                <w:sz w:val="19"/>
              </w:rPr>
              <w:t>碳酸盐原料</w:t>
              <w:br/>
              <w:t>种类(批次）ᵃ</w:t>
            </w:r>
          </w:p>
        </w:tc>
        <w:tc>
          <w:tcPr>
            <w:tcW w:type="dxa" w:w="2205"/>
            <w:vAlign w:val="center"/>
            <w:shd w:fill="F2F2F2"/>
          </w:tcPr>
          <w:p>
            <w:pPr>
              <w:spacing w:after="20" w:before="20" w:line="252" w:lineRule="auto"/>
              <w:jc w:val="center"/>
            </w:pPr>
            <w:r>
              <w:rPr>
                <w:rFonts w:ascii="Microsoft YaHei" w:hAnsi="Microsoft YaHei" w:eastAsia="Microsoft YaHei"/>
                <w:b/>
                <w:color w:val="000000"/>
                <w:sz w:val="19"/>
              </w:rPr>
              <w:t>用作脱硫剂的</w:t>
              <w:br/>
              <w:t>消耗量</w:t>
              <w:br/>
              <w:t>t</w:t>
            </w:r>
          </w:p>
        </w:tc>
        <w:tc>
          <w:tcPr>
            <w:tcW w:type="dxa" w:w="1940"/>
            <w:vAlign w:val="center"/>
            <w:shd w:fill="F2F2F2"/>
          </w:tcPr>
          <w:p>
            <w:pPr>
              <w:spacing w:after="20" w:before="20" w:line="252" w:lineRule="auto"/>
              <w:jc w:val="center"/>
            </w:pPr>
            <w:r>
              <w:rPr>
                <w:rFonts w:ascii="Microsoft YaHei" w:hAnsi="Microsoft YaHei" w:eastAsia="Microsoft YaHei"/>
                <w:b/>
                <w:color w:val="000000"/>
                <w:sz w:val="19"/>
              </w:rPr>
              <w:t>碳酸盐组分ᵇ</w:t>
            </w:r>
          </w:p>
        </w:tc>
        <w:tc>
          <w:tcPr>
            <w:tcW w:type="dxa" w:w="1724"/>
            <w:vAlign w:val="center"/>
            <w:shd w:fill="F2F2F2"/>
          </w:tcPr>
          <w:p>
            <w:pPr>
              <w:spacing w:after="20" w:before="20" w:line="252" w:lineRule="auto"/>
              <w:jc w:val="center"/>
            </w:pPr>
            <w:r>
              <w:rPr>
                <w:rFonts w:ascii="Microsoft YaHei" w:hAnsi="Microsoft YaHei" w:eastAsia="Microsoft YaHei"/>
                <w:b/>
                <w:color w:val="000000"/>
                <w:sz w:val="19"/>
              </w:rPr>
              <w:t>碳酸盐组分</w:t>
              <w:br/>
              <w:t>的含量</w:t>
              <w:br/>
              <w:t>%</w:t>
            </w:r>
          </w:p>
        </w:tc>
        <w:tc>
          <w:tcPr>
            <w:tcW w:type="dxa" w:w="2470"/>
            <w:vAlign w:val="center"/>
            <w:shd w:fill="F2F2F2"/>
          </w:tcPr>
          <w:p>
            <w:pPr>
              <w:spacing w:after="20" w:before="20" w:line="252" w:lineRule="auto"/>
              <w:jc w:val="center"/>
            </w:pPr>
            <w:r>
              <w:rPr>
                <w:rFonts w:ascii="Microsoft YaHei" w:hAnsi="Microsoft YaHei" w:eastAsia="Microsoft YaHei"/>
                <w:b/>
                <w:color w:val="000000"/>
                <w:sz w:val="19"/>
              </w:rPr>
              <w:t>碳酸盐组分的二氧化碳质量分数</w:t>
              <w:br/>
              <w:t>tCO₂ /t</w:t>
            </w:r>
          </w:p>
        </w:tc>
        <w:tc>
          <w:tcPr>
            <w:tcW w:type="dxa" w:w="1675"/>
            <w:vAlign w:val="center"/>
            <w:shd w:fill="F2F2F2"/>
          </w:tcPr>
          <w:p>
            <w:pPr>
              <w:spacing w:after="20" w:before="20" w:line="252" w:lineRule="auto"/>
              <w:jc w:val="center"/>
            </w:pPr>
            <w:r>
              <w:rPr>
                <w:rFonts w:ascii="Microsoft YaHei" w:hAnsi="Microsoft YaHei" w:eastAsia="Microsoft YaHei"/>
                <w:b/>
                <w:color w:val="000000"/>
                <w:sz w:val="19"/>
              </w:rPr>
              <w:t>转化率</w:t>
              <w:br/>
              <w:t>%</w:t>
            </w:r>
          </w:p>
        </w:tc>
        <w:tc>
          <w:tcPr>
            <w:tcW w:type="dxa" w:w="238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2736"/>
            <w:vAlign w:val="center"/>
          </w:tcPr>
          <w:p>
            <w:pPr>
              <w:keepNext/>
              <w:spacing w:after="20" w:before="20" w:line="252" w:lineRule="auto"/>
              <w:jc w:val="left"/>
            </w:pPr>
            <w:r>
              <w:rPr>
                <w:rFonts w:ascii="Microsoft YaHei" w:hAnsi="Microsoft YaHei" w:eastAsia="Microsoft YaHei"/>
                <w:b w:val="0"/>
                <w:color w:val="000000"/>
                <w:sz w:val="19"/>
              </w:rPr>
              <w:t>设施/批次1</w:t>
            </w:r>
          </w:p>
        </w:tc>
        <w:tc>
          <w:tcPr>
            <w:tcW w:type="dxa" w:w="2205"/>
            <w:vAlign w:val="center"/>
          </w:tcPr>
          <w:p>
            <w:pPr>
              <w:keepNext/>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940"/>
            <w:vAlign w:val="center"/>
          </w:tcPr>
          <w:p>
            <w:pPr>
              <w:keepNext/>
              <w:spacing w:after="20" w:before="20" w:line="252" w:lineRule="auto"/>
              <w:jc w:val="left"/>
            </w:pPr>
            <w:r>
              <w:rPr>
                <w:rFonts w:ascii="Microsoft YaHei" w:hAnsi="Microsoft YaHei" w:eastAsia="Microsoft YaHei"/>
                <w:b w:val="0"/>
                <w:color w:val="000000"/>
                <w:sz w:val="19"/>
              </w:rPr>
              <w:t>历史未记录</w:t>
            </w:r>
          </w:p>
        </w:tc>
        <w:tc>
          <w:tcPr>
            <w:tcW w:type="dxa" w:w="1724"/>
            <w:vAlign w:val="center"/>
          </w:tcPr>
          <w:p>
            <w:pPr>
              <w:keepNext/>
              <w:spacing w:after="20" w:before="20" w:line="252" w:lineRule="auto"/>
              <w:jc w:val="left"/>
            </w:pPr>
            <w:r>
              <w:rPr>
                <w:rFonts w:ascii="Microsoft YaHei" w:hAnsi="Microsoft YaHei" w:eastAsia="Microsoft YaHei"/>
                <w:b w:val="0"/>
                <w:color w:val="000000"/>
                <w:sz w:val="19"/>
              </w:rPr>
              <w:t>90</w:t>
              <w:br/>
              <w:t>来源：手工录入；验收演示输入（示例数值，非企业凭证）</w:t>
            </w:r>
          </w:p>
        </w:tc>
        <w:tc>
          <w:tcPr>
            <w:tcW w:type="dxa" w:w="2470"/>
            <w:vAlign w:val="center"/>
          </w:tcPr>
          <w:p>
            <w:pPr>
              <w:keepNext/>
              <w:spacing w:after="20" w:before="20" w:line="252" w:lineRule="auto"/>
              <w:jc w:val="left"/>
            </w:pPr>
            <w:r>
              <w:rPr>
                <w:rFonts w:ascii="Microsoft YaHei" w:hAnsi="Microsoft YaHei" w:eastAsia="Microsoft YaHei"/>
                <w:b w:val="0"/>
                <w:color w:val="000000"/>
                <w:sz w:val="19"/>
              </w:rPr>
              <w:t>0.44</w:t>
              <w:br/>
              <w:t>来源：标准规定值；第5.2.5.2条、附录C.2；SM01-2026-09-13-R6</w:t>
            </w:r>
          </w:p>
        </w:tc>
        <w:tc>
          <w:tcPr>
            <w:tcW w:type="dxa" w:w="1675"/>
            <w:vAlign w:val="center"/>
          </w:tcPr>
          <w:p>
            <w:pPr>
              <w:keepNext/>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2388"/>
            <w:vAlign w:val="center"/>
          </w:tcPr>
          <w:p>
            <w:pPr>
              <w:keepNext/>
              <w:spacing w:after="20" w:before="20" w:line="252" w:lineRule="auto"/>
              <w:jc w:val="left"/>
            </w:pPr>
            <w:r>
              <w:rPr>
                <w:rFonts w:ascii="Microsoft YaHei" w:hAnsi="Microsoft YaHei" w:eastAsia="Microsoft YaHei"/>
                <w:b w:val="0"/>
                <w:color w:val="000000"/>
                <w:sz w:val="19"/>
              </w:rPr>
              <w:t>3.96</w:t>
            </w:r>
          </w:p>
        </w:tc>
      </w:tr>
    </w:tbl>
    <w:p>
      <w:pPr>
        <w:keepNext w:val="0"/>
        <w:spacing w:after="60"/>
      </w:pPr>
      <w:r>
        <w:rPr>
          <w:rFonts w:ascii="Microsoft YaHei" w:hAnsi="Microsoft YaHei" w:eastAsia="Microsoft YaHei"/>
          <w:b w:val="0"/>
          <w:color w:val="000000"/>
          <w:sz w:val="18"/>
        </w:rPr>
        <w:t xml:space="preserve">       a     填写用于脱硫的碳酸盐原料种类或批次名称 ;如有多种(批次) ,可自行分行一一列明并填数 。</w:t>
        <w:br/>
        <w:t xml:space="preserve">       b      如还含有其他碳酸盐组分 ,可自行分行一一列明并填数 。</w:t>
      </w:r>
    </w:p>
    <w:p>
      <w:r>
        <w:rPr>
          <w:rFonts w:ascii="Microsoft YaHei" w:hAnsi="Microsoft YaHei" w:eastAsia="Microsoft YaHei"/>
          <w:b w:val="0"/>
          <w:color w:val="657080"/>
          <w:sz w:val="18"/>
        </w:rPr>
        <w:t>排放量合并单元格列示该设施/批次的冻结合计；历史快照未保存逐组分排放量时不重新计算。</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B.8 购入和输出电力</w:t>
      </w:r>
    </w:p>
    <w:p>
      <w:pPr>
        <w:keepNext/>
        <w:spacing w:before="160"/>
      </w:pPr>
      <w:r>
        <w:rPr>
          <w:rFonts w:ascii="Microsoft YaHei" w:hAnsi="Microsoft YaHei" w:eastAsia="Microsoft YaHei"/>
          <w:b/>
          <w:color w:val="000000"/>
          <w:sz w:val="22"/>
        </w:rPr>
        <w:t>表 B. 8   购入和输出的电力对应的活动数据及排放因子数据一览表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219"/>
        <w:gridCol w:w="1642"/>
        <w:gridCol w:w="2124"/>
        <w:gridCol w:w="2800"/>
        <w:gridCol w:w="1738"/>
      </w:tblGrid>
      <w:tr>
        <w:trPr>
          <w:tblHeader w:val="true"/>
          <w:cantSplit/>
        </w:trPr>
        <w:tc>
          <w:tcPr>
            <w:tcW w:type="dxa" w:w="1219"/>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1642"/>
            <w:vAlign w:val="center"/>
            <w:shd w:fill="F2F2F2"/>
          </w:tcPr>
          <w:p>
            <w:pPr>
              <w:spacing w:after="20" w:before="20" w:line="252" w:lineRule="auto"/>
              <w:jc w:val="center"/>
            </w:pPr>
            <w:r>
              <w:rPr>
                <w:rFonts w:ascii="Microsoft YaHei" w:hAnsi="Microsoft YaHei" w:eastAsia="Microsoft YaHei"/>
                <w:b/>
                <w:color w:val="000000"/>
                <w:sz w:val="19"/>
              </w:rPr>
              <w:t>电力属性</w:t>
            </w:r>
          </w:p>
        </w:tc>
        <w:tc>
          <w:tcPr>
            <w:tcW w:type="dxa" w:w="2124"/>
            <w:vAlign w:val="center"/>
            <w:shd w:fill="F2F2F2"/>
          </w:tcPr>
          <w:p>
            <w:pPr>
              <w:spacing w:after="20" w:before="20" w:line="252" w:lineRule="auto"/>
              <w:jc w:val="center"/>
            </w:pPr>
            <w:r>
              <w:rPr>
                <w:rFonts w:ascii="Microsoft YaHei" w:hAnsi="Microsoft YaHei" w:eastAsia="Microsoft YaHei"/>
                <w:b/>
                <w:color w:val="000000"/>
                <w:sz w:val="19"/>
              </w:rPr>
              <w:t>电量</w:t>
              <w:br/>
              <w:t>(MW·h)</w:t>
            </w:r>
          </w:p>
        </w:tc>
        <w:tc>
          <w:tcPr>
            <w:tcW w:type="dxa" w:w="2800"/>
            <w:vAlign w:val="center"/>
            <w:shd w:fill="F2F2F2"/>
          </w:tcPr>
          <w:p>
            <w:pPr>
              <w:spacing w:after="20" w:before="20" w:line="252" w:lineRule="auto"/>
              <w:jc w:val="center"/>
            </w:pPr>
            <w:r>
              <w:rPr>
                <w:rFonts w:ascii="Microsoft YaHei" w:hAnsi="Microsoft YaHei" w:eastAsia="Microsoft YaHei"/>
                <w:b/>
                <w:color w:val="000000"/>
                <w:sz w:val="19"/>
              </w:rPr>
              <w:t>排放因子ᵃ</w:t>
              <w:br/>
              <w:t>(tCO₂/(MW·h))</w:t>
            </w:r>
          </w:p>
        </w:tc>
        <w:tc>
          <w:tcPr>
            <w:tcW w:type="dxa" w:w="173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1219"/>
            <w:vAlign w:val="center"/>
          </w:tcPr>
          <w:p>
            <w:pPr>
              <w:spacing w:after="20" w:before="20" w:line="252" w:lineRule="auto"/>
              <w:jc w:val="left"/>
            </w:pPr>
            <w:r>
              <w:rPr>
                <w:rFonts w:ascii="Microsoft YaHei" w:hAnsi="Microsoft YaHei" w:eastAsia="Microsoft YaHei"/>
                <w:b w:val="0"/>
                <w:color w:val="000000"/>
                <w:sz w:val="19"/>
              </w:rPr>
              <w:t>购入</w:t>
            </w:r>
          </w:p>
        </w:tc>
        <w:tc>
          <w:tcPr>
            <w:tcW w:type="dxa" w:w="1642"/>
            <w:vAlign w:val="center"/>
          </w:tcPr>
          <w:p>
            <w:pPr>
              <w:spacing w:after="20" w:before="20" w:line="252" w:lineRule="auto"/>
              <w:jc w:val="left"/>
            </w:pPr>
            <w:r>
              <w:rPr>
                <w:rFonts w:ascii="Microsoft YaHei" w:hAnsi="Microsoft YaHei" w:eastAsia="Microsoft YaHei"/>
                <w:b w:val="0"/>
                <w:color w:val="000000"/>
                <w:sz w:val="19"/>
              </w:rPr>
              <w:t>常规电力</w:t>
            </w:r>
          </w:p>
        </w:tc>
        <w:tc>
          <w:tcPr>
            <w:tcW w:type="dxa" w:w="2124"/>
            <w:vAlign w:val="center"/>
          </w:tcPr>
          <w:p>
            <w:pPr>
              <w:spacing w:after="20" w:before="20" w:line="252" w:lineRule="auto"/>
              <w:jc w:val="left"/>
            </w:pPr>
            <w:r>
              <w:rPr>
                <w:rFonts w:ascii="Microsoft YaHei" w:hAnsi="Microsoft YaHei" w:eastAsia="Microsoft YaHei"/>
                <w:b w:val="0"/>
                <w:color w:val="000000"/>
                <w:sz w:val="19"/>
              </w:rPr>
              <w:t>100</w:t>
            </w:r>
          </w:p>
        </w:tc>
        <w:tc>
          <w:tcPr>
            <w:tcW w:type="dxa" w:w="2800"/>
            <w:vAlign w:val="center"/>
          </w:tcPr>
          <w:p>
            <w:pPr>
              <w:spacing w:after="20" w:before="20" w:line="252" w:lineRule="auto"/>
              <w:jc w:val="left"/>
            </w:pPr>
            <w:r>
              <w:rPr>
                <w:rFonts w:ascii="Microsoft YaHei" w:hAnsi="Microsoft YaHei" w:eastAsia="Microsoft YaHei"/>
                <w:b w:val="0"/>
                <w:color w:val="000000"/>
                <w:sz w:val="19"/>
              </w:rPr>
              <w:t>0.5306</w:t>
              <w:br/>
              <w:t>来源：软件按标准推荐；公告2025年第47号表1：全国平均；2023；2023</w:t>
            </w:r>
          </w:p>
        </w:tc>
        <w:tc>
          <w:tcPr>
            <w:tcW w:type="dxa" w:w="1738"/>
            <w:vAlign w:val="center"/>
          </w:tcPr>
          <w:p>
            <w:pPr>
              <w:spacing w:after="20" w:before="20" w:line="252" w:lineRule="auto"/>
              <w:jc w:val="left"/>
            </w:pPr>
            <w:r>
              <w:rPr>
                <w:rFonts w:ascii="Microsoft YaHei" w:hAnsi="Microsoft YaHei" w:eastAsia="Microsoft YaHei"/>
                <w:b w:val="0"/>
                <w:color w:val="000000"/>
                <w:sz w:val="19"/>
              </w:rPr>
              <w:t>53.06</w:t>
            </w:r>
          </w:p>
        </w:tc>
      </w:tr>
      <w:tr>
        <w:trPr>
          <w:cantSplit/>
        </w:trPr>
        <w:tc>
          <w:tcPr>
            <w:tcW w:type="dxa" w:w="1219"/>
            <w:vAlign w:val="center"/>
          </w:tcPr>
          <w:p>
            <w:pPr>
              <w:keepNext/>
              <w:spacing w:after="20" w:before="20" w:line="252" w:lineRule="auto"/>
              <w:jc w:val="left"/>
            </w:pPr>
            <w:r>
              <w:rPr>
                <w:rFonts w:ascii="Microsoft YaHei" w:hAnsi="Microsoft YaHei" w:eastAsia="Microsoft YaHei"/>
                <w:b w:val="0"/>
                <w:color w:val="000000"/>
                <w:sz w:val="19"/>
              </w:rPr>
              <w:t>输出</w:t>
            </w:r>
          </w:p>
        </w:tc>
        <w:tc>
          <w:tcPr>
            <w:tcW w:type="dxa" w:w="1642"/>
            <w:vAlign w:val="center"/>
          </w:tcPr>
          <w:p>
            <w:pPr>
              <w:keepNext/>
              <w:spacing w:after="20" w:before="20" w:line="252" w:lineRule="auto"/>
              <w:jc w:val="left"/>
            </w:pPr>
            <w:r>
              <w:rPr>
                <w:rFonts w:ascii="Microsoft YaHei" w:hAnsi="Microsoft YaHei" w:eastAsia="Microsoft YaHei"/>
                <w:b w:val="0"/>
                <w:color w:val="000000"/>
                <w:sz w:val="19"/>
              </w:rPr>
              <w:t>历史未记录</w:t>
            </w:r>
          </w:p>
        </w:tc>
        <w:tc>
          <w:tcPr>
            <w:tcW w:type="dxa" w:w="2124"/>
            <w:vAlign w:val="center"/>
          </w:tcPr>
          <w:p>
            <w:pPr>
              <w:keepNext/>
              <w:spacing w:after="20" w:before="20" w:line="252" w:lineRule="auto"/>
              <w:jc w:val="left"/>
            </w:pPr>
            <w:r>
              <w:rPr>
                <w:rFonts w:ascii="Microsoft YaHei" w:hAnsi="Microsoft YaHei" w:eastAsia="Microsoft YaHei"/>
                <w:b w:val="0"/>
                <w:color w:val="000000"/>
                <w:sz w:val="19"/>
              </w:rPr>
              <w:t>2</w:t>
              <w:br/>
              <w:t>来源：手工录入；验收演示输入（示例数值，非企业凭证）</w:t>
            </w:r>
          </w:p>
        </w:tc>
        <w:tc>
          <w:tcPr>
            <w:tcW w:type="dxa" w:w="2800"/>
            <w:vAlign w:val="center"/>
          </w:tcPr>
          <w:p>
            <w:pPr>
              <w:keepNext/>
              <w:spacing w:after="20" w:before="20" w:line="252" w:lineRule="auto"/>
              <w:jc w:val="left"/>
            </w:pPr>
            <w:r>
              <w:rPr>
                <w:rFonts w:ascii="Microsoft YaHei" w:hAnsi="Microsoft YaHei" w:eastAsia="Microsoft YaHei"/>
                <w:b w:val="0"/>
                <w:color w:val="000000"/>
                <w:sz w:val="19"/>
              </w:rPr>
              <w:t>0.5</w:t>
              <w:br/>
              <w:t>来源：标准规定值；验收演示输入（示例数值，非企业凭证）；SM01-2026-09-13-R6</w:t>
            </w:r>
          </w:p>
        </w:tc>
        <w:tc>
          <w:tcPr>
            <w:tcW w:type="dxa" w:w="1738"/>
            <w:vAlign w:val="center"/>
          </w:tcPr>
          <w:p>
            <w:pPr>
              <w:keepNext/>
              <w:spacing w:after="20" w:before="20" w:line="252" w:lineRule="auto"/>
              <w:jc w:val="left"/>
            </w:pPr>
            <w:r>
              <w:rPr>
                <w:rFonts w:ascii="Microsoft YaHei" w:hAnsi="Microsoft YaHei" w:eastAsia="Microsoft YaHei"/>
                <w:b w:val="0"/>
                <w:color w:val="000000"/>
                <w:sz w:val="19"/>
              </w:rPr>
              <w:t>-1.00</w:t>
            </w:r>
          </w:p>
        </w:tc>
      </w:tr>
    </w:tbl>
    <w:p>
      <w:pPr>
        <w:keepNext w:val="0"/>
        <w:spacing w:after="60"/>
      </w:pPr>
      <w:r>
        <w:rPr>
          <w:rFonts w:ascii="Microsoft YaHei" w:hAnsi="Microsoft YaHei" w:eastAsia="Microsoft YaHei"/>
          <w:b w:val="0"/>
          <w:color w:val="000000"/>
          <w:sz w:val="18"/>
        </w:rPr>
        <w:t xml:space="preserve">       a     若购入或输出的电力存在一个以上不同排放因子的电力来源 ,可自行分行一一列明并填数 。</w:t>
      </w:r>
    </w:p>
    <w:p>
      <w:r>
        <w:rPr>
          <w:rFonts w:ascii="Microsoft YaHei" w:hAnsi="Microsoft YaHei" w:eastAsia="Microsoft YaHei"/>
          <w:b w:val="0"/>
          <w:color w:val="657080"/>
          <w:sz w:val="18"/>
        </w:rPr>
        <w:t>输出电力对应排放量以负号列示扣减项。自发自用化石电力归燃料直接排放，不在本表重复计入。</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B.9 购入和输出热力</w:t>
      </w:r>
    </w:p>
    <w:p>
      <w:pPr>
        <w:keepNext/>
        <w:spacing w:before="160"/>
      </w:pPr>
      <w:r>
        <w:rPr>
          <w:rFonts w:ascii="Microsoft YaHei" w:hAnsi="Microsoft YaHei" w:eastAsia="Microsoft YaHei"/>
          <w:b/>
          <w:color w:val="000000"/>
          <w:sz w:val="22"/>
        </w:rPr>
        <w:t>表 B.9   购入和输出的热力对应的活动数据及排放因子数据一览表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546"/>
        <w:gridCol w:w="2327"/>
        <w:gridCol w:w="1592"/>
        <w:gridCol w:w="2816"/>
        <w:gridCol w:w="2571"/>
        <w:gridCol w:w="1592"/>
        <w:gridCol w:w="2694"/>
      </w:tblGrid>
      <w:tr>
        <w:trPr>
          <w:tblHeader w:val="true"/>
          <w:cantSplit/>
        </w:trPr>
        <w:tc>
          <w:tcPr>
            <w:tcW w:type="dxa" w:w="1546"/>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2327"/>
            <w:vAlign w:val="center"/>
            <w:shd w:fill="F2F2F2"/>
          </w:tcPr>
          <w:p>
            <w:pPr>
              <w:spacing w:after="20" w:before="20" w:line="252" w:lineRule="auto"/>
              <w:jc w:val="center"/>
            </w:pPr>
            <w:r>
              <w:rPr>
                <w:rFonts w:ascii="Microsoft YaHei" w:hAnsi="Microsoft YaHei" w:eastAsia="Microsoft YaHei"/>
                <w:b/>
                <w:color w:val="000000"/>
                <w:sz w:val="19"/>
              </w:rPr>
              <w:t>热力类别</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动力总量</w:t>
              <w:br/>
              <w:t>（t）</w:t>
            </w:r>
          </w:p>
        </w:tc>
        <w:tc>
          <w:tcPr>
            <w:tcW w:type="dxa" w:w="2816"/>
            <w:vAlign w:val="center"/>
            <w:shd w:fill="F2F2F2"/>
          </w:tcPr>
          <w:p>
            <w:pPr>
              <w:spacing w:after="20" w:before="20" w:line="252" w:lineRule="auto"/>
              <w:jc w:val="center"/>
            </w:pPr>
            <w:r>
              <w:rPr>
                <w:rFonts w:ascii="Microsoft YaHei" w:hAnsi="Microsoft YaHei" w:eastAsia="Microsoft YaHei"/>
                <w:b/>
                <w:color w:val="000000"/>
                <w:sz w:val="19"/>
              </w:rPr>
              <w:t>蒸汽压力</w:t>
              <w:br/>
              <w:t>（MPa，绝压）</w:t>
            </w:r>
          </w:p>
        </w:tc>
        <w:tc>
          <w:tcPr>
            <w:tcW w:type="dxa" w:w="2571"/>
            <w:vAlign w:val="center"/>
            <w:shd w:fill="F2F2F2"/>
          </w:tcPr>
          <w:p>
            <w:pPr>
              <w:spacing w:after="20" w:before="20" w:line="252" w:lineRule="auto"/>
              <w:jc w:val="center"/>
            </w:pPr>
            <w:r>
              <w:rPr>
                <w:rFonts w:ascii="Microsoft YaHei" w:hAnsi="Microsoft YaHei" w:eastAsia="Microsoft YaHei"/>
                <w:b/>
                <w:color w:val="000000"/>
                <w:sz w:val="19"/>
              </w:rPr>
              <w:t>蒸汽温度</w:t>
              <w:br/>
              <w:t>（℃）</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蒸汽焓值</w:t>
              <w:br/>
              <w:t>（kJ/kg）</w:t>
            </w:r>
          </w:p>
        </w:tc>
        <w:tc>
          <w:tcPr>
            <w:tcW w:type="dxa" w:w="2694"/>
            <w:vAlign w:val="center"/>
            <w:shd w:fill="F2F2F2"/>
          </w:tcPr>
          <w:p>
            <w:pPr>
              <w:spacing w:after="20" w:before="20" w:line="252" w:lineRule="auto"/>
              <w:jc w:val="center"/>
            </w:pPr>
            <w:r>
              <w:rPr>
                <w:rFonts w:ascii="Microsoft YaHei" w:hAnsi="Microsoft YaHei" w:eastAsia="Microsoft YaHei"/>
                <w:b/>
                <w:color w:val="000000"/>
                <w:sz w:val="19"/>
              </w:rPr>
              <w:t>排放因子ᵃ</w:t>
              <w:br/>
              <w:t>（tCO₂/GJ）</w:t>
            </w:r>
          </w:p>
        </w:tc>
      </w:tr>
      <w:tr>
        <w:trPr>
          <w:cantSplit/>
        </w:trPr>
        <w:tc>
          <w:tcPr>
            <w:tcW w:type="dxa" w:w="1546"/>
            <w:vAlign w:val="center"/>
          </w:tcPr>
          <w:p>
            <w:pPr>
              <w:spacing w:after="20" w:before="20" w:line="252" w:lineRule="auto"/>
              <w:jc w:val="left"/>
            </w:pPr>
            <w:r>
              <w:rPr>
                <w:rFonts w:ascii="Microsoft YaHei" w:hAnsi="Microsoft YaHei" w:eastAsia="Microsoft YaHei"/>
                <w:b w:val="0"/>
                <w:color w:val="000000"/>
                <w:sz w:val="19"/>
              </w:rPr>
              <w:t>购入</w:t>
            </w:r>
          </w:p>
        </w:tc>
        <w:tc>
          <w:tcPr>
            <w:tcW w:type="dxa" w:w="2327"/>
            <w:vAlign w:val="center"/>
          </w:tcPr>
          <w:p>
            <w:pPr>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2816"/>
            <w:vAlign w:val="center"/>
          </w:tcPr>
          <w:p>
            <w:pPr>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spacing w:after="20" w:before="20" w:line="252" w:lineRule="auto"/>
              <w:jc w:val="left"/>
            </w:pPr>
            <w:r>
              <w:rPr>
                <w:rFonts w:ascii="Microsoft YaHei" w:hAnsi="Microsoft YaHei" w:eastAsia="Microsoft YaHei"/>
                <w:b w:val="0"/>
                <w:color w:val="000000"/>
                <w:sz w:val="19"/>
              </w:rPr>
              <w:t>2800</w:t>
              <w:br/>
              <w:t>来源：用户手动填写；GB/T 32151.34—2024 附录C.4</w:t>
            </w:r>
          </w:p>
        </w:tc>
        <w:tc>
          <w:tcPr>
            <w:tcW w:type="dxa" w:w="2694"/>
            <w:vAlign w:val="center"/>
          </w:tcPr>
          <w:p>
            <w:pPr>
              <w:spacing w:after="20" w:before="20" w:line="252" w:lineRule="auto"/>
              <w:jc w:val="left"/>
            </w:pPr>
            <w:r>
              <w:rPr>
                <w:rFonts w:ascii="Microsoft YaHei" w:hAnsi="Microsoft YaHei" w:eastAsia="Microsoft YaHei"/>
                <w:b w:val="0"/>
                <w:color w:val="000000"/>
                <w:sz w:val="19"/>
              </w:rPr>
              <w:t>0.11</w:t>
              <w:br/>
              <w:t>来源：标准规定值；验收演示输入（示例数值，非企业凭证）；SM01-2026-09-13-R6</w:t>
            </w:r>
          </w:p>
        </w:tc>
      </w:tr>
      <w:tr>
        <w:trPr>
          <w:cantSplit/>
        </w:trPr>
        <w:tc>
          <w:tcPr>
            <w:tcW w:type="dxa" w:w="1546"/>
            <w:vAlign w:val="center"/>
          </w:tcPr>
          <w:p>
            <w:pPr>
              <w:keepNext/>
              <w:spacing w:after="20" w:before="20" w:line="252" w:lineRule="auto"/>
              <w:jc w:val="left"/>
            </w:pPr>
            <w:r>
              <w:rPr>
                <w:rFonts w:ascii="Microsoft YaHei" w:hAnsi="Microsoft YaHei" w:eastAsia="Microsoft YaHei"/>
                <w:b w:val="0"/>
                <w:color w:val="000000"/>
                <w:sz w:val="19"/>
              </w:rPr>
              <w:t>输出</w:t>
            </w:r>
          </w:p>
        </w:tc>
        <w:tc>
          <w:tcPr>
            <w:tcW w:type="dxa" w:w="2327"/>
            <w:vAlign w:val="center"/>
          </w:tcPr>
          <w:p>
            <w:pPr>
              <w:keepNext/>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keepNext/>
              <w:spacing w:after="20" w:before="20" w:line="252" w:lineRule="auto"/>
              <w:jc w:val="left"/>
            </w:pPr>
            <w:r>
              <w:rPr>
                <w:rFonts w:ascii="Microsoft YaHei" w:hAnsi="Microsoft YaHei" w:eastAsia="Microsoft YaHei"/>
                <w:b w:val="0"/>
                <w:color w:val="000000"/>
                <w:sz w:val="19"/>
              </w:rPr>
              <w:t>0.1</w:t>
              <w:br/>
              <w:t>来源：手工录入；验收演示输入（示例数值，非企业凭证）</w:t>
            </w:r>
          </w:p>
        </w:tc>
        <w:tc>
          <w:tcPr>
            <w:tcW w:type="dxa" w:w="2816"/>
            <w:vAlign w:val="center"/>
          </w:tcPr>
          <w:p>
            <w:pPr>
              <w:keepNext/>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keepNext/>
              <w:spacing w:after="20" w:before="20" w:line="252" w:lineRule="auto"/>
              <w:jc w:val="left"/>
            </w:pPr>
            <w:r>
              <w:rPr>
                <w:rFonts w:ascii="Microsoft YaHei" w:hAnsi="Microsoft YaHei" w:eastAsia="Microsoft YaHei"/>
                <w:b w:val="0"/>
                <w:color w:val="000000"/>
                <w:sz w:val="19"/>
              </w:rPr>
              <w:t>2800</w:t>
              <w:br/>
              <w:t>来源：用户手动填写；GB/T 32151.34—2024 附录C.4</w:t>
            </w:r>
          </w:p>
        </w:tc>
        <w:tc>
          <w:tcPr>
            <w:tcW w:type="dxa" w:w="2694"/>
            <w:vAlign w:val="center"/>
          </w:tcPr>
          <w:p>
            <w:pPr>
              <w:keepNext/>
              <w:spacing w:after="20" w:before="20" w:line="252" w:lineRule="auto"/>
              <w:jc w:val="left"/>
            </w:pPr>
            <w:r>
              <w:rPr>
                <w:rFonts w:ascii="Microsoft YaHei" w:hAnsi="Microsoft YaHei" w:eastAsia="Microsoft YaHei"/>
                <w:b w:val="0"/>
                <w:color w:val="000000"/>
                <w:sz w:val="19"/>
              </w:rPr>
              <w:t>0.11</w:t>
              <w:br/>
              <w:t>来源：标准规定值；验收演示输入（示例数值，非企业凭证）；SM01-2026-09-13-R6</w:t>
            </w:r>
          </w:p>
        </w:tc>
      </w:tr>
    </w:tbl>
    <w:p>
      <w:pPr>
        <w:keepNext w:val="0"/>
        <w:spacing w:after="60"/>
      </w:pPr>
      <w:r>
        <w:rPr>
          <w:rFonts w:ascii="Microsoft YaHei" w:hAnsi="Microsoft YaHei" w:eastAsia="Microsoft YaHei"/>
          <w:b w:val="0"/>
          <w:color w:val="000000"/>
          <w:sz w:val="18"/>
        </w:rPr>
        <w:t xml:space="preserve">       a     若购入或输出的热力存在一个以上不同排放因子的热力来源 ,可自行分行一一列明并填数 。</w:t>
      </w:r>
    </w:p>
    <w:p>
      <w:r>
        <w:rPr>
          <w:rFonts w:ascii="Microsoft YaHei" w:hAnsi="Microsoft YaHei" w:eastAsia="Microsoft YaHei"/>
          <w:b w:val="0"/>
          <w:color w:val="657080"/>
          <w:sz w:val="18"/>
        </w:rPr>
        <w:t>购入热力第1条对应排放量：0.31 tCO₂</w:t>
      </w:r>
    </w:p>
    <w:p>
      <w:r>
        <w:rPr>
          <w:rFonts w:ascii="Microsoft YaHei" w:hAnsi="Microsoft YaHei" w:eastAsia="Microsoft YaHei"/>
          <w:b w:val="0"/>
          <w:color w:val="657080"/>
          <w:sz w:val="18"/>
        </w:rPr>
        <w:t>输出热力第1条对应排放量：-0.03 tCO₂（扣减项）</w:t>
      </w:r>
    </w:p>
    <w:sectPr w:rsidR="00FC693F" w:rsidRPr="0006063C" w:rsidSect="00034616">
      <w:pgSz w:w="16838" w:h="11906" w:orient="landscape"/>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本报告由已保存的核算记录生成    </w:t>
    </w:r>
    <w:r>
      <w:rPr>
        <w:rFonts w:ascii="Microsoft YaHei" w:hAnsi="Microsoft YaHei" w:eastAsia="Microsoft YaHei"/>
        <w:b w:val="0"/>
        <w:color w:val="657080"/>
        <w:sz w:val="18"/>
      </w:rPr>
      <w:t xml:space="preserve">第 </w:t>
    </w:r>
    <w:fldSimple w:instr="PAGE"/>
    <w:r>
      <w:rPr>
        <w:rFonts w:ascii="Microsoft YaHei" w:hAnsi="Microsoft YaHei" w:eastAsia="Microsoft YaHei"/>
        <w:b w:val="0"/>
        <w:color w:val="65708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布局：gbt-32151-34-2024-appendix-b；批准模板 SHA256：c805e446994e0863221063109f2b425a545d0c7db88544ba5583102219c1d9e4</dc:description>
  <cp:lastModifiedBy/>
  <cp:revision>1</cp:revision>
  <dcterms:created xsi:type="dcterms:W3CDTF">2013-12-23T23:15:00Z</dcterms:created>
  <dcterms:modified xsi:type="dcterms:W3CDTF">2013-12-23T23:15:00Z</dcterms:modified>
  <cp:category/>
  <cp:version>2.0.0</cp:version>
</cp:coreProperties>
</file>