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vertAlign w:val="baseline"/>
                <w:rtl w:val="0"/>
              </w:rPr>
              <w:t xml:space="preserve">Queries: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the employee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First 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last 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Department number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in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department 30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whose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salary from 1000 to 2000 LE monthly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4829175" cy="240240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024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all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projects names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locations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and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department number which is managed by it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396.894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5124450" cy="2567825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56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If you know that the company policy is to pay an annual commission for each employee which specific percent equals 10% of his/her annual salary .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54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each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employee full 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and his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annual commission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in an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ANNUAL COMM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column (alias).</w:t>
            </w:r>
          </w:p>
        </w:tc>
      </w:tr>
      <w:tr>
        <w:trPr>
          <w:cantSplit w:val="0"/>
          <w:trHeight w:val="3072.832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4995863" cy="17907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863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employees Id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fname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who earns more than 10000 LE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annually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4972050" cy="2124819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124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names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salaries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of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the female employees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4548188" cy="1743075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188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each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department id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which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managed by a manager with id equals 968574.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4.8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ind w:left="1080" w:firstLine="0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4300538" cy="1466850"/>
                  <wp:effectExtent b="0" l="0" r="0" t="0"/>
                  <wp:docPr id="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8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1080" w:firstLine="0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1080" w:firstLine="0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80" w:firstLine="0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project id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of  the projects which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controlled with department 10 or 20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location of the projects in Cairo or Alex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5100638" cy="96202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638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5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Display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Projects name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locations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of the projects with a name starts with "a" letter.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4852988" cy="19050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988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80" w:firstLine="0"/>
              <w:rPr>
                <w:color w:val="0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ind w:left="525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ind w:left="108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Data Manipulating Language:</w:t>
      </w: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108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Insert new employee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your personal data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you will be in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department number 30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your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SSN = 666666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salary = 1000 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Superssn = 112233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108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5076825" cy="2365363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365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360" w:lineRule="auto"/>
              <w:ind w:left="108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Insert another employee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personal data your friend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as new employee in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department number 30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SSN = 555555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but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don’t enter any value for salary or supervisor number of him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116.7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5581650" cy="2416857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4168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360" w:lineRule="auto"/>
              <w:ind w:left="108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In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department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table insert new department called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"DEPT IT"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id 100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MgrSSN = 112233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as a manager for this department.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start date for this manager is '1/11/2006'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108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9.72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72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72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4867275" cy="287655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360" w:lineRule="auto"/>
              <w:ind w:left="108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Do what is required if you know that 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Mrs.Noha Mohamed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moved to be the manager of the new department (id = 100)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and they give her position to your friend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1080" w:firstLine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line="360" w:lineRule="auto"/>
              <w:ind w:left="180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Your friend will be the manager of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Dept  20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(her previous department)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spacing w:line="360" w:lineRule="auto"/>
              <w:ind w:left="180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Update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Noha Mohamed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to be the manager of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department 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spacing w:line="360" w:lineRule="auto"/>
              <w:ind w:left="1800" w:hanging="360"/>
              <w:jc w:val="both"/>
              <w:rPr>
                <w:rFonts w:ascii="Verdana" w:cs="Verdana" w:eastAsia="Verdana" w:hAnsi="Verdana"/>
                <w:b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Update your friend data, add yourself as a supervisor for him (supervised by you)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ind w:left="144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2571750" cy="2549128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5491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144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144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440" w:firstLine="0"/>
              <w:rPr>
                <w:color w:val="008080"/>
                <w:vertAlign w:val="baseline"/>
              </w:rPr>
            </w:pPr>
            <w:r w:rsidDel="00000000" w:rsidR="00000000" w:rsidRPr="00000000">
              <w:rPr>
                <w:color w:val="008080"/>
              </w:rPr>
              <w:drawing>
                <wp:inline distB="114300" distT="114300" distL="114300" distR="114300">
                  <wp:extent cx="4914900" cy="2701603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7016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360" w:lineRule="auto"/>
              <w:ind w:left="1080" w:hanging="36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Unfortunately the company ended the contract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Mr.Kamel Mohamed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so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try to delete his data from your database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, in case you need, you can be temporary in his position.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720" w:firstLine="0"/>
              <w:jc w:val="both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Upgrade your salary by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20 percent</w:t>
            </w: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of its last value.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1080" w:firstLine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5762625" cy="3543486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5434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4038600" cy="2555602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5556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5619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69029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720" w:top="126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ind w:left="-990" w:firstLine="0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Database Fundamentals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ind w:left="-990" w:firstLine="0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AI – Intake 44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7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