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Familial Mediterranean Fever (FMF)</w:t>
      </w:r>
    </w:p>
    <w:p>
      <w:r>
        <w:t>A Comprehensive Educational Guide</w:t>
        <w:br/>
      </w:r>
    </w:p>
    <w:p>
      <w:pPr>
        <w:pStyle w:val="Heading2"/>
      </w:pPr>
      <w:r>
        <w:t>Introduction</w:t>
      </w:r>
    </w:p>
    <w:p>
      <w:r>
        <w:t>Familial Mediterranean Fever (FMF) is a chronic genetic autoinflammatory disease characterized by recurrent, self-limiting attacks of fever and inflammation. It predominantly affects individuals from Mediterranean and Middle Eastern populations and usually begins in childhood or adolescence. Although FMF is a lifelong condition, early diagnosis and appropriate treatment allow most patients to live normal, productive lives.</w:t>
      </w:r>
    </w:p>
    <w:p>
      <w:pPr>
        <w:pStyle w:val="Heading2"/>
      </w:pPr>
      <w:r>
        <w:t>Pathophysiology and Genetics</w:t>
      </w:r>
    </w:p>
    <w:p>
      <w:r>
        <w:t>FMF is caused by mutations in the MEFV gene, which encodes the protein pyrin. Pyrin plays a key role in regulating the inflammatory response. Mutations lead to uncontrolled activation of the inflammasome and excessive production of inflammatory cytokines. The disease is usually inherited in an autosomal recessive pattern, though symptoms may appear in heterozygous individuals.</w:t>
      </w:r>
    </w:p>
    <w:p>
      <w:pPr>
        <w:pStyle w:val="Heading2"/>
      </w:pPr>
      <w:r>
        <w:t>Epidemiology and Risk Factors</w:t>
      </w:r>
    </w:p>
    <w:p>
      <w:r>
        <w:t>FMF is more prevalent among individuals of Mediterranean origin, including Arabs, Turks, Armenians, and Jews. Risk factors include family history of FMF, consanguinity, and known MEFV gene mutations.</w:t>
      </w:r>
    </w:p>
    <w:p>
      <w:pPr>
        <w:pStyle w:val="Heading2"/>
      </w:pPr>
      <w:r>
        <w:t>Clinical Features</w:t>
      </w:r>
    </w:p>
    <w:p>
      <w:r>
        <w:t>FMF is characterized by recurrent inflammatory attacks that begin suddenly and resolve spontaneously within 1–3 days. Patients are usually asymptomatic between attacks. Common manifestations include high-grade fever, severe abdominal pain, chest pain due to pleuritis or pericarditis, and joint pain or swelling, particularly affecting the knees and ankles. Less common features include skin rashes and muscle pain.</w:t>
      </w:r>
    </w:p>
    <w:p>
      <w:pPr>
        <w:pStyle w:val="Heading2"/>
      </w:pPr>
      <w:r>
        <w:t>Triggers of Attacks</w:t>
      </w:r>
    </w:p>
    <w:p>
      <w:r>
        <w:t>FMF attacks may be precipitated by physical or emotional stress, infections, fatigue, or irregular medication use. However, attacks can also occur without identifiable triggers.</w:t>
      </w:r>
    </w:p>
    <w:p>
      <w:pPr>
        <w:pStyle w:val="Heading2"/>
      </w:pPr>
      <w:r>
        <w:t>Diagnosis</w:t>
      </w:r>
    </w:p>
    <w:p>
      <w:r>
        <w:t>FMF is primarily a clinical diagnosis supported by laboratory and genetic investigations. Diagnosis is based on recurrent febrile episodes, serositis, and clinical criteria such as the Tel Hashomer criteria. Laboratory findings during attacks include elevated ESR, CRP, white blood cell count, and Serum Amyloid A. Genetic testing for MEFV mutations supports but does not exclude the diagnosis.</w:t>
      </w:r>
    </w:p>
    <w:p>
      <w:pPr>
        <w:pStyle w:val="Heading2"/>
      </w:pPr>
      <w:r>
        <w:t>Complications</w:t>
      </w:r>
    </w:p>
    <w:p>
      <w:r>
        <w:t>The most serious complication of FMF is secondary (AA) amyloidosis, resulting from persistent elevation of Serum Amyloid A. Amyloid deposition commonly affects the kidneys, leading to proteinuria, edema, and progressive renal failure if untreated.</w:t>
      </w:r>
    </w:p>
    <w:p>
      <w:pPr>
        <w:pStyle w:val="Heading2"/>
      </w:pPr>
      <w:r>
        <w:t>Treatment</w:t>
      </w:r>
    </w:p>
    <w:p>
      <w:r>
        <w:t>Colchicine is the cornerstone of FMF management and should be taken daily and lifelong. It reduces the frequency and severity of attacks, suppresses inflammation, and prevents amyloidosis. During acute attacks, symptomatic treatment with paracetamol or NSAIDs may be used under medical supervision.</w:t>
      </w:r>
    </w:p>
    <w:p>
      <w:pPr>
        <w:pStyle w:val="Heading2"/>
      </w:pPr>
      <w:r>
        <w:t>Monitoring and Follow-Up</w:t>
      </w:r>
    </w:p>
    <w:p>
      <w:r>
        <w:t>Regular follow-up is essential to assess treatment response, medication adherence, and potential complications. Monitoring may include periodic blood tests, urine analysis for protein, and renal function assessment in high-risk patients.</w:t>
      </w:r>
    </w:p>
    <w:p>
      <w:pPr>
        <w:pStyle w:val="Heading2"/>
      </w:pPr>
      <w:r>
        <w:t>Living with FMF</w:t>
      </w:r>
    </w:p>
    <w:p>
      <w:r>
        <w:t>With proper treatment and follow-up, individuals with FMF can lead a normal life. Patients are encouraged to adhere strictly to medication, identify triggers, maintain a healthy lifestyle, and seek medical advice before discontinuing treatment.</w:t>
      </w:r>
    </w:p>
    <w:p>
      <w:pPr>
        <w:pStyle w:val="Heading2"/>
      </w:pPr>
      <w:r>
        <w:t>Family Screening and Genetic Counseling</w:t>
      </w:r>
    </w:p>
    <w:p>
      <w:r>
        <w:t>Because FMF is a genetic disease, family screening may be recommended in some cases. Genetic counseling can help affected families understand inheritance patterns and the importance of early diagnosis.</w:t>
      </w:r>
    </w:p>
    <w:p>
      <w:pPr>
        <w:pStyle w:val="Heading2"/>
      </w:pPr>
      <w:r>
        <w:t>Conclusion</w:t>
      </w:r>
    </w:p>
    <w:p>
      <w:r>
        <w:t>Familial Mediterranean Fever is a lifelong genetic disorder that requires continuous management. Early recognition, strict adherence to colchicine therapy, and regular follow-up can prevent complications and preserve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