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81C20" w14:textId="5A25F1B6" w:rsidR="007556F7" w:rsidRDefault="00E32E52" w:rsidP="006C3587">
      <w:pPr>
        <w:jc w:val="both"/>
        <w:rPr>
          <w:sz w:val="96"/>
          <w:szCs w:val="96"/>
        </w:rPr>
      </w:pPr>
      <w:r w:rsidRPr="00E32E52">
        <w:rPr>
          <w:sz w:val="96"/>
          <w:szCs w:val="96"/>
        </w:rPr>
        <w:t xml:space="preserve">S&amp;P Global Quarterly </w:t>
      </w:r>
      <w:r w:rsidR="007556F7">
        <w:rPr>
          <w:sz w:val="96"/>
          <w:szCs w:val="96"/>
        </w:rPr>
        <w:t xml:space="preserve">Composite Index </w:t>
      </w:r>
      <w:r w:rsidRPr="00E32E52">
        <w:rPr>
          <w:sz w:val="96"/>
          <w:szCs w:val="96"/>
        </w:rPr>
        <w:t>Modeling</w:t>
      </w:r>
    </w:p>
    <w:p w14:paraId="00DC73B8" w14:textId="77777777" w:rsidR="007556F7" w:rsidRDefault="007556F7" w:rsidP="006C3587">
      <w:pPr>
        <w:jc w:val="both"/>
        <w:rPr>
          <w:sz w:val="96"/>
          <w:szCs w:val="96"/>
        </w:rPr>
      </w:pPr>
    </w:p>
    <w:p w14:paraId="785926DB" w14:textId="77777777" w:rsidR="007556F7" w:rsidRPr="00560E48" w:rsidRDefault="007556F7" w:rsidP="006C3587">
      <w:pPr>
        <w:jc w:val="both"/>
        <w:rPr>
          <w:b/>
          <w:bCs/>
          <w:sz w:val="28"/>
          <w:szCs w:val="28"/>
        </w:rPr>
      </w:pPr>
      <w:r w:rsidRPr="00560E48">
        <w:rPr>
          <w:b/>
          <w:bCs/>
          <w:sz w:val="28"/>
          <w:szCs w:val="28"/>
        </w:rPr>
        <w:t>Introduction</w:t>
      </w:r>
    </w:p>
    <w:p w14:paraId="70691304" w14:textId="7CB6AA68" w:rsidR="007556F7" w:rsidRDefault="007556F7" w:rsidP="006C3587">
      <w:pPr>
        <w:jc w:val="both"/>
        <w:rPr>
          <w:sz w:val="28"/>
          <w:szCs w:val="28"/>
        </w:rPr>
      </w:pPr>
    </w:p>
    <w:p w14:paraId="04FC4E5F" w14:textId="395F281A" w:rsidR="007556F7" w:rsidRDefault="007556F7" w:rsidP="006C3587">
      <w:pPr>
        <w:jc w:val="both"/>
        <w:rPr>
          <w:rFonts w:ascii="Times" w:hAnsi="Times"/>
          <w:sz w:val="28"/>
          <w:szCs w:val="28"/>
        </w:rPr>
      </w:pPr>
      <w:r w:rsidRPr="007556F7">
        <w:rPr>
          <w:rFonts w:ascii="Times" w:hAnsi="Times" w:cs="Times"/>
          <w:color w:val="000000"/>
          <w:sz w:val="28"/>
          <w:szCs w:val="28"/>
          <w:lang w:val="en-GB"/>
        </w:rPr>
        <w:t>An important task of a financial analyst is to quantify costs associated with future cash flows. We consider here funds invested in a standard measure of overall market performance, the Standard and Poor’s (S&amp;P) 500 Composite Index. The goal is to forecast the performance of the portfolio for discounting of cash flows.</w:t>
      </w:r>
      <w:r>
        <w:rPr>
          <w:rFonts w:ascii="Times" w:hAnsi="Times" w:cs="Times"/>
          <w:color w:val="000000"/>
          <w:sz w:val="28"/>
          <w:szCs w:val="28"/>
          <w:lang w:val="en-GB"/>
        </w:rPr>
        <w:t xml:space="preserve"> </w:t>
      </w:r>
      <w:r w:rsidRPr="007556F7">
        <w:rPr>
          <w:rFonts w:ascii="Times" w:hAnsi="Times"/>
          <w:sz w:val="28"/>
          <w:szCs w:val="28"/>
        </w:rPr>
        <w:t>In particular, we examine the S&amp;P Composite Quarterly Index for the years 1936 to 20</w:t>
      </w:r>
      <w:r w:rsidR="00320F4C">
        <w:rPr>
          <w:rFonts w:ascii="Times" w:hAnsi="Times"/>
          <w:sz w:val="28"/>
          <w:szCs w:val="28"/>
        </w:rPr>
        <w:t>20</w:t>
      </w:r>
      <w:r w:rsidRPr="007556F7">
        <w:rPr>
          <w:rFonts w:ascii="Times" w:hAnsi="Times"/>
          <w:sz w:val="28"/>
          <w:szCs w:val="28"/>
        </w:rPr>
        <w:t>, inclusive</w:t>
      </w:r>
      <w:r>
        <w:rPr>
          <w:rFonts w:ascii="Times" w:hAnsi="Times"/>
          <w:sz w:val="28"/>
          <w:szCs w:val="28"/>
        </w:rPr>
        <w:t xml:space="preserve">. </w:t>
      </w:r>
    </w:p>
    <w:p w14:paraId="3B073F90" w14:textId="77777777" w:rsidR="00CB6460" w:rsidRDefault="00CB6460" w:rsidP="006C3587">
      <w:pPr>
        <w:jc w:val="both"/>
        <w:rPr>
          <w:rFonts w:ascii="Times" w:hAnsi="Times"/>
          <w:sz w:val="28"/>
          <w:szCs w:val="28"/>
        </w:rPr>
      </w:pPr>
    </w:p>
    <w:p w14:paraId="314B1421" w14:textId="40F9C0F1" w:rsidR="00CB6460" w:rsidRDefault="00CB6460" w:rsidP="006C3587">
      <w:p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The response variable chosen is Log returns of S&amp;P Global composite index. Instead of forecasting the actual index, the research is targeted in forecasting the </w:t>
      </w:r>
      <w:r w:rsidR="005439DD">
        <w:rPr>
          <w:rFonts w:ascii="Times" w:hAnsi="Times"/>
          <w:sz w:val="28"/>
          <w:szCs w:val="28"/>
        </w:rPr>
        <w:t>differenced logarithmic series</w:t>
      </w:r>
      <w:r>
        <w:rPr>
          <w:rFonts w:ascii="Times" w:hAnsi="Times"/>
          <w:sz w:val="28"/>
          <w:szCs w:val="28"/>
        </w:rPr>
        <w:t>.</w:t>
      </w:r>
      <w:r w:rsidR="00771927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The reason is that the actual series has a unit root. It can be observed using Augmented Dicky Fuller test that after first order differencing the log returns the series becomes stationary. </w:t>
      </w:r>
      <w:r w:rsidR="005439DD">
        <w:rPr>
          <w:rFonts w:ascii="Times" w:hAnsi="Times"/>
          <w:sz w:val="28"/>
          <w:szCs w:val="28"/>
        </w:rPr>
        <w:t>Moreover, the difference of logarithm can be interpreted as proportional changes.</w:t>
      </w:r>
      <w:r w:rsidR="00771927">
        <w:rPr>
          <w:rFonts w:ascii="Times" w:hAnsi="Times"/>
          <w:sz w:val="28"/>
          <w:szCs w:val="28"/>
        </w:rPr>
        <w:t xml:space="preserve"> </w:t>
      </w:r>
      <w:r w:rsidR="00771927">
        <w:rPr>
          <w:rFonts w:ascii="Times" w:hAnsi="Times"/>
          <w:sz w:val="28"/>
          <w:szCs w:val="28"/>
        </w:rPr>
        <w:t>The independent variables for the research question are the first lag of the differenced logarithmic series.</w:t>
      </w:r>
      <w:r w:rsidR="00771927">
        <w:rPr>
          <w:rFonts w:ascii="Times" w:hAnsi="Times"/>
          <w:sz w:val="28"/>
          <w:szCs w:val="28"/>
        </w:rPr>
        <w:t xml:space="preserve"> The independent variables are the first lag and the dummy variable </w:t>
      </w:r>
      <w:r w:rsidR="004533EB">
        <w:rPr>
          <w:rFonts w:ascii="Times" w:hAnsi="Times"/>
          <w:sz w:val="28"/>
          <w:szCs w:val="28"/>
        </w:rPr>
        <w:t>after2008 (1 = during or after 2008 or 0 = before 2008)</w:t>
      </w:r>
    </w:p>
    <w:p w14:paraId="135818CF" w14:textId="35BC86EE" w:rsidR="00CB6460" w:rsidRDefault="00CB6460" w:rsidP="006C3587">
      <w:pPr>
        <w:jc w:val="both"/>
        <w:rPr>
          <w:rFonts w:ascii="Times" w:hAnsi="Times"/>
          <w:sz w:val="28"/>
          <w:szCs w:val="28"/>
        </w:rPr>
      </w:pPr>
    </w:p>
    <w:p w14:paraId="1C91281D" w14:textId="0BB8940C" w:rsidR="00CB6460" w:rsidRPr="00560E48" w:rsidRDefault="00CB6460" w:rsidP="006C3587">
      <w:pPr>
        <w:jc w:val="both"/>
        <w:rPr>
          <w:rFonts w:ascii="Times" w:hAnsi="Times"/>
          <w:b/>
          <w:bCs/>
          <w:sz w:val="28"/>
          <w:szCs w:val="28"/>
        </w:rPr>
      </w:pPr>
      <w:r w:rsidRPr="00560E48">
        <w:rPr>
          <w:rFonts w:ascii="Times" w:hAnsi="Times"/>
          <w:b/>
          <w:bCs/>
          <w:sz w:val="28"/>
          <w:szCs w:val="28"/>
        </w:rPr>
        <w:t>Data Description</w:t>
      </w:r>
    </w:p>
    <w:p w14:paraId="07D7C9F3" w14:textId="7C6B17BC" w:rsidR="00CB6460" w:rsidRDefault="00CB6460" w:rsidP="006C3587">
      <w:pPr>
        <w:jc w:val="both"/>
        <w:rPr>
          <w:rFonts w:ascii="Times" w:hAnsi="Times"/>
          <w:sz w:val="28"/>
          <w:szCs w:val="28"/>
        </w:rPr>
      </w:pPr>
    </w:p>
    <w:p w14:paraId="337A8ACC" w14:textId="507F6C4F" w:rsidR="00CB6460" w:rsidRDefault="00CB6460" w:rsidP="006C3587">
      <w:pPr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The below table gives a detailed description of the dataset. </w:t>
      </w:r>
    </w:p>
    <w:p w14:paraId="436AEC17" w14:textId="77EFFC94" w:rsidR="00CB6460" w:rsidRDefault="00CB6460" w:rsidP="006C3587">
      <w:pPr>
        <w:jc w:val="both"/>
        <w:rPr>
          <w:rFonts w:ascii="Times" w:hAnsi="Time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3206"/>
        <w:gridCol w:w="4038"/>
      </w:tblGrid>
      <w:tr w:rsidR="00CB6460" w14:paraId="0521B95D" w14:textId="77777777" w:rsidTr="003A1746">
        <w:tc>
          <w:tcPr>
            <w:tcW w:w="1772" w:type="dxa"/>
          </w:tcPr>
          <w:p w14:paraId="07865470" w14:textId="77777777" w:rsidR="00CB6460" w:rsidRDefault="00CB6460" w:rsidP="006C3587">
            <w:pPr>
              <w:jc w:val="both"/>
            </w:pPr>
            <w:r>
              <w:t xml:space="preserve">File Name: Number of Number of SP500Quarterly </w:t>
            </w:r>
            <w:proofErr w:type="spellStart"/>
            <w:r>
              <w:t>obs</w:t>
            </w:r>
            <w:proofErr w:type="spellEnd"/>
            <w:r>
              <w:t>: 284 variables: 5</w:t>
            </w:r>
          </w:p>
          <w:p w14:paraId="1DF61100" w14:textId="77777777" w:rsidR="00CB6460" w:rsidRDefault="00CB6460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3206" w:type="dxa"/>
          </w:tcPr>
          <w:p w14:paraId="03F6F48F" w14:textId="3A9169AD" w:rsidR="00CB6460" w:rsidRDefault="00CB6460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  <w:r>
              <w:t xml:space="preserve">Number of SP500Quarterly </w:t>
            </w:r>
            <w:proofErr w:type="spellStart"/>
            <w:r>
              <w:t>obs</w:t>
            </w:r>
            <w:proofErr w:type="spellEnd"/>
            <w:r>
              <w:t xml:space="preserve">: </w:t>
            </w:r>
            <w:r w:rsidR="00320F4C">
              <w:t>339</w:t>
            </w:r>
          </w:p>
        </w:tc>
        <w:tc>
          <w:tcPr>
            <w:tcW w:w="4038" w:type="dxa"/>
          </w:tcPr>
          <w:p w14:paraId="59A06A47" w14:textId="77777777" w:rsidR="00CB6460" w:rsidRDefault="00CB6460" w:rsidP="006C3587">
            <w:pPr>
              <w:jc w:val="both"/>
            </w:pPr>
            <w:r>
              <w:t>Number of</w:t>
            </w:r>
          </w:p>
          <w:p w14:paraId="3410D755" w14:textId="69F76AEE" w:rsidR="00CB6460" w:rsidRDefault="00CB6460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  <w:r>
              <w:t>variables: 5</w:t>
            </w:r>
          </w:p>
        </w:tc>
      </w:tr>
      <w:tr w:rsidR="00CB6460" w14:paraId="56701D6C" w14:textId="77777777" w:rsidTr="003A1746">
        <w:tc>
          <w:tcPr>
            <w:tcW w:w="1772" w:type="dxa"/>
          </w:tcPr>
          <w:p w14:paraId="28B6E40C" w14:textId="77777777" w:rsidR="00A56E59" w:rsidRDefault="00A56E59" w:rsidP="006C3587">
            <w:pPr>
              <w:jc w:val="both"/>
            </w:pPr>
            <w:r>
              <w:lastRenderedPageBreak/>
              <w:t>Variable</w:t>
            </w:r>
          </w:p>
          <w:p w14:paraId="79D0E452" w14:textId="77777777" w:rsidR="00CB6460" w:rsidRDefault="00CB6460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3206" w:type="dxa"/>
          </w:tcPr>
          <w:p w14:paraId="5DD41F30" w14:textId="5CA391C7" w:rsidR="00CB6460" w:rsidRDefault="00A56E59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 xml:space="preserve">Num of </w:t>
            </w:r>
            <w:proofErr w:type="spellStart"/>
            <w:r>
              <w:rPr>
                <w:rFonts w:ascii="Times" w:hAnsi="Times"/>
                <w:sz w:val="28"/>
                <w:szCs w:val="28"/>
              </w:rPr>
              <w:t>Obs</w:t>
            </w:r>
            <w:proofErr w:type="spellEnd"/>
            <w:r>
              <w:rPr>
                <w:rFonts w:ascii="Times" w:hAnsi="Times"/>
                <w:sz w:val="28"/>
                <w:szCs w:val="28"/>
              </w:rPr>
              <w:t xml:space="preserve"> Missing </w:t>
            </w:r>
          </w:p>
        </w:tc>
        <w:tc>
          <w:tcPr>
            <w:tcW w:w="4038" w:type="dxa"/>
          </w:tcPr>
          <w:p w14:paraId="6D82B6D2" w14:textId="77777777" w:rsidR="00A56E59" w:rsidRDefault="00A56E59" w:rsidP="006C3587">
            <w:pPr>
              <w:jc w:val="both"/>
            </w:pPr>
            <w:r>
              <w:t>Description</w:t>
            </w:r>
          </w:p>
          <w:p w14:paraId="2DBD68F4" w14:textId="77777777" w:rsidR="00CB6460" w:rsidRDefault="00CB6460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  <w:tr w:rsidR="00CB6460" w14:paraId="24909B6E" w14:textId="77777777" w:rsidTr="003A1746">
        <w:tc>
          <w:tcPr>
            <w:tcW w:w="1772" w:type="dxa"/>
          </w:tcPr>
          <w:p w14:paraId="2F381A50" w14:textId="77777777" w:rsidR="00CB6460" w:rsidRDefault="00A56E59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YEAR</w:t>
            </w:r>
          </w:p>
          <w:p w14:paraId="2C1314DA" w14:textId="2512F204" w:rsidR="00A56E59" w:rsidRDefault="00A56E59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SPINDEX</w:t>
            </w:r>
          </w:p>
          <w:p w14:paraId="11B1C563" w14:textId="77777777" w:rsidR="00A56E59" w:rsidRDefault="00A56E59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</w:p>
          <w:p w14:paraId="0EB6956F" w14:textId="77777777" w:rsidR="00782944" w:rsidRDefault="00782944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</w:p>
          <w:p w14:paraId="3DED858C" w14:textId="260AFDC7" w:rsidR="00A56E59" w:rsidRDefault="00A56E59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DIFFINDEX</w:t>
            </w:r>
          </w:p>
          <w:p w14:paraId="278A9D75" w14:textId="77777777" w:rsidR="00A56E59" w:rsidRDefault="00A56E59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</w:p>
          <w:p w14:paraId="7BF1780B" w14:textId="6BEE1438" w:rsidR="00A56E59" w:rsidRDefault="00A56E59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LNSPINDEX</w:t>
            </w:r>
          </w:p>
          <w:p w14:paraId="7BE3E6D8" w14:textId="77777777" w:rsidR="00A56E59" w:rsidRDefault="00A56E59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</w:p>
          <w:p w14:paraId="2625AEB3" w14:textId="0BC767C0" w:rsidR="00A56E59" w:rsidRDefault="00A56E59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DIFFLNSP</w:t>
            </w:r>
          </w:p>
        </w:tc>
        <w:tc>
          <w:tcPr>
            <w:tcW w:w="3206" w:type="dxa"/>
          </w:tcPr>
          <w:p w14:paraId="0EABC32D" w14:textId="77777777" w:rsidR="00CB6460" w:rsidRDefault="00CB6460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</w:p>
        </w:tc>
        <w:tc>
          <w:tcPr>
            <w:tcW w:w="4038" w:type="dxa"/>
          </w:tcPr>
          <w:p w14:paraId="6532064A" w14:textId="77777777" w:rsidR="00CB6460" w:rsidRDefault="00A56E59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Year</w:t>
            </w:r>
          </w:p>
          <w:p w14:paraId="72AB81CB" w14:textId="481B2D9E" w:rsidR="00A56E59" w:rsidRDefault="00A56E59" w:rsidP="006C3587">
            <w:pPr>
              <w:jc w:val="both"/>
            </w:pPr>
            <w:r>
              <w:t>The Standard and Poor’s (S&amp;P) 500 Composite Index</w:t>
            </w:r>
          </w:p>
          <w:p w14:paraId="55B1EE2C" w14:textId="77777777" w:rsidR="00782944" w:rsidRDefault="00782944" w:rsidP="006C3587">
            <w:pPr>
              <w:jc w:val="both"/>
            </w:pPr>
          </w:p>
          <w:p w14:paraId="0B2148E5" w14:textId="1AE37306" w:rsidR="00A56E59" w:rsidRDefault="00A56E59" w:rsidP="006C3587">
            <w:pPr>
              <w:jc w:val="both"/>
            </w:pPr>
            <w:r>
              <w:t>The di</w:t>
            </w:r>
            <w:r>
              <w:t>ff</w:t>
            </w:r>
            <w:r>
              <w:t>erence of the SPINDEX between this year and last year</w:t>
            </w:r>
          </w:p>
          <w:p w14:paraId="58280AA9" w14:textId="77777777" w:rsidR="00A56E59" w:rsidRDefault="00A56E59" w:rsidP="006C3587">
            <w:pPr>
              <w:jc w:val="both"/>
            </w:pPr>
          </w:p>
          <w:p w14:paraId="22C0654E" w14:textId="711BF237" w:rsidR="00A56E59" w:rsidRDefault="00A56E59" w:rsidP="006C3587">
            <w:pPr>
              <w:jc w:val="both"/>
            </w:pPr>
            <w:r>
              <w:t>The natural logarithm of SPINDEX</w:t>
            </w:r>
          </w:p>
          <w:p w14:paraId="60BBB3B9" w14:textId="77777777" w:rsidR="00A56E59" w:rsidRDefault="00A56E59" w:rsidP="006C3587">
            <w:pPr>
              <w:jc w:val="both"/>
            </w:pPr>
          </w:p>
          <w:p w14:paraId="336504BC" w14:textId="132DD7C7" w:rsidR="00A56E59" w:rsidRDefault="00A56E59" w:rsidP="006C3587">
            <w:pPr>
              <w:jc w:val="both"/>
            </w:pPr>
            <w:r>
              <w:t>The d</w:t>
            </w:r>
            <w:r>
              <w:t>ifference</w:t>
            </w:r>
            <w:r>
              <w:t xml:space="preserve"> of LNSPINDEX between this year and last year</w:t>
            </w:r>
          </w:p>
          <w:p w14:paraId="4573823A" w14:textId="77777777" w:rsidR="00A56E59" w:rsidRDefault="00A56E59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</w:p>
          <w:p w14:paraId="6E6B4706" w14:textId="7C029BD6" w:rsidR="00A56E59" w:rsidRDefault="00A56E59" w:rsidP="006C3587">
            <w:pPr>
              <w:jc w:val="both"/>
              <w:rPr>
                <w:rFonts w:ascii="Times" w:hAnsi="Times"/>
                <w:sz w:val="28"/>
                <w:szCs w:val="28"/>
              </w:rPr>
            </w:pPr>
          </w:p>
        </w:tc>
      </w:tr>
    </w:tbl>
    <w:p w14:paraId="28EA3131" w14:textId="3EC57E31" w:rsidR="003A1746" w:rsidRDefault="003A1746" w:rsidP="006C3587">
      <w:pPr>
        <w:jc w:val="both"/>
      </w:pPr>
      <w:r>
        <w:t>Source: Center for Research on Security Prices, University of Chicago</w:t>
      </w:r>
      <w:r w:rsidR="00124F77">
        <w:t xml:space="preserve"> and Yahoo Finance</w:t>
      </w:r>
    </w:p>
    <w:p w14:paraId="4CB9ABE2" w14:textId="77777777" w:rsidR="00CB6460" w:rsidRDefault="00CB6460" w:rsidP="006C3587">
      <w:pPr>
        <w:jc w:val="both"/>
        <w:rPr>
          <w:rFonts w:ascii="Times" w:hAnsi="Times"/>
          <w:sz w:val="28"/>
          <w:szCs w:val="28"/>
        </w:rPr>
      </w:pPr>
    </w:p>
    <w:p w14:paraId="3CE4A63C" w14:textId="2ACA1FA5" w:rsidR="00CB6460" w:rsidRDefault="00CB6460" w:rsidP="006C3587">
      <w:pPr>
        <w:jc w:val="both"/>
        <w:rPr>
          <w:rFonts w:ascii="Times" w:hAnsi="Times"/>
          <w:sz w:val="28"/>
          <w:szCs w:val="28"/>
        </w:rPr>
      </w:pPr>
    </w:p>
    <w:p w14:paraId="40DE5474" w14:textId="7A39D4BD" w:rsidR="00124F77" w:rsidRPr="00560E48" w:rsidRDefault="00124F77" w:rsidP="006C3587">
      <w:pPr>
        <w:jc w:val="both"/>
        <w:rPr>
          <w:rFonts w:ascii="Times" w:hAnsi="Times"/>
          <w:b/>
          <w:bCs/>
          <w:sz w:val="28"/>
          <w:szCs w:val="28"/>
        </w:rPr>
      </w:pPr>
      <w:r w:rsidRPr="00560E48">
        <w:rPr>
          <w:rFonts w:ascii="Times" w:hAnsi="Times"/>
          <w:b/>
          <w:bCs/>
          <w:sz w:val="28"/>
          <w:szCs w:val="28"/>
        </w:rPr>
        <w:t>Exploratory Data Analysis:</w:t>
      </w:r>
    </w:p>
    <w:p w14:paraId="17A34269" w14:textId="6D377169" w:rsidR="0064643C" w:rsidRDefault="0064643C" w:rsidP="006C3587">
      <w:pPr>
        <w:jc w:val="both"/>
        <w:rPr>
          <w:rFonts w:ascii="Times" w:hAnsi="Times"/>
          <w:sz w:val="28"/>
          <w:szCs w:val="28"/>
        </w:rPr>
      </w:pPr>
    </w:p>
    <w:p w14:paraId="0306BCFD" w14:textId="10E5CABB" w:rsidR="0064643C" w:rsidRPr="00560E48" w:rsidRDefault="0064643C" w:rsidP="006C3587">
      <w:pPr>
        <w:jc w:val="both"/>
        <w:rPr>
          <w:rFonts w:ascii="Times" w:hAnsi="Times"/>
          <w:i/>
          <w:iCs/>
          <w:sz w:val="28"/>
          <w:szCs w:val="28"/>
        </w:rPr>
      </w:pPr>
      <w:r w:rsidRPr="00560E48">
        <w:rPr>
          <w:rFonts w:ascii="Times" w:hAnsi="Times"/>
          <w:i/>
          <w:iCs/>
          <w:sz w:val="28"/>
          <w:szCs w:val="28"/>
        </w:rPr>
        <w:t>Comparative plot for 4 variables in data</w:t>
      </w:r>
    </w:p>
    <w:p w14:paraId="5A9F2C44" w14:textId="27721FB8" w:rsidR="0064643C" w:rsidRDefault="0064643C" w:rsidP="006C3587">
      <w:pPr>
        <w:jc w:val="both"/>
        <w:rPr>
          <w:rFonts w:ascii="Times" w:hAnsi="Times"/>
          <w:sz w:val="28"/>
          <w:szCs w:val="28"/>
        </w:rPr>
      </w:pPr>
    </w:p>
    <w:p w14:paraId="59D93623" w14:textId="77777777" w:rsidR="0064643C" w:rsidRDefault="0064643C" w:rsidP="006C3587">
      <w:pPr>
        <w:keepNext/>
        <w:jc w:val="both"/>
      </w:pPr>
      <w:r>
        <w:rPr>
          <w:rFonts w:ascii="Times" w:hAnsi="Times"/>
          <w:noProof/>
          <w:sz w:val="28"/>
          <w:szCs w:val="28"/>
        </w:rPr>
        <w:lastRenderedPageBreak/>
        <w:drawing>
          <wp:inline distT="0" distB="0" distL="0" distR="0" wp14:anchorId="07083F2A" wp14:editId="3E3DB1AF">
            <wp:extent cx="5713046" cy="4748260"/>
            <wp:effectExtent l="0" t="0" r="2540" b="190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390" cy="47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3824" w14:textId="1BB0C0A4" w:rsidR="0064643C" w:rsidRDefault="0064643C" w:rsidP="00AA7B47">
      <w:pPr>
        <w:pStyle w:val="Caption"/>
        <w:jc w:val="center"/>
      </w:pPr>
      <w:r>
        <w:t xml:space="preserve">Figure </w:t>
      </w:r>
      <w:fldSimple w:instr=" SEQ Figure \* ARABIC ">
        <w:r w:rsidR="004111AD">
          <w:rPr>
            <w:noProof/>
          </w:rPr>
          <w:t>1</w:t>
        </w:r>
      </w:fldSimple>
      <w:r>
        <w:t>: Comparative plot</w:t>
      </w:r>
    </w:p>
    <w:p w14:paraId="779568AF" w14:textId="035E2524" w:rsidR="00124F77" w:rsidRDefault="00124F77" w:rsidP="006C3587">
      <w:pPr>
        <w:jc w:val="both"/>
        <w:rPr>
          <w:rFonts w:ascii="Times" w:hAnsi="Times"/>
          <w:sz w:val="28"/>
          <w:szCs w:val="28"/>
        </w:rPr>
      </w:pPr>
    </w:p>
    <w:p w14:paraId="1B970F50" w14:textId="77777777" w:rsidR="00124F77" w:rsidRPr="0064643C" w:rsidRDefault="00124F77" w:rsidP="006C3587">
      <w:pPr>
        <w:pStyle w:val="NormalWeb"/>
        <w:jc w:val="both"/>
        <w:rPr>
          <w:sz w:val="28"/>
          <w:szCs w:val="28"/>
        </w:rPr>
      </w:pPr>
      <w:r w:rsidRPr="0064643C">
        <w:rPr>
          <w:rFonts w:ascii="Times" w:hAnsi="Times"/>
          <w:sz w:val="28"/>
          <w:szCs w:val="28"/>
        </w:rPr>
        <w:t xml:space="preserve">From the original index values in the upper- left-hand panel, we see that the mean level and variability increase with time. This pattern clearly indicates that the series is nonstationary. </w:t>
      </w:r>
    </w:p>
    <w:p w14:paraId="28BFD2A0" w14:textId="254C9127" w:rsidR="0064643C" w:rsidRPr="0064643C" w:rsidRDefault="0064643C" w:rsidP="006C3587">
      <w:pPr>
        <w:pStyle w:val="NormalWeb"/>
        <w:jc w:val="both"/>
        <w:rPr>
          <w:rFonts w:ascii="Times" w:hAnsi="Times"/>
          <w:sz w:val="28"/>
          <w:szCs w:val="28"/>
        </w:rPr>
      </w:pPr>
      <w:r w:rsidRPr="0064643C">
        <w:rPr>
          <w:rFonts w:ascii="Times" w:hAnsi="Times"/>
          <w:sz w:val="28"/>
          <w:szCs w:val="28"/>
        </w:rPr>
        <w:t>T</w:t>
      </w:r>
      <w:r w:rsidRPr="0064643C">
        <w:rPr>
          <w:rFonts w:ascii="Times" w:hAnsi="Times"/>
          <w:sz w:val="28"/>
          <w:szCs w:val="28"/>
        </w:rPr>
        <w:t xml:space="preserve">he time series plot of the differences, in upper-right-hand </w:t>
      </w:r>
      <w:r w:rsidRPr="0064643C">
        <w:rPr>
          <w:rFonts w:ascii="Times" w:hAnsi="Times"/>
          <w:sz w:val="28"/>
          <w:szCs w:val="28"/>
        </w:rPr>
        <w:t>panel,</w:t>
      </w:r>
      <w:r w:rsidRPr="0064643C">
        <w:rPr>
          <w:rFonts w:ascii="Times" w:hAnsi="Times"/>
          <w:sz w:val="28"/>
          <w:szCs w:val="28"/>
        </w:rPr>
        <w:t xml:space="preserve"> still indicates a pattern of variability increasing with time. </w:t>
      </w:r>
    </w:p>
    <w:p w14:paraId="71379B20" w14:textId="326D20E1" w:rsidR="00E15448" w:rsidRPr="00E15448" w:rsidRDefault="0064643C" w:rsidP="006C3587">
      <w:pPr>
        <w:pStyle w:val="NormalWeb"/>
        <w:jc w:val="both"/>
        <w:rPr>
          <w:sz w:val="28"/>
          <w:szCs w:val="28"/>
        </w:rPr>
      </w:pPr>
      <w:r w:rsidRPr="0064643C">
        <w:rPr>
          <w:rFonts w:ascii="Times" w:hAnsi="Times"/>
          <w:sz w:val="28"/>
          <w:szCs w:val="28"/>
        </w:rPr>
        <w:t>An alternative transformation is to consider logarithmic values of the series. The time series plot of logged values, presented in lower-left-hand panel of Figure</w:t>
      </w:r>
      <w:r w:rsidR="00666A86">
        <w:rPr>
          <w:rFonts w:ascii="Times" w:hAnsi="Times"/>
          <w:sz w:val="28"/>
          <w:szCs w:val="28"/>
        </w:rPr>
        <w:t xml:space="preserve"> 1</w:t>
      </w:r>
      <w:r w:rsidRPr="0064643C">
        <w:rPr>
          <w:rFonts w:ascii="Times" w:hAnsi="Times"/>
          <w:sz w:val="28"/>
          <w:szCs w:val="28"/>
        </w:rPr>
        <w:t xml:space="preserve">, indicates </w:t>
      </w:r>
      <w:r w:rsidR="00666A86" w:rsidRPr="0064643C">
        <w:rPr>
          <w:rFonts w:ascii="Times" w:hAnsi="Times"/>
          <w:sz w:val="28"/>
          <w:szCs w:val="28"/>
        </w:rPr>
        <w:t>the mean</w:t>
      </w:r>
      <w:r w:rsidRPr="0064643C">
        <w:rPr>
          <w:rFonts w:ascii="Times" w:hAnsi="Times"/>
          <w:sz w:val="28"/>
          <w:szCs w:val="28"/>
        </w:rPr>
        <w:t xml:space="preserve"> level of the series increases over time and is not level. Thus, the logarithmic index is not stationary. </w:t>
      </w:r>
    </w:p>
    <w:p w14:paraId="312EB7B3" w14:textId="4791A064" w:rsidR="00666A86" w:rsidRDefault="00E15448" w:rsidP="006C3587">
      <w:pPr>
        <w:pStyle w:val="NormalWeb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Another approach is to take the difference of log of index. </w:t>
      </w:r>
      <w:r w:rsidR="0064643C" w:rsidRPr="0064643C">
        <w:rPr>
          <w:rFonts w:ascii="Times" w:hAnsi="Times"/>
          <w:sz w:val="28"/>
          <w:szCs w:val="28"/>
        </w:rPr>
        <w:t>This is especially desirable when looking at indices, or “breadbaskets”</w:t>
      </w:r>
      <w:r w:rsidR="0064643C" w:rsidRPr="0064643C">
        <w:rPr>
          <w:rFonts w:ascii="Times" w:hAnsi="Times"/>
          <w:sz w:val="28"/>
          <w:szCs w:val="28"/>
        </w:rPr>
        <w:t xml:space="preserve">, </w:t>
      </w:r>
      <w:r w:rsidR="0064643C" w:rsidRPr="0064643C">
        <w:rPr>
          <w:rFonts w:ascii="Times" w:hAnsi="Times"/>
          <w:sz w:val="28"/>
          <w:szCs w:val="28"/>
        </w:rPr>
        <w:t xml:space="preserve">because the difference of logarithms can be interpreted as proportional changes. From the final time series plot, in the lower-right-hand panel of Figure </w:t>
      </w:r>
      <w:r w:rsidR="00666A86">
        <w:rPr>
          <w:rFonts w:ascii="Times" w:hAnsi="Times"/>
          <w:color w:val="3F7F7F"/>
          <w:sz w:val="28"/>
          <w:szCs w:val="28"/>
        </w:rPr>
        <w:t>1</w:t>
      </w:r>
      <w:r w:rsidR="0064643C" w:rsidRPr="0064643C">
        <w:rPr>
          <w:rFonts w:ascii="Times" w:hAnsi="Times"/>
          <w:sz w:val="28"/>
          <w:szCs w:val="28"/>
        </w:rPr>
        <w:t xml:space="preserve">, we see that there are fewer discernible patterns in the transformed series, the difference of logs. This </w:t>
      </w:r>
      <w:r w:rsidR="0064643C" w:rsidRPr="0064643C">
        <w:rPr>
          <w:rFonts w:ascii="Times" w:hAnsi="Times"/>
          <w:sz w:val="28"/>
          <w:szCs w:val="28"/>
        </w:rPr>
        <w:lastRenderedPageBreak/>
        <w:t>transformed series seems to be stationary.</w:t>
      </w:r>
      <w:r w:rsidR="00560E48">
        <w:rPr>
          <w:rFonts w:ascii="Times" w:hAnsi="Times"/>
          <w:sz w:val="28"/>
          <w:szCs w:val="28"/>
        </w:rPr>
        <w:t xml:space="preserve"> </w:t>
      </w:r>
      <w:r w:rsidR="005439DD">
        <w:rPr>
          <w:rFonts w:ascii="Times" w:hAnsi="Times"/>
          <w:sz w:val="28"/>
          <w:szCs w:val="28"/>
        </w:rPr>
        <w:t xml:space="preserve">Hence, we consider DIFFLNSP as the response variable. </w:t>
      </w:r>
    </w:p>
    <w:p w14:paraId="10FA1C28" w14:textId="1F6D0779" w:rsidR="00560E48" w:rsidRPr="00560E48" w:rsidRDefault="00560E48" w:rsidP="006C3587">
      <w:pPr>
        <w:pStyle w:val="NormalWeb"/>
        <w:jc w:val="both"/>
        <w:rPr>
          <w:rFonts w:ascii="Times" w:hAnsi="Times"/>
          <w:i/>
          <w:iCs/>
          <w:sz w:val="28"/>
          <w:szCs w:val="28"/>
        </w:rPr>
      </w:pPr>
      <w:r w:rsidRPr="00560E48">
        <w:rPr>
          <w:rFonts w:ascii="Times" w:hAnsi="Times"/>
          <w:i/>
          <w:iCs/>
          <w:sz w:val="28"/>
          <w:szCs w:val="28"/>
        </w:rPr>
        <w:t xml:space="preserve">Exploring the relationship between first lag of DIFFLNSP and DIFFLNSP </w:t>
      </w:r>
    </w:p>
    <w:p w14:paraId="74E9F4CE" w14:textId="2D80205E" w:rsidR="004111AD" w:rsidRDefault="00910DCE" w:rsidP="006C3587">
      <w:pPr>
        <w:pStyle w:val="NormalWeb"/>
        <w:keepNext/>
        <w:jc w:val="both"/>
      </w:pPr>
      <w:r>
        <w:rPr>
          <w:noProof/>
        </w:rPr>
        <w:drawing>
          <wp:inline distT="0" distB="0" distL="0" distR="0" wp14:anchorId="27667BFC" wp14:editId="70A15FD4">
            <wp:extent cx="5327374" cy="4427718"/>
            <wp:effectExtent l="0" t="0" r="0" b="508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626" cy="444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6FA5" w14:textId="5328242A" w:rsidR="00560E48" w:rsidRDefault="004111AD" w:rsidP="00AA7B47">
      <w:pPr>
        <w:pStyle w:val="Caption"/>
        <w:jc w:val="center"/>
        <w:rPr>
          <w:rFonts w:ascii="Times" w:hAnsi="Times"/>
          <w:sz w:val="28"/>
          <w:szCs w:val="28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Relationship between first lag of DIFFLNSP and DIFFLNSP</w:t>
      </w:r>
    </w:p>
    <w:p w14:paraId="569BB402" w14:textId="77777777" w:rsidR="005439DD" w:rsidRPr="0064643C" w:rsidRDefault="005439DD" w:rsidP="006C3587">
      <w:pPr>
        <w:pStyle w:val="NormalWeb"/>
        <w:jc w:val="both"/>
        <w:rPr>
          <w:sz w:val="28"/>
          <w:szCs w:val="28"/>
        </w:rPr>
      </w:pPr>
    </w:p>
    <w:p w14:paraId="6728D610" w14:textId="7E1E9491" w:rsidR="0064643C" w:rsidRDefault="004111AD" w:rsidP="006C3587">
      <w:pPr>
        <w:pStyle w:val="NormalWeb"/>
        <w:jc w:val="both"/>
      </w:pPr>
      <w:r>
        <w:t xml:space="preserve">From Figure 2 we can see that there is weak linear relationship between the first lag and DIFFLNSP. </w:t>
      </w:r>
      <w:r w:rsidR="00793014">
        <w:t xml:space="preserve">The correlation coefficient between lag1 and DIFFLNSP is 0.07 which confirms the aforementioned statement. </w:t>
      </w:r>
    </w:p>
    <w:p w14:paraId="76368A0A" w14:textId="2024EA52" w:rsidR="00793014" w:rsidRDefault="00793014" w:rsidP="006C3587">
      <w:pPr>
        <w:pStyle w:val="NormalWeb"/>
        <w:jc w:val="both"/>
      </w:pPr>
      <w:r>
        <w:rPr>
          <w:noProof/>
        </w:rPr>
        <w:drawing>
          <wp:inline distT="0" distB="0" distL="0" distR="0" wp14:anchorId="433E0C14" wp14:editId="5ED5EA9A">
            <wp:extent cx="5731510" cy="457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0074" w14:textId="3B6EBDBD" w:rsidR="006C3587" w:rsidRDefault="006C3587" w:rsidP="006C3587">
      <w:pPr>
        <w:pStyle w:val="NormalWeb"/>
        <w:jc w:val="both"/>
      </w:pPr>
      <w:r>
        <w:t>Summary statistics:</w:t>
      </w:r>
    </w:p>
    <w:p w14:paraId="2271DCFE" w14:textId="49D60B71" w:rsidR="006C3587" w:rsidRDefault="006C3587" w:rsidP="006C3587">
      <w:pPr>
        <w:pStyle w:val="NormalWeb"/>
        <w:jc w:val="both"/>
      </w:pPr>
      <w:r>
        <w:rPr>
          <w:noProof/>
        </w:rPr>
        <w:lastRenderedPageBreak/>
        <w:drawing>
          <wp:inline distT="0" distB="0" distL="0" distR="0" wp14:anchorId="3381BB61" wp14:editId="64D373B7">
            <wp:extent cx="5731510" cy="913765"/>
            <wp:effectExtent l="0" t="0" r="0" b="63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A354" w14:textId="1999767B" w:rsidR="006C3587" w:rsidRPr="00753437" w:rsidRDefault="006C3587" w:rsidP="006C3587">
      <w:pPr>
        <w:pStyle w:val="NormalWeb"/>
        <w:jc w:val="both"/>
        <w:rPr>
          <w:sz w:val="28"/>
          <w:szCs w:val="28"/>
        </w:rPr>
      </w:pPr>
      <w:r w:rsidRPr="00753437">
        <w:rPr>
          <w:sz w:val="28"/>
          <w:szCs w:val="28"/>
        </w:rPr>
        <w:t xml:space="preserve">As we see the mean becomes close to zero as from SPINDEX to DIFFLNSP confirming with the observation from the graphical analysis that the process is close to white noise. </w:t>
      </w:r>
    </w:p>
    <w:p w14:paraId="2F6310F2" w14:textId="068DD99A" w:rsidR="00AA7B47" w:rsidRDefault="00AA7B47" w:rsidP="006C3587">
      <w:pPr>
        <w:pStyle w:val="NormalWeb"/>
        <w:jc w:val="both"/>
      </w:pPr>
    </w:p>
    <w:p w14:paraId="0AE19994" w14:textId="77777777" w:rsidR="00AA7B47" w:rsidRDefault="00AA7B47" w:rsidP="006C3587">
      <w:pPr>
        <w:pStyle w:val="NormalWeb"/>
        <w:jc w:val="both"/>
      </w:pPr>
    </w:p>
    <w:p w14:paraId="655967C8" w14:textId="77777777" w:rsidR="004111AD" w:rsidRDefault="004111AD" w:rsidP="006C3587">
      <w:pPr>
        <w:pStyle w:val="NormalWeb"/>
        <w:jc w:val="both"/>
      </w:pPr>
    </w:p>
    <w:p w14:paraId="32B73882" w14:textId="77777777" w:rsidR="00124F77" w:rsidRDefault="00124F77" w:rsidP="006C3587">
      <w:pPr>
        <w:jc w:val="both"/>
        <w:rPr>
          <w:rFonts w:ascii="Times" w:hAnsi="Times"/>
          <w:sz w:val="28"/>
          <w:szCs w:val="28"/>
        </w:rPr>
      </w:pPr>
    </w:p>
    <w:p w14:paraId="1291BCF1" w14:textId="7C0A19F3" w:rsidR="00CB6460" w:rsidRDefault="00CB6460" w:rsidP="006C3587">
      <w:pPr>
        <w:jc w:val="both"/>
        <w:rPr>
          <w:rFonts w:ascii="Times" w:hAnsi="Times"/>
          <w:sz w:val="28"/>
          <w:szCs w:val="28"/>
        </w:rPr>
      </w:pPr>
    </w:p>
    <w:p w14:paraId="2A928C85" w14:textId="77777777" w:rsidR="00CB6460" w:rsidRDefault="00CB6460" w:rsidP="006C3587">
      <w:pPr>
        <w:jc w:val="both"/>
        <w:rPr>
          <w:rFonts w:ascii="Times" w:hAnsi="Times"/>
          <w:sz w:val="28"/>
          <w:szCs w:val="28"/>
        </w:rPr>
      </w:pPr>
    </w:p>
    <w:p w14:paraId="57851632" w14:textId="27B164D7" w:rsidR="007556F7" w:rsidRDefault="007556F7" w:rsidP="006C3587">
      <w:pPr>
        <w:jc w:val="both"/>
        <w:rPr>
          <w:rFonts w:ascii="Times" w:hAnsi="Times"/>
          <w:sz w:val="28"/>
          <w:szCs w:val="28"/>
        </w:rPr>
      </w:pPr>
    </w:p>
    <w:p w14:paraId="5B765C6D" w14:textId="77777777" w:rsidR="007556F7" w:rsidRPr="007556F7" w:rsidRDefault="007556F7" w:rsidP="006C3587">
      <w:pPr>
        <w:jc w:val="both"/>
        <w:rPr>
          <w:rFonts w:ascii="Times" w:hAnsi="Times" w:cs="Times"/>
          <w:color w:val="000000"/>
          <w:sz w:val="28"/>
          <w:szCs w:val="28"/>
          <w:lang w:val="en-GB"/>
        </w:rPr>
      </w:pPr>
    </w:p>
    <w:p w14:paraId="0E9B3E10" w14:textId="6CBE932C" w:rsidR="007556F7" w:rsidRPr="007556F7" w:rsidRDefault="007556F7" w:rsidP="006C3587">
      <w:pPr>
        <w:jc w:val="both"/>
        <w:rPr>
          <w:sz w:val="28"/>
          <w:szCs w:val="28"/>
        </w:rPr>
      </w:pPr>
    </w:p>
    <w:p w14:paraId="3272CEB7" w14:textId="0F349C9E" w:rsidR="00E32E52" w:rsidRPr="007556F7" w:rsidRDefault="00E32E52" w:rsidP="006C3587">
      <w:pPr>
        <w:jc w:val="both"/>
        <w:rPr>
          <w:sz w:val="28"/>
          <w:szCs w:val="28"/>
        </w:rPr>
      </w:pPr>
      <w:r w:rsidRPr="00E32E52">
        <w:rPr>
          <w:sz w:val="96"/>
          <w:szCs w:val="96"/>
        </w:rPr>
        <w:t xml:space="preserve">  </w:t>
      </w:r>
    </w:p>
    <w:p w14:paraId="1C21E9B1" w14:textId="5C0EF002" w:rsidR="007556F7" w:rsidRDefault="007556F7" w:rsidP="006C3587">
      <w:pPr>
        <w:jc w:val="both"/>
        <w:rPr>
          <w:sz w:val="96"/>
          <w:szCs w:val="96"/>
        </w:rPr>
      </w:pPr>
    </w:p>
    <w:p w14:paraId="441A6C38" w14:textId="77777777" w:rsidR="007556F7" w:rsidRPr="00E32E52" w:rsidRDefault="007556F7" w:rsidP="006C3587">
      <w:pPr>
        <w:jc w:val="both"/>
        <w:rPr>
          <w:sz w:val="96"/>
          <w:szCs w:val="96"/>
        </w:rPr>
      </w:pPr>
    </w:p>
    <w:sectPr w:rsidR="007556F7" w:rsidRPr="00E32E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52"/>
    <w:rsid w:val="00124F77"/>
    <w:rsid w:val="00320F4C"/>
    <w:rsid w:val="003A1746"/>
    <w:rsid w:val="004111AD"/>
    <w:rsid w:val="004533EB"/>
    <w:rsid w:val="005439DD"/>
    <w:rsid w:val="00560E48"/>
    <w:rsid w:val="0064643C"/>
    <w:rsid w:val="00666A86"/>
    <w:rsid w:val="006C3587"/>
    <w:rsid w:val="00753437"/>
    <w:rsid w:val="007556F7"/>
    <w:rsid w:val="00771927"/>
    <w:rsid w:val="00782944"/>
    <w:rsid w:val="00793014"/>
    <w:rsid w:val="00813F65"/>
    <w:rsid w:val="00910DCE"/>
    <w:rsid w:val="00A56E59"/>
    <w:rsid w:val="00AA7B47"/>
    <w:rsid w:val="00CB6460"/>
    <w:rsid w:val="00E15448"/>
    <w:rsid w:val="00E3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0B4A"/>
  <w15:chartTrackingRefBased/>
  <w15:docId w15:val="{01A1A95E-9F0F-C947-9644-3CE58776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46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6F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CB6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643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0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2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3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7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Adheesh Ajit Phadnis</dc:creator>
  <cp:keywords/>
  <dc:description/>
  <cp:lastModifiedBy>Adheesh Ajit Phadnis</cp:lastModifiedBy>
  <cp:revision>19</cp:revision>
  <dcterms:created xsi:type="dcterms:W3CDTF">2020-11-13T19:27:00Z</dcterms:created>
  <dcterms:modified xsi:type="dcterms:W3CDTF">2020-11-14T17:47:00Z</dcterms:modified>
</cp:coreProperties>
</file>