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8E4A" w14:textId="363D5C5C" w:rsidR="00CB1AB1" w:rsidRPr="00B410DA" w:rsidRDefault="00546064" w:rsidP="00CB1AB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Parametric Optimization of</w:t>
      </w:r>
      <w:r w:rsidR="00CB1AB1">
        <w:rPr>
          <w:b/>
          <w:sz w:val="28"/>
          <w:szCs w:val="28"/>
        </w:rPr>
        <w:t xml:space="preserve"> Transition Metal based Nanocomposite E</w:t>
      </w:r>
      <w:r w:rsidR="00CB1AB1" w:rsidRPr="00EE5C16">
        <w:rPr>
          <w:b/>
          <w:sz w:val="28"/>
          <w:szCs w:val="28"/>
        </w:rPr>
        <w:t>lectrocatalysts for O</w:t>
      </w:r>
      <w:r w:rsidR="00CB1AB1">
        <w:rPr>
          <w:b/>
          <w:sz w:val="28"/>
          <w:szCs w:val="28"/>
        </w:rPr>
        <w:t xml:space="preserve">xygen </w:t>
      </w:r>
      <w:r w:rsidR="00CB1AB1" w:rsidRPr="00EE5C16">
        <w:rPr>
          <w:b/>
          <w:sz w:val="28"/>
          <w:szCs w:val="28"/>
        </w:rPr>
        <w:t>E</w:t>
      </w:r>
      <w:r w:rsidR="00CB1AB1">
        <w:rPr>
          <w:b/>
          <w:sz w:val="28"/>
          <w:szCs w:val="28"/>
        </w:rPr>
        <w:t xml:space="preserve">volution </w:t>
      </w:r>
      <w:r w:rsidR="00CB1AB1" w:rsidRPr="00EE5C16">
        <w:rPr>
          <w:b/>
          <w:sz w:val="28"/>
          <w:szCs w:val="28"/>
        </w:rPr>
        <w:t>R</w:t>
      </w:r>
      <w:r w:rsidR="00CB1AB1">
        <w:rPr>
          <w:b/>
          <w:sz w:val="28"/>
          <w:szCs w:val="28"/>
        </w:rPr>
        <w:t>eaction</w:t>
      </w:r>
      <w:r>
        <w:rPr>
          <w:b/>
          <w:sz w:val="28"/>
          <w:szCs w:val="28"/>
        </w:rPr>
        <w:t xml:space="preserve"> in Alkaline Media</w:t>
      </w:r>
    </w:p>
    <w:p w14:paraId="56EFAE34" w14:textId="01D39B10" w:rsidR="00157FE9" w:rsidRPr="00B410DA" w:rsidRDefault="00157FE9" w:rsidP="00157FE9">
      <w:pPr>
        <w:spacing w:line="360" w:lineRule="auto"/>
        <w:jc w:val="center"/>
        <w:rPr>
          <w:b/>
          <w:i/>
          <w:vertAlign w:val="superscript"/>
        </w:rPr>
      </w:pPr>
      <w:r w:rsidRPr="00B410DA">
        <w:rPr>
          <w:b/>
          <w:i/>
        </w:rPr>
        <w:t xml:space="preserve">Vedasri Bai </w:t>
      </w:r>
      <w:proofErr w:type="spellStart"/>
      <w:r w:rsidRPr="00B410DA">
        <w:rPr>
          <w:b/>
          <w:i/>
        </w:rPr>
        <w:t>Khavala</w:t>
      </w:r>
      <w:r w:rsidRPr="00B410DA">
        <w:rPr>
          <w:b/>
          <w:i/>
          <w:vertAlign w:val="superscript"/>
        </w:rPr>
        <w:t>a</w:t>
      </w:r>
      <w:proofErr w:type="spellEnd"/>
      <w:r w:rsidRPr="00B410DA">
        <w:rPr>
          <w:b/>
          <w:i/>
        </w:rPr>
        <w:t xml:space="preserve">, </w:t>
      </w:r>
      <w:proofErr w:type="spellStart"/>
      <w:r w:rsidRPr="00B410DA">
        <w:rPr>
          <w:b/>
          <w:i/>
        </w:rPr>
        <w:t>Abhijai</w:t>
      </w:r>
      <w:proofErr w:type="spellEnd"/>
      <w:r w:rsidRPr="00B410DA">
        <w:rPr>
          <w:b/>
          <w:i/>
        </w:rPr>
        <w:t xml:space="preserve"> </w:t>
      </w:r>
      <w:proofErr w:type="spellStart"/>
      <w:r w:rsidRPr="00B410DA">
        <w:rPr>
          <w:b/>
          <w:i/>
        </w:rPr>
        <w:t>Velluva</w:t>
      </w:r>
      <w:r w:rsidRPr="00B410DA">
        <w:rPr>
          <w:b/>
          <w:i/>
          <w:vertAlign w:val="superscript"/>
        </w:rPr>
        <w:t>a</w:t>
      </w:r>
      <w:proofErr w:type="spellEnd"/>
      <w:r w:rsidRPr="00B410DA">
        <w:rPr>
          <w:b/>
          <w:i/>
          <w:vertAlign w:val="subscript"/>
        </w:rPr>
        <w:t xml:space="preserve">, </w:t>
      </w:r>
      <w:proofErr w:type="spellStart"/>
      <w:r w:rsidRPr="00B410DA">
        <w:rPr>
          <w:b/>
          <w:i/>
        </w:rPr>
        <w:t>Adhithyan</w:t>
      </w:r>
      <w:proofErr w:type="spellEnd"/>
      <w:r w:rsidRPr="00B410DA">
        <w:rPr>
          <w:b/>
          <w:i/>
        </w:rPr>
        <w:t xml:space="preserve"> </w:t>
      </w:r>
      <w:proofErr w:type="spellStart"/>
      <w:r w:rsidRPr="00B410DA">
        <w:rPr>
          <w:b/>
          <w:i/>
        </w:rPr>
        <w:t>Kathiravan</w:t>
      </w:r>
      <w:r w:rsidRPr="00B410DA">
        <w:rPr>
          <w:b/>
          <w:i/>
          <w:vertAlign w:val="superscript"/>
        </w:rPr>
        <w:t>a</w:t>
      </w:r>
      <w:proofErr w:type="spellEnd"/>
      <w:r w:rsidRPr="00B410DA">
        <w:rPr>
          <w:b/>
          <w:i/>
          <w:vertAlign w:val="subscript"/>
        </w:rPr>
        <w:t>,</w:t>
      </w:r>
      <w:r w:rsidRPr="00B410DA">
        <w:rPr>
          <w:b/>
          <w:i/>
        </w:rPr>
        <w:t xml:space="preserve"> </w:t>
      </w:r>
      <w:r w:rsidR="00F153DC" w:rsidRPr="00B410DA">
        <w:rPr>
          <w:b/>
          <w:i/>
        </w:rPr>
        <w:t xml:space="preserve">Harish </w:t>
      </w:r>
      <w:proofErr w:type="spellStart"/>
      <w:r w:rsidR="00F153DC" w:rsidRPr="00B410DA">
        <w:rPr>
          <w:b/>
          <w:i/>
        </w:rPr>
        <w:t>Kuruva</w:t>
      </w:r>
      <w:r w:rsidR="00F153DC" w:rsidRPr="00B410DA">
        <w:rPr>
          <w:b/>
          <w:i/>
          <w:vertAlign w:val="superscript"/>
        </w:rPr>
        <w:t>a</w:t>
      </w:r>
      <w:proofErr w:type="spellEnd"/>
      <w:r w:rsidR="00F153DC">
        <w:rPr>
          <w:b/>
          <w:i/>
        </w:rPr>
        <w:t xml:space="preserve">, </w:t>
      </w:r>
      <w:r w:rsidRPr="00B410DA">
        <w:rPr>
          <w:b/>
          <w:i/>
        </w:rPr>
        <w:t xml:space="preserve">Chandan Singh </w:t>
      </w:r>
      <w:proofErr w:type="spellStart"/>
      <w:r w:rsidRPr="00B410DA">
        <w:rPr>
          <w:b/>
          <w:i/>
        </w:rPr>
        <w:t>Khavala</w:t>
      </w:r>
      <w:r w:rsidRPr="00B410DA">
        <w:rPr>
          <w:b/>
          <w:i/>
          <w:vertAlign w:val="superscript"/>
        </w:rPr>
        <w:t>b</w:t>
      </w:r>
      <w:proofErr w:type="spellEnd"/>
      <w:r w:rsidRPr="00B410DA">
        <w:rPr>
          <w:b/>
          <w:i/>
          <w:vertAlign w:val="subscript"/>
        </w:rPr>
        <w:t xml:space="preserve">, </w:t>
      </w:r>
      <w:r w:rsidR="00F153DC">
        <w:rPr>
          <w:b/>
          <w:i/>
        </w:rPr>
        <w:t>,</w:t>
      </w:r>
      <w:r w:rsidRPr="00B410DA">
        <w:rPr>
          <w:b/>
          <w:i/>
        </w:rPr>
        <w:t xml:space="preserve">B.S. </w:t>
      </w:r>
      <w:proofErr w:type="spellStart"/>
      <w:r w:rsidRPr="00B410DA">
        <w:rPr>
          <w:b/>
          <w:i/>
        </w:rPr>
        <w:t>Murty</w:t>
      </w:r>
      <w:r w:rsidRPr="00B410DA">
        <w:rPr>
          <w:b/>
          <w:i/>
          <w:vertAlign w:val="superscript"/>
        </w:rPr>
        <w:t>a,c</w:t>
      </w:r>
      <w:proofErr w:type="spellEnd"/>
      <w:r w:rsidRPr="00B410DA">
        <w:rPr>
          <w:b/>
          <w:i/>
          <w:vertAlign w:val="superscript"/>
        </w:rPr>
        <w:t>*</w:t>
      </w:r>
      <w:r w:rsidRPr="00B410DA">
        <w:rPr>
          <w:b/>
        </w:rPr>
        <w:t>,</w:t>
      </w:r>
      <w:r w:rsidRPr="00B410DA">
        <w:rPr>
          <w:b/>
          <w:i/>
          <w:vertAlign w:val="superscript"/>
        </w:rPr>
        <w:t xml:space="preserve"> </w:t>
      </w:r>
      <w:proofErr w:type="spellStart"/>
      <w:r w:rsidRPr="00B410DA">
        <w:rPr>
          <w:b/>
          <w:i/>
        </w:rPr>
        <w:t>Tiju</w:t>
      </w:r>
      <w:proofErr w:type="spellEnd"/>
      <w:r w:rsidRPr="00B410DA">
        <w:rPr>
          <w:b/>
          <w:i/>
        </w:rPr>
        <w:t xml:space="preserve"> </w:t>
      </w:r>
      <w:proofErr w:type="spellStart"/>
      <w:r w:rsidRPr="00B410DA">
        <w:rPr>
          <w:b/>
          <w:i/>
        </w:rPr>
        <w:t>Thomas</w:t>
      </w:r>
      <w:r w:rsidRPr="00B410DA">
        <w:rPr>
          <w:b/>
          <w:i/>
          <w:vertAlign w:val="superscript"/>
        </w:rPr>
        <w:t>a</w:t>
      </w:r>
      <w:proofErr w:type="spellEnd"/>
      <w:r w:rsidRPr="00B410DA">
        <w:rPr>
          <w:b/>
          <w:i/>
          <w:vertAlign w:val="superscript"/>
        </w:rPr>
        <w:t>*</w:t>
      </w:r>
    </w:p>
    <w:p w14:paraId="43FAF794" w14:textId="77777777" w:rsidR="00157FE9" w:rsidRPr="00B410DA" w:rsidRDefault="00157FE9" w:rsidP="00157FE9">
      <w:pPr>
        <w:spacing w:line="360" w:lineRule="auto"/>
        <w:jc w:val="both"/>
      </w:pPr>
      <w:proofErr w:type="spellStart"/>
      <w:r w:rsidRPr="00B410DA">
        <w:rPr>
          <w:i/>
          <w:vertAlign w:val="superscript"/>
        </w:rPr>
        <w:t>a</w:t>
      </w:r>
      <w:r w:rsidRPr="00B410DA">
        <w:t>Department</w:t>
      </w:r>
      <w:proofErr w:type="spellEnd"/>
      <w:r w:rsidRPr="00B410DA">
        <w:t xml:space="preserve"> of Metallurgical and Materials Engineering, Indian Institute of Technology Madras, Chennai-600036, Tamil Nadu, India</w:t>
      </w:r>
    </w:p>
    <w:p w14:paraId="0DF8B7D1" w14:textId="77777777" w:rsidR="00157FE9" w:rsidRPr="00B410DA" w:rsidRDefault="00157FE9" w:rsidP="00157FE9">
      <w:pPr>
        <w:spacing w:line="360" w:lineRule="auto"/>
        <w:jc w:val="both"/>
      </w:pPr>
      <w:proofErr w:type="spellStart"/>
      <w:r w:rsidRPr="00B410DA">
        <w:rPr>
          <w:i/>
          <w:vertAlign w:val="superscript"/>
        </w:rPr>
        <w:t>b</w:t>
      </w:r>
      <w:r w:rsidRPr="00B410DA">
        <w:t>Department</w:t>
      </w:r>
      <w:proofErr w:type="spellEnd"/>
      <w:r w:rsidRPr="00B410DA">
        <w:t xml:space="preserve"> of Metallurgical and Materials Engineering, </w:t>
      </w:r>
      <w:r w:rsidRPr="00B410DA">
        <w:rPr>
          <w:i/>
        </w:rPr>
        <w:t xml:space="preserve">Visvesvaraya National Institute of Technology, Nagpur – 440010, </w:t>
      </w:r>
      <w:proofErr w:type="spellStart"/>
      <w:r w:rsidRPr="00B410DA">
        <w:rPr>
          <w:i/>
        </w:rPr>
        <w:t>Maharastra</w:t>
      </w:r>
      <w:proofErr w:type="spellEnd"/>
      <w:r w:rsidRPr="00B410DA">
        <w:rPr>
          <w:i/>
        </w:rPr>
        <w:t>, India</w:t>
      </w:r>
    </w:p>
    <w:p w14:paraId="19B0989B" w14:textId="77777777" w:rsidR="00157FE9" w:rsidRPr="00B410DA" w:rsidRDefault="00157FE9" w:rsidP="00157FE9">
      <w:pPr>
        <w:spacing w:line="360" w:lineRule="auto"/>
        <w:jc w:val="both"/>
      </w:pPr>
      <w:r w:rsidRPr="00B410DA">
        <w:rPr>
          <w:i/>
          <w:vertAlign w:val="superscript"/>
        </w:rPr>
        <w:t xml:space="preserve">c </w:t>
      </w:r>
      <w:r w:rsidRPr="00B410DA">
        <w:t>Indian Institute of Technology Hyderabad, Kandi -502285, Telangana, India</w:t>
      </w:r>
    </w:p>
    <w:p w14:paraId="0A16E325" w14:textId="77777777" w:rsidR="00157FE9" w:rsidRDefault="00157FE9" w:rsidP="00157FE9">
      <w:pPr>
        <w:spacing w:line="360" w:lineRule="auto"/>
        <w:jc w:val="both"/>
      </w:pPr>
      <w:r w:rsidRPr="00B410DA">
        <w:t xml:space="preserve">Email: </w:t>
      </w:r>
      <w:hyperlink r:id="rId8">
        <w:r w:rsidRPr="00B410DA">
          <w:rPr>
            <w:color w:val="0563C1"/>
            <w:u w:val="single"/>
          </w:rPr>
          <w:t>bsm@iith.ac.in</w:t>
        </w:r>
      </w:hyperlink>
      <w:r w:rsidRPr="00B410DA">
        <w:t xml:space="preserve">  (</w:t>
      </w:r>
      <w:proofErr w:type="spellStart"/>
      <w:r w:rsidRPr="00B410DA">
        <w:t>B.S.Murty</w:t>
      </w:r>
      <w:proofErr w:type="spellEnd"/>
      <w:r w:rsidRPr="00B410DA">
        <w:t xml:space="preserve">), </w:t>
      </w:r>
      <w:hyperlink r:id="rId9">
        <w:r w:rsidRPr="00B410DA">
          <w:rPr>
            <w:color w:val="0563C1"/>
            <w:u w:val="single"/>
          </w:rPr>
          <w:t>tijuthomas@iitm.ac.in</w:t>
        </w:r>
      </w:hyperlink>
      <w:r w:rsidRPr="00B410DA">
        <w:t xml:space="preserve"> (</w:t>
      </w:r>
      <w:proofErr w:type="spellStart"/>
      <w:r w:rsidRPr="00B410DA">
        <w:t>Tiju</w:t>
      </w:r>
      <w:proofErr w:type="spellEnd"/>
      <w:r w:rsidRPr="00B410DA">
        <w:t xml:space="preserve"> Thomas) and</w:t>
      </w:r>
      <w:r w:rsidRPr="00B410DA">
        <w:br/>
      </w:r>
      <w:hyperlink r:id="rId10">
        <w:r w:rsidRPr="00B410DA">
          <w:rPr>
            <w:color w:val="0563C1"/>
            <w:u w:val="single"/>
          </w:rPr>
          <w:t>vkhavala97@gmail.com</w:t>
        </w:r>
      </w:hyperlink>
      <w:r w:rsidRPr="00B410DA">
        <w:t xml:space="preserve"> (Vedasri Bai Khavala)</w:t>
      </w:r>
    </w:p>
    <w:p w14:paraId="3D2B8B07" w14:textId="3E976FF6" w:rsidR="005B4E71" w:rsidRPr="005B4E71" w:rsidRDefault="005B4E71" w:rsidP="005B4E71">
      <w:pPr>
        <w:spacing w:line="360" w:lineRule="auto"/>
        <w:jc w:val="both"/>
      </w:pPr>
    </w:p>
    <w:p w14:paraId="00000007" w14:textId="08083024" w:rsidR="00696F34" w:rsidRDefault="005167AF">
      <w:pPr>
        <w:spacing w:before="240" w:after="240" w:line="480" w:lineRule="auto"/>
        <w:rPr>
          <w:b/>
        </w:rPr>
      </w:pPr>
      <w:r>
        <w:rPr>
          <w:b/>
        </w:rPr>
        <w:t>DATA AND CODE</w:t>
      </w:r>
    </w:p>
    <w:p w14:paraId="00000008" w14:textId="7CB2B293" w:rsidR="00696F34" w:rsidRDefault="005167AF">
      <w:pPr>
        <w:spacing w:before="240" w:after="240" w:line="480" w:lineRule="auto"/>
      </w:pPr>
      <w:r>
        <w:t xml:space="preserve">To make our work reproducible, we have uploaded the following files in our GitHub repository located at </w:t>
      </w:r>
      <w:hyperlink r:id="rId11">
        <w:r>
          <w:rPr>
            <w:color w:val="1155CC"/>
            <w:u w:val="single"/>
          </w:rPr>
          <w:t>https://github.com/adhi1910/TMN_OER</w:t>
        </w:r>
      </w:hyperlink>
      <w:r w:rsidR="0043145A">
        <w:t xml:space="preserve">, </w:t>
      </w:r>
    </w:p>
    <w:p w14:paraId="00000009" w14:textId="746329BF" w:rsidR="00696F34" w:rsidRDefault="00C90F7D" w:rsidP="0048324E">
      <w:pPr>
        <w:numPr>
          <w:ilvl w:val="0"/>
          <w:numId w:val="1"/>
        </w:numPr>
        <w:spacing w:before="240" w:line="480" w:lineRule="auto"/>
        <w:jc w:val="both"/>
      </w:pPr>
      <w:r>
        <w:rPr>
          <w:highlight w:val="yellow"/>
        </w:rPr>
        <w:t>TMON</w:t>
      </w:r>
      <w:r w:rsidR="00934E47" w:rsidRPr="005B4E71">
        <w:rPr>
          <w:highlight w:val="yellow"/>
        </w:rPr>
        <w:t>_dataset</w:t>
      </w:r>
      <w:r w:rsidR="005167AF" w:rsidRPr="005B4E71">
        <w:rPr>
          <w:highlight w:val="yellow"/>
        </w:rPr>
        <w:t>.csv</w:t>
      </w:r>
      <w:r w:rsidR="005167AF">
        <w:t xml:space="preserve"> – The whole dataset, consisting of 5</w:t>
      </w:r>
      <w:r w:rsidR="009606FD">
        <w:t>25</w:t>
      </w:r>
      <w:r w:rsidR="00534E0A">
        <w:t xml:space="preserve"> datapoints corresponding to 26</w:t>
      </w:r>
      <w:r w:rsidR="005167AF">
        <w:t xml:space="preserve"> features, is contained in this file and was used to train the machine learning algorithms.</w:t>
      </w:r>
    </w:p>
    <w:p w14:paraId="0000000A" w14:textId="52EB7E66" w:rsidR="00696F34" w:rsidRDefault="00C90F7D" w:rsidP="008E6347">
      <w:pPr>
        <w:numPr>
          <w:ilvl w:val="0"/>
          <w:numId w:val="1"/>
        </w:numPr>
        <w:spacing w:after="240" w:line="480" w:lineRule="auto"/>
        <w:jc w:val="both"/>
      </w:pPr>
      <w:proofErr w:type="spellStart"/>
      <w:r>
        <w:rPr>
          <w:highlight w:val="yellow"/>
        </w:rPr>
        <w:t>TMON</w:t>
      </w:r>
      <w:r w:rsidR="005167AF" w:rsidRPr="005B4E71">
        <w:rPr>
          <w:highlight w:val="yellow"/>
        </w:rPr>
        <w:t>_model_</w:t>
      </w:r>
      <w:r w:rsidR="0099142D" w:rsidRPr="005B4E71">
        <w:rPr>
          <w:highlight w:val="yellow"/>
        </w:rPr>
        <w:t>classifier</w:t>
      </w:r>
      <w:proofErr w:type="spellEnd"/>
      <w:r w:rsidR="0099142D" w:rsidRPr="005B4E71">
        <w:rPr>
          <w:highlight w:val="yellow"/>
        </w:rPr>
        <w:t xml:space="preserve">. </w:t>
      </w:r>
      <w:proofErr w:type="spellStart"/>
      <w:r w:rsidR="0099142D" w:rsidRPr="005B4E71">
        <w:rPr>
          <w:highlight w:val="yellow"/>
        </w:rPr>
        <w:t>ipynb</w:t>
      </w:r>
      <w:proofErr w:type="spellEnd"/>
      <w:r w:rsidR="005167AF">
        <w:t xml:space="preserve"> – This </w:t>
      </w:r>
      <w:proofErr w:type="spellStart"/>
      <w:r w:rsidR="005167AF">
        <w:t>Jupyter</w:t>
      </w:r>
      <w:proofErr w:type="spellEnd"/>
      <w:r w:rsidR="005167AF">
        <w:t xml:space="preserve"> notebook file contains the code for </w:t>
      </w:r>
      <w:r w:rsidR="00821C21">
        <w:t xml:space="preserve">classification of the TMON dataset, </w:t>
      </w:r>
      <w:r w:rsidR="0099142D">
        <w:t>containing</w:t>
      </w:r>
      <w:r w:rsidR="00821C21">
        <w:t xml:space="preserve"> </w:t>
      </w:r>
      <w:r w:rsidR="005167AF">
        <w:t>all the steps of our work from the beginning to the end.</w:t>
      </w:r>
    </w:p>
    <w:p w14:paraId="5485C715" w14:textId="1CD95962" w:rsidR="00C97E82" w:rsidRDefault="00C90F7D" w:rsidP="00C97E82">
      <w:pPr>
        <w:numPr>
          <w:ilvl w:val="0"/>
          <w:numId w:val="1"/>
        </w:numPr>
        <w:spacing w:after="240" w:line="480" w:lineRule="auto"/>
      </w:pPr>
      <w:proofErr w:type="spellStart"/>
      <w:r>
        <w:rPr>
          <w:highlight w:val="yellow"/>
        </w:rPr>
        <w:t>TMON</w:t>
      </w:r>
      <w:r w:rsidR="00C97E82" w:rsidRPr="005B4E71">
        <w:rPr>
          <w:highlight w:val="yellow"/>
        </w:rPr>
        <w:t>_model_</w:t>
      </w:r>
      <w:r w:rsidR="0099142D" w:rsidRPr="005B4E71">
        <w:rPr>
          <w:highlight w:val="yellow"/>
        </w:rPr>
        <w:t>regressor</w:t>
      </w:r>
      <w:proofErr w:type="spellEnd"/>
      <w:r w:rsidR="0099142D" w:rsidRPr="005B4E71">
        <w:rPr>
          <w:highlight w:val="yellow"/>
        </w:rPr>
        <w:t xml:space="preserve">. </w:t>
      </w:r>
      <w:proofErr w:type="spellStart"/>
      <w:r w:rsidR="0099142D" w:rsidRPr="005B4E71">
        <w:rPr>
          <w:highlight w:val="yellow"/>
        </w:rPr>
        <w:t>ipynb</w:t>
      </w:r>
      <w:proofErr w:type="spellEnd"/>
      <w:r w:rsidR="00C97E82">
        <w:t xml:space="preserve"> - This </w:t>
      </w:r>
      <w:proofErr w:type="spellStart"/>
      <w:r w:rsidR="00C97E82">
        <w:t>Jupyter</w:t>
      </w:r>
      <w:proofErr w:type="spellEnd"/>
      <w:r w:rsidR="00C97E82">
        <w:t xml:space="preserve"> notebook file contains the code for performing the regression for the </w:t>
      </w:r>
      <w:r>
        <w:t>TMON</w:t>
      </w:r>
      <w:r w:rsidR="00C97E82">
        <w:t xml:space="preserve"> dataset.</w:t>
      </w:r>
    </w:p>
    <w:p w14:paraId="17D5B8F5" w14:textId="6D62F497" w:rsidR="00864BEA" w:rsidRDefault="00C97E82" w:rsidP="00864BEA">
      <w:pPr>
        <w:numPr>
          <w:ilvl w:val="0"/>
          <w:numId w:val="1"/>
        </w:numPr>
        <w:spacing w:after="240" w:line="480" w:lineRule="auto"/>
      </w:pPr>
      <w:r w:rsidRPr="005B4E71">
        <w:rPr>
          <w:highlight w:val="yellow"/>
        </w:rPr>
        <w:t>TMO_data.csv</w:t>
      </w:r>
      <w:r>
        <w:t xml:space="preserve"> - The whole dataset, consisting of </w:t>
      </w:r>
      <w:r w:rsidR="00D04CAD">
        <w:t>295</w:t>
      </w:r>
      <w:r>
        <w:t xml:space="preserve"> TMO datapoints corresponding to 25 features, is contained in this file and was used to train the machine learning algorithms</w:t>
      </w:r>
    </w:p>
    <w:p w14:paraId="7A94FF5C" w14:textId="732FF7DC" w:rsidR="002E4D96" w:rsidRDefault="002E4D96" w:rsidP="00864BEA">
      <w:pPr>
        <w:numPr>
          <w:ilvl w:val="0"/>
          <w:numId w:val="1"/>
        </w:numPr>
        <w:spacing w:after="240" w:line="480" w:lineRule="auto"/>
      </w:pPr>
      <w:r w:rsidRPr="002E4D96">
        <w:rPr>
          <w:highlight w:val="yellow"/>
        </w:rPr>
        <w:lastRenderedPageBreak/>
        <w:t>Literature Sources.xlsx</w:t>
      </w:r>
      <w:r>
        <w:t xml:space="preserve"> – This file contains sources of data points which </w:t>
      </w:r>
      <w:r w:rsidR="0013311C">
        <w:t>include</w:t>
      </w:r>
      <w:r>
        <w:t xml:space="preserve"> literature details. </w:t>
      </w:r>
    </w:p>
    <w:p w14:paraId="1244AFD5" w14:textId="3F5D1D6E" w:rsidR="00F23087" w:rsidRPr="00864BEA" w:rsidRDefault="00F23087" w:rsidP="00864BEA">
      <w:pPr>
        <w:numPr>
          <w:ilvl w:val="0"/>
          <w:numId w:val="1"/>
        </w:numPr>
        <w:spacing w:after="240" w:line="480" w:lineRule="auto"/>
      </w:pPr>
      <w:proofErr w:type="spellStart"/>
      <w:r w:rsidRPr="00F23087">
        <w:rPr>
          <w:highlight w:val="yellow"/>
        </w:rPr>
        <w:t>Dataset_with_iR</w:t>
      </w:r>
      <w:proofErr w:type="spellEnd"/>
      <w:r w:rsidRPr="00F23087">
        <w:rPr>
          <w:highlight w:val="yellow"/>
        </w:rPr>
        <w:t xml:space="preserve"> and Stability data</w:t>
      </w:r>
      <w:r>
        <w:t xml:space="preserve"> – This file contains the original data collected and also shows the </w:t>
      </w:r>
      <w:proofErr w:type="spellStart"/>
      <w:r>
        <w:t>iR</w:t>
      </w:r>
      <w:proofErr w:type="spellEnd"/>
      <w:r>
        <w:t xml:space="preserve"> correction if performed or not for every datapoint.</w:t>
      </w:r>
    </w:p>
    <w:p w14:paraId="0000000B" w14:textId="678210D9" w:rsidR="00696F34" w:rsidRDefault="00C641A1">
      <w:pPr>
        <w:spacing w:before="240" w:after="240" w:line="480" w:lineRule="auto"/>
        <w:rPr>
          <w:b/>
        </w:rPr>
      </w:pPr>
      <w:r>
        <w:rPr>
          <w:b/>
        </w:rPr>
        <w:t xml:space="preserve">S1. </w:t>
      </w:r>
      <w:r w:rsidR="005167AF">
        <w:rPr>
          <w:b/>
        </w:rPr>
        <w:t>LIST OF FEATURES</w:t>
      </w:r>
    </w:p>
    <w:p w14:paraId="0E57F58E" w14:textId="0CDF1D19" w:rsidR="00864BEA" w:rsidRDefault="003D689B">
      <w:pPr>
        <w:spacing w:before="240" w:after="240" w:line="480" w:lineRule="auto"/>
        <w:rPr>
          <w:bCs/>
        </w:rPr>
      </w:pPr>
      <w:r>
        <w:t xml:space="preserve">The categorical (11) and continuous (15) features in </w:t>
      </w:r>
      <w:r w:rsidR="00C90F7D">
        <w:t>TMON</w:t>
      </w:r>
      <w:r>
        <w:t xml:space="preserve"> dataset. The TMO dataset contains same features excluding the </w:t>
      </w:r>
      <w:proofErr w:type="spellStart"/>
      <w:r>
        <w:t>oxided</w:t>
      </w:r>
      <w:proofErr w:type="spellEnd"/>
      <w:r>
        <w:t xml:space="preserve"> or </w:t>
      </w:r>
      <w:proofErr w:type="spellStart"/>
      <w:r>
        <w:t>nitrided</w:t>
      </w:r>
      <w:proofErr w:type="spellEnd"/>
      <w:r>
        <w:t xml:space="preserve"> categorical feature i.e., TMO dataset contains </w:t>
      </w:r>
      <w:r w:rsidRPr="00B410DA">
        <w:t>10 categorical and 15 continuous features</w:t>
      </w:r>
      <w:r>
        <w:t xml:space="preserve">. </w:t>
      </w:r>
      <w:r w:rsidR="00864BEA" w:rsidRPr="00864BEA">
        <w:rPr>
          <w:bCs/>
        </w:rPr>
        <w:t xml:space="preserve">The following features being used in the model highlight both materials and device perspective and is indicated in brackets following the </w:t>
      </w:r>
      <w:r w:rsidR="0099142D" w:rsidRPr="00864BEA">
        <w:rPr>
          <w:bCs/>
        </w:rPr>
        <w:t>feature</w:t>
      </w:r>
      <w:r w:rsidR="0099142D">
        <w:rPr>
          <w:bCs/>
        </w:rPr>
        <w:t>:</w:t>
      </w:r>
    </w:p>
    <w:p w14:paraId="1846D386" w14:textId="51A5ED0A" w:rsidR="000028AC" w:rsidRDefault="000028AC" w:rsidP="000028AC">
      <w:pPr>
        <w:pStyle w:val="ListParagraph"/>
        <w:numPr>
          <w:ilvl w:val="0"/>
          <w:numId w:val="3"/>
        </w:num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28AC">
        <w:rPr>
          <w:rFonts w:ascii="Times New Roman" w:eastAsia="Times New Roman" w:hAnsi="Times New Roman" w:cs="Times New Roman"/>
          <w:b/>
          <w:sz w:val="24"/>
          <w:szCs w:val="24"/>
        </w:rPr>
        <w:t>Categorical features</w:t>
      </w:r>
    </w:p>
    <w:p w14:paraId="65837A0A" w14:textId="6A1267D2" w:rsidR="006D274C" w:rsidRPr="006D274C" w:rsidRDefault="006D274C" w:rsidP="006D274C">
      <w:pPr>
        <w:spacing w:before="240" w:after="240" w:line="480" w:lineRule="auto"/>
        <w:ind w:firstLine="720"/>
        <w:rPr>
          <w:bCs/>
        </w:rPr>
      </w:pPr>
      <w:r w:rsidRPr="006D274C">
        <w:rPr>
          <w:bCs/>
        </w:rPr>
        <w:t>The encoding used for the corresponding feature are indicated using single quotes ‘</w:t>
      </w:r>
      <w:r w:rsidR="0099142D" w:rsidRPr="006D274C">
        <w:rPr>
          <w:bCs/>
        </w:rPr>
        <w:t>’:</w:t>
      </w:r>
    </w:p>
    <w:p w14:paraId="0DD115C3" w14:textId="3051E36A" w:rsidR="00152703" w:rsidRDefault="005167AF" w:rsidP="00152703">
      <w:pPr>
        <w:numPr>
          <w:ilvl w:val="0"/>
          <w:numId w:val="2"/>
        </w:numPr>
        <w:spacing w:before="240" w:line="480" w:lineRule="auto"/>
      </w:pPr>
      <w:r w:rsidRPr="001A0DE3">
        <w:rPr>
          <w:u w:val="single"/>
        </w:rPr>
        <w:t>Compound Class</w:t>
      </w:r>
      <w:r w:rsidR="00864BEA">
        <w:t xml:space="preserve"> (materials perspective</w:t>
      </w:r>
      <w:r w:rsidR="000028AC">
        <w:t>)</w:t>
      </w:r>
      <w:r w:rsidR="00152703">
        <w:t>:</w:t>
      </w:r>
    </w:p>
    <w:p w14:paraId="0000000C" w14:textId="37932814" w:rsidR="00696F34" w:rsidRPr="00152703" w:rsidRDefault="00152703" w:rsidP="00152703">
      <w:pPr>
        <w:spacing w:before="240" w:line="480" w:lineRule="auto"/>
        <w:ind w:left="720" w:firstLine="720"/>
      </w:pPr>
      <w:r w:rsidRPr="00152703">
        <w:t xml:space="preserve"> </w:t>
      </w:r>
      <w:r w:rsidR="000028AC" w:rsidRPr="000028AC">
        <w:t>(ⅰ) cobalt class (</w:t>
      </w:r>
      <w:r w:rsidR="000028AC">
        <w:t>‘</w:t>
      </w:r>
      <w:r w:rsidR="000028AC" w:rsidRPr="000028AC">
        <w:t>Co</w:t>
      </w:r>
      <w:r w:rsidR="000028AC">
        <w:t>’</w:t>
      </w:r>
      <w:r w:rsidR="000028AC" w:rsidRPr="000028AC">
        <w:t>), (ⅱ) nickel class (</w:t>
      </w:r>
      <w:r w:rsidR="000028AC">
        <w:t>‘</w:t>
      </w:r>
      <w:r w:rsidR="000028AC" w:rsidRPr="000028AC">
        <w:t>Ni</w:t>
      </w:r>
      <w:r w:rsidR="000028AC">
        <w:t>’</w:t>
      </w:r>
      <w:r w:rsidR="000028AC" w:rsidRPr="000028AC">
        <w:t>), (ⅲ) iron class (</w:t>
      </w:r>
      <w:r w:rsidR="000028AC">
        <w:t>‘</w:t>
      </w:r>
      <w:r w:rsidR="000028AC" w:rsidRPr="000028AC">
        <w:t>Fe</w:t>
      </w:r>
      <w:r w:rsidR="000028AC">
        <w:t>’</w:t>
      </w:r>
      <w:r w:rsidR="000028AC" w:rsidRPr="000028AC">
        <w:t>), and (ⅳ) other transition metals class (molybdenum, vanadium, copper, manganese, chromium, zinc &amp; titanium)</w:t>
      </w:r>
      <w:r w:rsidR="00E5657B">
        <w:t xml:space="preserve"> (‘Other TMs’).</w:t>
      </w:r>
    </w:p>
    <w:p w14:paraId="0000000D" w14:textId="48A9CC12" w:rsidR="00696F34" w:rsidRDefault="005167AF">
      <w:pPr>
        <w:numPr>
          <w:ilvl w:val="0"/>
          <w:numId w:val="2"/>
        </w:numPr>
        <w:spacing w:line="480" w:lineRule="auto"/>
      </w:pPr>
      <w:r w:rsidRPr="001A0DE3">
        <w:rPr>
          <w:u w:val="single"/>
        </w:rPr>
        <w:t>Composite</w:t>
      </w:r>
      <w:r>
        <w:t xml:space="preserve"> (Y or N)</w:t>
      </w:r>
      <w:r w:rsidR="00864BEA">
        <w:t xml:space="preserve"> (materials perspective</w:t>
      </w:r>
      <w:r w:rsidR="0099142D">
        <w:t>):</w:t>
      </w:r>
      <w:r w:rsidR="00152703">
        <w:t xml:space="preserve"> </w:t>
      </w:r>
    </w:p>
    <w:p w14:paraId="36A22B72" w14:textId="502FFEA0" w:rsidR="00152703" w:rsidRPr="00152703" w:rsidRDefault="00152703" w:rsidP="00152703">
      <w:pPr>
        <w:spacing w:line="480" w:lineRule="auto"/>
        <w:ind w:left="720" w:firstLine="720"/>
      </w:pPr>
      <w:r w:rsidRPr="00152703">
        <w:t>Composite</w:t>
      </w:r>
      <w:r w:rsidR="0099142D" w:rsidRPr="00152703">
        <w:t>= ‘</w:t>
      </w:r>
      <w:r w:rsidRPr="00152703">
        <w:t>1’, non-composite = ‘0’</w:t>
      </w:r>
    </w:p>
    <w:p w14:paraId="0000000E" w14:textId="2A5F8D98" w:rsidR="00696F34" w:rsidRDefault="0099142D">
      <w:pPr>
        <w:numPr>
          <w:ilvl w:val="0"/>
          <w:numId w:val="2"/>
        </w:numPr>
        <w:spacing w:line="480" w:lineRule="auto"/>
      </w:pPr>
      <w:proofErr w:type="spellStart"/>
      <w:r w:rsidRPr="001A0DE3">
        <w:rPr>
          <w:u w:val="single"/>
        </w:rPr>
        <w:t>Oxide</w:t>
      </w:r>
      <w:r>
        <w:rPr>
          <w:u w:val="single"/>
        </w:rPr>
        <w:t>d</w:t>
      </w:r>
      <w:proofErr w:type="spellEnd"/>
      <w:r w:rsidR="005167AF" w:rsidRPr="001A0DE3">
        <w:rPr>
          <w:u w:val="single"/>
        </w:rPr>
        <w:t xml:space="preserve"> or </w:t>
      </w:r>
      <w:proofErr w:type="spellStart"/>
      <w:r w:rsidR="005167AF" w:rsidRPr="001A0DE3">
        <w:rPr>
          <w:u w:val="single"/>
        </w:rPr>
        <w:t>nitrided</w:t>
      </w:r>
      <w:proofErr w:type="spellEnd"/>
      <w:r w:rsidR="00864BEA" w:rsidRPr="001A0DE3">
        <w:rPr>
          <w:u w:val="single"/>
        </w:rPr>
        <w:t xml:space="preserve"> </w:t>
      </w:r>
      <w:r w:rsidR="00864BEA">
        <w:t>(materials perspective</w:t>
      </w:r>
      <w:r>
        <w:t>):</w:t>
      </w:r>
    </w:p>
    <w:p w14:paraId="6293A9E6" w14:textId="42339812" w:rsidR="00152703" w:rsidRPr="00152703" w:rsidRDefault="00152703" w:rsidP="00152703">
      <w:pPr>
        <w:spacing w:line="480" w:lineRule="auto"/>
        <w:ind w:left="1440"/>
        <w:rPr>
          <w:lang w:val="en-GB"/>
        </w:rPr>
      </w:pPr>
      <w:r>
        <w:t xml:space="preserve"> </w:t>
      </w:r>
      <w:r w:rsidRPr="00152703">
        <w:t xml:space="preserve">'1' if </w:t>
      </w:r>
      <w:proofErr w:type="spellStart"/>
      <w:r w:rsidR="0099142D" w:rsidRPr="00152703">
        <w:t>nitrided</w:t>
      </w:r>
      <w:proofErr w:type="spellEnd"/>
      <w:r w:rsidR="0099142D" w:rsidRPr="00152703">
        <w:t>;</w:t>
      </w:r>
      <w:r w:rsidRPr="00152703">
        <w:t xml:space="preserve"> otherwise, '0'</w:t>
      </w:r>
    </w:p>
    <w:p w14:paraId="0000000F" w14:textId="223DE927" w:rsidR="00696F34" w:rsidRDefault="005167AF">
      <w:pPr>
        <w:numPr>
          <w:ilvl w:val="0"/>
          <w:numId w:val="2"/>
        </w:numPr>
        <w:spacing w:line="480" w:lineRule="auto"/>
      </w:pPr>
      <w:r w:rsidRPr="001A0DE3">
        <w:rPr>
          <w:u w:val="single"/>
        </w:rPr>
        <w:t>Presence of Carbon</w:t>
      </w:r>
      <w:r w:rsidR="00864BEA">
        <w:t xml:space="preserve"> (materials perspective</w:t>
      </w:r>
      <w:r w:rsidR="001A0DE3">
        <w:t>)</w:t>
      </w:r>
      <w:r w:rsidR="00152703">
        <w:t>:</w:t>
      </w:r>
    </w:p>
    <w:p w14:paraId="07BAD858" w14:textId="74662CF9" w:rsidR="00152703" w:rsidRPr="00152703" w:rsidRDefault="00152703" w:rsidP="00152703">
      <w:pPr>
        <w:spacing w:line="480" w:lineRule="auto"/>
        <w:ind w:left="1440"/>
      </w:pPr>
      <w:r w:rsidRPr="00152703">
        <w:lastRenderedPageBreak/>
        <w:t xml:space="preserve"> Yes=’1’, No =’0’</w:t>
      </w:r>
    </w:p>
    <w:p w14:paraId="00000010" w14:textId="3A82750C" w:rsidR="00696F34" w:rsidRDefault="005167AF">
      <w:pPr>
        <w:numPr>
          <w:ilvl w:val="0"/>
          <w:numId w:val="2"/>
        </w:numPr>
        <w:spacing w:line="480" w:lineRule="auto"/>
      </w:pPr>
      <w:r w:rsidRPr="001A0DE3">
        <w:rPr>
          <w:u w:val="single"/>
        </w:rPr>
        <w:t>Carbon Structures</w:t>
      </w:r>
      <w:r w:rsidR="00864BEA">
        <w:t xml:space="preserve"> (materials perspective</w:t>
      </w:r>
      <w:r w:rsidR="0099142D">
        <w:t>):</w:t>
      </w:r>
    </w:p>
    <w:p w14:paraId="402B4C5E" w14:textId="01F17303" w:rsidR="00152703" w:rsidRPr="00152703" w:rsidRDefault="00152703" w:rsidP="00152703">
      <w:pPr>
        <w:spacing w:line="480" w:lineRule="auto"/>
        <w:ind w:left="360"/>
      </w:pPr>
      <w:r>
        <w:t xml:space="preserve"> </w:t>
      </w:r>
      <w:r>
        <w:tab/>
      </w:r>
      <w:r w:rsidRPr="00152703">
        <w:t>(</w:t>
      </w:r>
      <w:proofErr w:type="spellStart"/>
      <w:r>
        <w:rPr>
          <w:rFonts w:eastAsia="MS Gothic"/>
        </w:rPr>
        <w:t>i</w:t>
      </w:r>
      <w:proofErr w:type="spellEnd"/>
      <w:r w:rsidRPr="00152703">
        <w:t>) no carbon</w:t>
      </w:r>
      <w:r w:rsidR="00E26600">
        <w:t xml:space="preserve"> ‘</w:t>
      </w:r>
      <w:r w:rsidR="004E2B3D">
        <w:t>0</w:t>
      </w:r>
      <w:r w:rsidR="00E26600">
        <w:t>’</w:t>
      </w:r>
      <w:r w:rsidRPr="00152703">
        <w:t>, (</w:t>
      </w:r>
      <w:r w:rsidRPr="00152703">
        <w:rPr>
          <w:rFonts w:eastAsia="MS Gothic"/>
        </w:rPr>
        <w:t>ⅱ</w:t>
      </w:r>
      <w:r w:rsidRPr="00152703">
        <w:t xml:space="preserve">) 1D carbon structures (carbon nanotube, carbon nanowires, carbon </w:t>
      </w:r>
      <w:proofErr w:type="spellStart"/>
      <w:r w:rsidRPr="00152703">
        <w:t>fibers</w:t>
      </w:r>
      <w:proofErr w:type="spellEnd"/>
      <w:r w:rsidRPr="00152703">
        <w:t>, etc.)</w:t>
      </w:r>
      <w:r w:rsidR="00E26600">
        <w:t xml:space="preserve"> ‘</w:t>
      </w:r>
      <w:r w:rsidR="004E2B3D">
        <w:t>1</w:t>
      </w:r>
      <w:r w:rsidR="00E26600">
        <w:t>’</w:t>
      </w:r>
      <w:r w:rsidRPr="00152703">
        <w:t>, (</w:t>
      </w:r>
      <w:r w:rsidRPr="00152703">
        <w:rPr>
          <w:rFonts w:eastAsia="MS Gothic"/>
        </w:rPr>
        <w:t>ⅲ</w:t>
      </w:r>
      <w:r w:rsidRPr="00152703">
        <w:t>) 2D carbon structures (graphene, carbon nanosheets, etc.)</w:t>
      </w:r>
      <w:r w:rsidR="00E26600">
        <w:t xml:space="preserve"> ‘</w:t>
      </w:r>
      <w:r w:rsidR="004E2B3D">
        <w:t>2</w:t>
      </w:r>
      <w:r w:rsidR="00E26600">
        <w:t>’</w:t>
      </w:r>
      <w:r w:rsidRPr="00152703">
        <w:t>, (</w:t>
      </w:r>
      <w:r w:rsidRPr="00152703">
        <w:rPr>
          <w:rFonts w:eastAsia="MS Gothic"/>
        </w:rPr>
        <w:t>ⅳ</w:t>
      </w:r>
      <w:r w:rsidRPr="00152703">
        <w:t xml:space="preserve">) 3D carbon structures (carbon cloth, carbon </w:t>
      </w:r>
      <w:proofErr w:type="spellStart"/>
      <w:r w:rsidRPr="00152703">
        <w:t>nanocube</w:t>
      </w:r>
      <w:proofErr w:type="spellEnd"/>
      <w:r w:rsidRPr="00152703">
        <w:t>, crumbled graphene, etc.)</w:t>
      </w:r>
      <w:r w:rsidR="00E26600">
        <w:t xml:space="preserve"> ‘</w:t>
      </w:r>
      <w:r w:rsidR="004E2B3D">
        <w:t>3</w:t>
      </w:r>
      <w:r w:rsidR="00E26600">
        <w:t>’</w:t>
      </w:r>
      <w:r w:rsidRPr="00152703">
        <w:t xml:space="preserve"> and (</w:t>
      </w:r>
      <w:r w:rsidRPr="00152703">
        <w:rPr>
          <w:rFonts w:eastAsia="MS Gothic"/>
        </w:rPr>
        <w:t>ⅴ</w:t>
      </w:r>
      <w:r w:rsidRPr="00152703">
        <w:t>) reduced graphene oxide</w:t>
      </w:r>
      <w:r w:rsidR="00E26600">
        <w:t xml:space="preserve"> ‘</w:t>
      </w:r>
      <w:r w:rsidR="004E2B3D">
        <w:t>4</w:t>
      </w:r>
      <w:r w:rsidR="00E26600">
        <w:t>’</w:t>
      </w:r>
    </w:p>
    <w:p w14:paraId="00000011" w14:textId="45879388" w:rsidR="00696F34" w:rsidRDefault="005167AF">
      <w:pPr>
        <w:numPr>
          <w:ilvl w:val="0"/>
          <w:numId w:val="2"/>
        </w:numPr>
        <w:spacing w:line="480" w:lineRule="auto"/>
      </w:pPr>
      <w:r w:rsidRPr="001A0DE3">
        <w:rPr>
          <w:u w:val="single"/>
        </w:rPr>
        <w:t>N-doped Carbon Structure</w:t>
      </w:r>
      <w:r>
        <w:t xml:space="preserve"> (0 or 1)</w:t>
      </w:r>
      <w:r w:rsidR="00864BEA">
        <w:t xml:space="preserve"> (materials perspective</w:t>
      </w:r>
      <w:r w:rsidR="001A0DE3">
        <w:t>)</w:t>
      </w:r>
    </w:p>
    <w:p w14:paraId="225987BD" w14:textId="75B6F0FB" w:rsidR="001A0DE3" w:rsidRPr="001A0DE3" w:rsidRDefault="001A0DE3" w:rsidP="001A0DE3">
      <w:pPr>
        <w:spacing w:line="480" w:lineRule="auto"/>
        <w:ind w:left="1440"/>
      </w:pPr>
      <w:r>
        <w:t xml:space="preserve"> ‘0’ is absence of nitrogen, ‘1’ presence of nitrogen</w:t>
      </w:r>
    </w:p>
    <w:p w14:paraId="00000012" w14:textId="792CEAAF" w:rsidR="00696F34" w:rsidRDefault="005167AF">
      <w:pPr>
        <w:numPr>
          <w:ilvl w:val="0"/>
          <w:numId w:val="2"/>
        </w:numPr>
        <w:spacing w:line="480" w:lineRule="auto"/>
      </w:pPr>
      <w:r w:rsidRPr="001A0DE3">
        <w:rPr>
          <w:u w:val="single"/>
        </w:rPr>
        <w:t>Doping</w:t>
      </w:r>
      <w:r>
        <w:t xml:space="preserve"> (other than TMs)</w:t>
      </w:r>
      <w:r w:rsidR="00864BEA">
        <w:t xml:space="preserve"> </w:t>
      </w:r>
      <w:r w:rsidR="004C4520">
        <w:t>(materials perspective</w:t>
      </w:r>
      <w:r w:rsidR="0099142D">
        <w:t>):</w:t>
      </w:r>
    </w:p>
    <w:p w14:paraId="55A91010" w14:textId="428D7EFD" w:rsidR="00BD0705" w:rsidRPr="00BD0705" w:rsidRDefault="00BD0705" w:rsidP="00BD0705">
      <w:pPr>
        <w:spacing w:line="480" w:lineRule="auto"/>
        <w:ind w:left="720"/>
      </w:pPr>
      <w:r>
        <w:rPr>
          <w:u w:val="single"/>
        </w:rPr>
        <w:t xml:space="preserve"> </w:t>
      </w:r>
      <w:r>
        <w:tab/>
        <w:t xml:space="preserve"> ‘0’ means undoped, ‘1’ means doped</w:t>
      </w:r>
    </w:p>
    <w:p w14:paraId="00000013" w14:textId="2F2524C3" w:rsidR="00696F34" w:rsidRDefault="005167AF">
      <w:pPr>
        <w:numPr>
          <w:ilvl w:val="0"/>
          <w:numId w:val="2"/>
        </w:numPr>
        <w:spacing w:line="480" w:lineRule="auto"/>
      </w:pPr>
      <w:r w:rsidRPr="001A0DE3">
        <w:rPr>
          <w:u w:val="single"/>
        </w:rPr>
        <w:t>Morphology Category</w:t>
      </w:r>
      <w:r>
        <w:tab/>
      </w:r>
      <w:r w:rsidR="004C4520">
        <w:t xml:space="preserve"> (materials perspective</w:t>
      </w:r>
      <w:r w:rsidR="0099142D">
        <w:t>):</w:t>
      </w:r>
    </w:p>
    <w:p w14:paraId="15182217" w14:textId="686BECC4" w:rsidR="00E26600" w:rsidRDefault="00E26600" w:rsidP="00E26600">
      <w:pPr>
        <w:spacing w:line="480" w:lineRule="auto"/>
        <w:ind w:left="720" w:firstLine="720"/>
      </w:pPr>
      <w:r w:rsidRPr="00E26600">
        <w:t>(ⅰ) bulk</w:t>
      </w:r>
      <w:r w:rsidR="000028AC">
        <w:t xml:space="preserve"> ‘1’</w:t>
      </w:r>
      <w:r w:rsidRPr="00E26600">
        <w:t xml:space="preserve"> (ⅱ) nanorod, nanotubes, nanowires, nanofibers, nanoneedles, etc.</w:t>
      </w:r>
      <w:r w:rsidR="000028AC">
        <w:t xml:space="preserve"> ‘2’</w:t>
      </w:r>
      <w:r w:rsidRPr="00E26600">
        <w:t xml:space="preserve"> (ⅲ) nanoparticles, nanospheres &amp; microspheres</w:t>
      </w:r>
      <w:r w:rsidR="000028AC">
        <w:t xml:space="preserve"> ‘3’</w:t>
      </w:r>
      <w:r w:rsidRPr="00E26600">
        <w:t xml:space="preserve"> (ⅳ) combinatorial structures (such as core-shell, a structure with multiple morphologies)</w:t>
      </w:r>
      <w:r w:rsidR="000028AC">
        <w:t xml:space="preserve"> ‘4’</w:t>
      </w:r>
      <w:r w:rsidRPr="00E26600">
        <w:t xml:space="preserve"> (ⅴ) thin films</w:t>
      </w:r>
      <w:r w:rsidR="000028AC">
        <w:t xml:space="preserve"> ‘5’</w:t>
      </w:r>
      <w:r w:rsidRPr="00E26600">
        <w:t xml:space="preserve"> (ⅵ) 3D nanomaterials with unique morphology (flower-like, urchins, nanocrystals, nano boxes, </w:t>
      </w:r>
      <w:proofErr w:type="spellStart"/>
      <w:r w:rsidRPr="00E26600">
        <w:t>nanocubes</w:t>
      </w:r>
      <w:proofErr w:type="spellEnd"/>
      <w:r w:rsidRPr="00E26600">
        <w:t xml:space="preserve">, etc.) </w:t>
      </w:r>
      <w:r w:rsidR="000028AC">
        <w:t>‘</w:t>
      </w:r>
      <w:r w:rsidR="00091268">
        <w:t>6</w:t>
      </w:r>
      <w:r w:rsidR="000028AC">
        <w:t xml:space="preserve">’ </w:t>
      </w:r>
      <w:r w:rsidRPr="00E26600">
        <w:t xml:space="preserve">(ⅶ) nanosheets, </w:t>
      </w:r>
      <w:proofErr w:type="spellStart"/>
      <w:r w:rsidRPr="00E26600">
        <w:t>nanomeshes</w:t>
      </w:r>
      <w:proofErr w:type="spellEnd"/>
      <w:r w:rsidRPr="00E26600">
        <w:t>, nanoflakes, nanoplates, etc.</w:t>
      </w:r>
      <w:r w:rsidR="000028AC">
        <w:t xml:space="preserve"> ‘</w:t>
      </w:r>
      <w:r w:rsidR="00091268">
        <w:t>7</w:t>
      </w:r>
      <w:r w:rsidR="000028AC">
        <w:t>’</w:t>
      </w:r>
      <w:r w:rsidRPr="00E26600">
        <w:t xml:space="preserve"> (ⅷ) powders</w:t>
      </w:r>
      <w:r w:rsidR="000028AC">
        <w:t xml:space="preserve"> ‘</w:t>
      </w:r>
      <w:r w:rsidR="00091268">
        <w:t>8</w:t>
      </w:r>
      <w:r w:rsidR="000028AC">
        <w:t>’</w:t>
      </w:r>
      <w:r w:rsidR="00DA15C8">
        <w:t>.</w:t>
      </w:r>
    </w:p>
    <w:p w14:paraId="4B94897D" w14:textId="008E78C8" w:rsidR="00E26600" w:rsidRDefault="005167AF">
      <w:pPr>
        <w:numPr>
          <w:ilvl w:val="0"/>
          <w:numId w:val="2"/>
        </w:numPr>
        <w:spacing w:line="480" w:lineRule="auto"/>
      </w:pPr>
      <w:r w:rsidRPr="001A0DE3">
        <w:rPr>
          <w:u w:val="single"/>
        </w:rPr>
        <w:t>Grown on</w:t>
      </w:r>
      <w:r w:rsidR="004C4520">
        <w:t xml:space="preserve"> (</w:t>
      </w:r>
      <w:r w:rsidR="00F67307">
        <w:t>materials</w:t>
      </w:r>
      <w:r w:rsidR="004C4520">
        <w:t xml:space="preserve"> perspective</w:t>
      </w:r>
      <w:r w:rsidR="0099142D">
        <w:t>):</w:t>
      </w:r>
    </w:p>
    <w:p w14:paraId="0B35998E" w14:textId="05AD7141" w:rsidR="006D274C" w:rsidRDefault="006D274C" w:rsidP="006D274C">
      <w:pPr>
        <w:spacing w:line="480" w:lineRule="auto"/>
        <w:ind w:firstLine="720"/>
      </w:pPr>
      <w:r>
        <w:t xml:space="preserve">This feature </w:t>
      </w:r>
      <w:r w:rsidR="0099142D">
        <w:t>indicates</w:t>
      </w:r>
      <w:r>
        <w:t xml:space="preserve"> the substrate on which the catalyst is synthesized on.</w:t>
      </w:r>
      <w:r w:rsidR="00E26600">
        <w:t xml:space="preserve"> </w:t>
      </w:r>
      <w:r w:rsidR="00E26600">
        <w:tab/>
      </w:r>
    </w:p>
    <w:p w14:paraId="00000014" w14:textId="270A9921" w:rsidR="00696F34" w:rsidRDefault="00E26600" w:rsidP="006D274C">
      <w:pPr>
        <w:spacing w:line="480" w:lineRule="auto"/>
        <w:ind w:left="720" w:firstLine="720"/>
      </w:pPr>
      <w:r w:rsidRPr="00E26600">
        <w:t>(ⅰ) free-standing/ not grown on any substrate (</w:t>
      </w:r>
      <w:r w:rsidR="00D64938">
        <w:t>‘</w:t>
      </w:r>
      <w:r w:rsidRPr="00E26600">
        <w:t>0</w:t>
      </w:r>
      <w:r w:rsidR="00D64938">
        <w:t>’</w:t>
      </w:r>
      <w:r w:rsidRPr="00E26600">
        <w:t>), (ⅱ) nickel foam or nickel foil (</w:t>
      </w:r>
      <w:r w:rsidR="00D64938">
        <w:t>‘</w:t>
      </w:r>
      <w:r w:rsidRPr="00E26600">
        <w:t>1</w:t>
      </w:r>
      <w:r w:rsidR="00D64938">
        <w:t>’</w:t>
      </w:r>
      <w:r w:rsidRPr="00E26600">
        <w:t>), (ⅲ) carbon matrixes (</w:t>
      </w:r>
      <w:r w:rsidR="00D64938">
        <w:t>‘</w:t>
      </w:r>
      <w:r w:rsidRPr="00E26600">
        <w:t>2</w:t>
      </w:r>
      <w:r w:rsidR="00D64938">
        <w:t>’</w:t>
      </w:r>
      <w:r w:rsidRPr="00E26600">
        <w:t>), and (ⅳ) Other metallic foams, ligaments, nanosheets and foils (</w:t>
      </w:r>
      <w:r w:rsidR="00D64938">
        <w:t>‘</w:t>
      </w:r>
      <w:r w:rsidRPr="00E26600">
        <w:t>3</w:t>
      </w:r>
      <w:r w:rsidR="00D64938">
        <w:t>’</w:t>
      </w:r>
      <w:r w:rsidRPr="00E26600">
        <w:t>)</w:t>
      </w:r>
      <w:r>
        <w:t>.</w:t>
      </w:r>
    </w:p>
    <w:p w14:paraId="00000015" w14:textId="41F4D247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 xml:space="preserve">Porous - 1, Non-Porous </w:t>
      </w:r>
      <w:r w:rsidR="004C4520" w:rsidRPr="00A04859">
        <w:rPr>
          <w:u w:val="single"/>
        </w:rPr>
        <w:t>–</w:t>
      </w:r>
      <w:r w:rsidRPr="00A04859">
        <w:rPr>
          <w:u w:val="single"/>
        </w:rPr>
        <w:t xml:space="preserve"> 0</w:t>
      </w:r>
      <w:r w:rsidR="004C4520">
        <w:t xml:space="preserve"> (materials perspective</w:t>
      </w:r>
      <w:r w:rsidR="001A0DE3">
        <w:t>)</w:t>
      </w:r>
    </w:p>
    <w:p w14:paraId="00000016" w14:textId="188F3EE8" w:rsidR="00696F34" w:rsidRDefault="005167AF">
      <w:pPr>
        <w:numPr>
          <w:ilvl w:val="0"/>
          <w:numId w:val="2"/>
        </w:numPr>
        <w:spacing w:line="480" w:lineRule="auto"/>
      </w:pPr>
      <w:r w:rsidRPr="00BD0705">
        <w:rPr>
          <w:u w:val="single"/>
        </w:rPr>
        <w:lastRenderedPageBreak/>
        <w:t>Substrates</w:t>
      </w:r>
      <w:r w:rsidR="004C4520">
        <w:t xml:space="preserve"> (device perspective</w:t>
      </w:r>
      <w:r w:rsidR="0099142D">
        <w:t>):</w:t>
      </w:r>
    </w:p>
    <w:p w14:paraId="4D5C23FA" w14:textId="5E81D093" w:rsidR="00DA34DA" w:rsidRPr="00DA34DA" w:rsidRDefault="00DA34DA" w:rsidP="00DA34DA">
      <w:pPr>
        <w:spacing w:line="480" w:lineRule="auto"/>
        <w:ind w:left="720"/>
      </w:pPr>
      <w:r>
        <w:t>This feature indicates the substrate on which electrochemical measurements are performed for the catalyst.</w:t>
      </w:r>
    </w:p>
    <w:p w14:paraId="5E2422A5" w14:textId="5504AF0E" w:rsidR="00BD0705" w:rsidRDefault="000028AC" w:rsidP="00CC5C6F">
      <w:pPr>
        <w:spacing w:line="480" w:lineRule="auto"/>
        <w:ind w:left="720" w:firstLine="720"/>
      </w:pPr>
      <w:r w:rsidRPr="000028AC">
        <w:t>nickel foam (</w:t>
      </w:r>
      <w:r w:rsidR="00323546">
        <w:t>‘</w:t>
      </w:r>
      <w:r w:rsidRPr="000028AC">
        <w:t>NF</w:t>
      </w:r>
      <w:r w:rsidR="00323546">
        <w:t>’</w:t>
      </w:r>
      <w:r w:rsidRPr="000028AC">
        <w:t>), glassy carbon (</w:t>
      </w:r>
      <w:r w:rsidR="00323546">
        <w:t>‘</w:t>
      </w:r>
      <w:r w:rsidRPr="000028AC">
        <w:t>GC</w:t>
      </w:r>
      <w:r w:rsidR="00323546">
        <w:t>’</w:t>
      </w:r>
      <w:r w:rsidRPr="000028AC">
        <w:t>), carbon-based (other than GC, like carbon cloth (CC), carbon paper (CP), carbon</w:t>
      </w:r>
      <w:r>
        <w:t xml:space="preserve"> </w:t>
      </w:r>
      <w:proofErr w:type="spellStart"/>
      <w:r w:rsidRPr="000028AC">
        <w:t>fiber</w:t>
      </w:r>
      <w:proofErr w:type="spellEnd"/>
      <w:r w:rsidRPr="000028AC">
        <w:t xml:space="preserve"> paper (CFP), graphite disk, etc.)</w:t>
      </w:r>
      <w:r w:rsidR="00CC5C6F">
        <w:t xml:space="preserve"> (‘</w:t>
      </w:r>
      <w:proofErr w:type="spellStart"/>
      <w:r w:rsidR="00CC5C6F">
        <w:t>carbon_based</w:t>
      </w:r>
      <w:proofErr w:type="spellEnd"/>
      <w:r w:rsidR="00CC5C6F">
        <w:t>’)</w:t>
      </w:r>
      <w:r w:rsidRPr="000028AC">
        <w:t>, and TM based (iron foam, copper foam, titanium foil, titanium mesh, etc.)</w:t>
      </w:r>
      <w:r w:rsidR="00CC5C6F">
        <w:t xml:space="preserve"> (‘</w:t>
      </w:r>
      <w:proofErr w:type="spellStart"/>
      <w:r w:rsidR="00CC5C6F">
        <w:t>TM_based</w:t>
      </w:r>
      <w:proofErr w:type="spellEnd"/>
      <w:r w:rsidR="00CC5C6F">
        <w:t>’).</w:t>
      </w:r>
    </w:p>
    <w:p w14:paraId="40E662B0" w14:textId="312BBCF6" w:rsidR="00BD0705" w:rsidRPr="00BD0705" w:rsidRDefault="00BD0705" w:rsidP="00BD0705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7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Continuous features </w:t>
      </w:r>
    </w:p>
    <w:p w14:paraId="00000017" w14:textId="569F9B7C" w:rsidR="00696F34" w:rsidRDefault="005167AF">
      <w:pPr>
        <w:numPr>
          <w:ilvl w:val="0"/>
          <w:numId w:val="2"/>
        </w:numPr>
        <w:spacing w:line="480" w:lineRule="auto"/>
      </w:pPr>
      <w:r w:rsidRPr="00BD0705">
        <w:rPr>
          <w:u w:val="single"/>
        </w:rPr>
        <w:t>Presence of atoms</w:t>
      </w:r>
      <w:r>
        <w:t xml:space="preserve"> (other than TMs)</w:t>
      </w:r>
      <w:r w:rsidR="000028AC">
        <w:t xml:space="preserve"> (</w:t>
      </w:r>
      <w:r w:rsidR="004C4520">
        <w:t>materials perspective</w:t>
      </w:r>
      <w:r w:rsidR="0099142D">
        <w:t>):</w:t>
      </w:r>
    </w:p>
    <w:p w14:paraId="2CD2D07A" w14:textId="6E60BFC5" w:rsidR="000028AC" w:rsidRDefault="000028AC" w:rsidP="000028AC">
      <w:pPr>
        <w:spacing w:line="480" w:lineRule="auto"/>
        <w:ind w:left="720" w:firstLine="720"/>
      </w:pPr>
      <w:r w:rsidRPr="000028AC">
        <w:t>filled by the atomic number of respective atoms</w:t>
      </w:r>
    </w:p>
    <w:p w14:paraId="00000018" w14:textId="21EC0E41" w:rsidR="00696F34" w:rsidRDefault="005167AF">
      <w:pPr>
        <w:numPr>
          <w:ilvl w:val="0"/>
          <w:numId w:val="2"/>
        </w:numPr>
        <w:spacing w:line="480" w:lineRule="auto"/>
      </w:pPr>
      <w:r w:rsidRPr="00BD0705">
        <w:rPr>
          <w:u w:val="single"/>
        </w:rPr>
        <w:t>Cobalt atoms</w:t>
      </w:r>
      <w:r w:rsidR="004C4520">
        <w:t xml:space="preserve"> (materials perspective</w:t>
      </w:r>
      <w:r w:rsidR="0099142D">
        <w:t>):</w:t>
      </w:r>
    </w:p>
    <w:p w14:paraId="7346BECF" w14:textId="107D8A89" w:rsidR="00BD0705" w:rsidRPr="00BD0705" w:rsidRDefault="00BD0705" w:rsidP="00BD0705">
      <w:pPr>
        <w:spacing w:line="480" w:lineRule="auto"/>
        <w:ind w:left="1440"/>
      </w:pPr>
      <w:r w:rsidRPr="00BD0705">
        <w:t>Filled with number of atoms</w:t>
      </w:r>
    </w:p>
    <w:p w14:paraId="00000019" w14:textId="0B8FABA8" w:rsidR="00696F34" w:rsidRDefault="005167AF">
      <w:pPr>
        <w:numPr>
          <w:ilvl w:val="0"/>
          <w:numId w:val="2"/>
        </w:numPr>
        <w:spacing w:line="480" w:lineRule="auto"/>
      </w:pPr>
      <w:r w:rsidRPr="00BD0705">
        <w:rPr>
          <w:u w:val="single"/>
        </w:rPr>
        <w:t>Nickel atoms</w:t>
      </w:r>
      <w:r w:rsidR="004C4520">
        <w:t xml:space="preserve"> (materials perspective</w:t>
      </w:r>
      <w:r w:rsidR="0099142D">
        <w:t>):</w:t>
      </w:r>
    </w:p>
    <w:p w14:paraId="40AC838C" w14:textId="11C2D28F" w:rsidR="00BD0705" w:rsidRDefault="00BD0705" w:rsidP="00BD0705">
      <w:pPr>
        <w:spacing w:line="480" w:lineRule="auto"/>
        <w:ind w:left="1440"/>
      </w:pPr>
      <w:r w:rsidRPr="00BD0705">
        <w:t>Filled with number of atoms</w:t>
      </w:r>
    </w:p>
    <w:p w14:paraId="0000001A" w14:textId="7722C35D" w:rsidR="00696F34" w:rsidRDefault="005167AF">
      <w:pPr>
        <w:numPr>
          <w:ilvl w:val="0"/>
          <w:numId w:val="2"/>
        </w:numPr>
        <w:spacing w:line="480" w:lineRule="auto"/>
      </w:pPr>
      <w:r w:rsidRPr="00BD0705">
        <w:rPr>
          <w:u w:val="single"/>
        </w:rPr>
        <w:t>Iron atoms</w:t>
      </w:r>
      <w:r w:rsidR="004C4520">
        <w:t xml:space="preserve"> (materials perspective</w:t>
      </w:r>
      <w:r w:rsidR="0099142D">
        <w:t>):</w:t>
      </w:r>
    </w:p>
    <w:p w14:paraId="013FC165" w14:textId="71DBC131" w:rsidR="00BD0705" w:rsidRDefault="00BD0705" w:rsidP="00BD0705">
      <w:pPr>
        <w:spacing w:line="480" w:lineRule="auto"/>
        <w:ind w:left="1440"/>
      </w:pPr>
      <w:r>
        <w:t xml:space="preserve"> </w:t>
      </w:r>
      <w:r w:rsidRPr="00BD0705">
        <w:t>Filled with number of atoms</w:t>
      </w:r>
    </w:p>
    <w:p w14:paraId="0000001B" w14:textId="70717271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Molybdenum atoms</w:t>
      </w:r>
      <w:r w:rsidR="004C4520">
        <w:t xml:space="preserve"> (materials perspective</w:t>
      </w:r>
      <w:r w:rsidR="0099142D">
        <w:t>):</w:t>
      </w:r>
    </w:p>
    <w:p w14:paraId="28AA21B1" w14:textId="3ECA92E8" w:rsidR="00BD0705" w:rsidRPr="00BD0705" w:rsidRDefault="00BD0705" w:rsidP="00BD0705">
      <w:pPr>
        <w:pStyle w:val="ListParagraph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D0705">
        <w:rPr>
          <w:rFonts w:ascii="Times New Roman" w:eastAsia="Times New Roman" w:hAnsi="Times New Roman" w:cs="Times New Roman"/>
          <w:sz w:val="24"/>
          <w:szCs w:val="24"/>
        </w:rPr>
        <w:t>Filled with number of atoms</w:t>
      </w:r>
    </w:p>
    <w:p w14:paraId="0000001C" w14:textId="1717310E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Manganese atoms</w:t>
      </w:r>
      <w:r w:rsidR="004C4520">
        <w:t xml:space="preserve"> (materials perspective</w:t>
      </w:r>
      <w:r w:rsidR="0099142D">
        <w:t>):</w:t>
      </w:r>
    </w:p>
    <w:p w14:paraId="3BE27ACE" w14:textId="5B509979" w:rsidR="00BD0705" w:rsidRPr="00BD0705" w:rsidRDefault="00BD0705" w:rsidP="00BD0705">
      <w:pPr>
        <w:pStyle w:val="ListParagraph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D0705">
        <w:rPr>
          <w:rFonts w:ascii="Times New Roman" w:eastAsia="Times New Roman" w:hAnsi="Times New Roman" w:cs="Times New Roman"/>
          <w:sz w:val="24"/>
          <w:szCs w:val="24"/>
        </w:rPr>
        <w:t>Filled with number of atoms</w:t>
      </w:r>
    </w:p>
    <w:p w14:paraId="0000001D" w14:textId="6C8C2A02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Copper atoms</w:t>
      </w:r>
      <w:r w:rsidR="004C4520">
        <w:t xml:space="preserve"> (materials perspective</w:t>
      </w:r>
      <w:r w:rsidR="000028AC">
        <w:t>)</w:t>
      </w:r>
    </w:p>
    <w:p w14:paraId="583473BB" w14:textId="664B0415" w:rsidR="00BD0705" w:rsidRDefault="00BD0705" w:rsidP="00BD0705">
      <w:pPr>
        <w:pStyle w:val="ListParagraph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D0705">
        <w:rPr>
          <w:rFonts w:ascii="Times New Roman" w:eastAsia="Times New Roman" w:hAnsi="Times New Roman" w:cs="Times New Roman"/>
          <w:sz w:val="24"/>
          <w:szCs w:val="24"/>
        </w:rPr>
        <w:t>Filled with number of atoms</w:t>
      </w:r>
    </w:p>
    <w:p w14:paraId="0000001E" w14:textId="190A6A76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Zinc atoms</w:t>
      </w:r>
      <w:r w:rsidR="004C4520">
        <w:t xml:space="preserve"> (materials perspective</w:t>
      </w:r>
      <w:r w:rsidR="0099142D">
        <w:t>):</w:t>
      </w:r>
    </w:p>
    <w:p w14:paraId="66DDFE9F" w14:textId="49401B6F" w:rsidR="00BD0705" w:rsidRDefault="00BD0705" w:rsidP="00BD0705">
      <w:pPr>
        <w:pStyle w:val="ListParagraph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BD0705">
        <w:rPr>
          <w:rFonts w:ascii="Times New Roman" w:eastAsia="Times New Roman" w:hAnsi="Times New Roman" w:cs="Times New Roman"/>
          <w:sz w:val="24"/>
          <w:szCs w:val="24"/>
        </w:rPr>
        <w:t>Filled with number of atoms</w:t>
      </w:r>
    </w:p>
    <w:p w14:paraId="50CEA36E" w14:textId="7B90BB57" w:rsidR="00BD0705" w:rsidRDefault="005167AF" w:rsidP="00BD0705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Chromium Atoms</w:t>
      </w:r>
      <w:r w:rsidR="004C4520">
        <w:t xml:space="preserve"> (materials perspective</w:t>
      </w:r>
      <w:r w:rsidR="0099142D">
        <w:t>):</w:t>
      </w:r>
    </w:p>
    <w:p w14:paraId="1E36D5F5" w14:textId="5F8DD482" w:rsidR="00BD0705" w:rsidRPr="00BD0705" w:rsidRDefault="00BD0705" w:rsidP="00BD0705">
      <w:pPr>
        <w:pStyle w:val="ListParagraph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0705">
        <w:rPr>
          <w:rFonts w:ascii="Times New Roman" w:eastAsia="Times New Roman" w:hAnsi="Times New Roman" w:cs="Times New Roman"/>
          <w:sz w:val="24"/>
          <w:szCs w:val="24"/>
        </w:rPr>
        <w:t>Filled with number of atoms</w:t>
      </w:r>
    </w:p>
    <w:p w14:paraId="00000020" w14:textId="3C40404E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Vanadium Atoms</w:t>
      </w:r>
      <w:r w:rsidR="004C4520">
        <w:t xml:space="preserve"> (materials perspective</w:t>
      </w:r>
      <w:r w:rsidR="0099142D">
        <w:t>):</w:t>
      </w:r>
    </w:p>
    <w:p w14:paraId="018D79FC" w14:textId="61517214" w:rsidR="005371A9" w:rsidRDefault="005371A9" w:rsidP="005371A9">
      <w:pPr>
        <w:pStyle w:val="ListParagraph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0705">
        <w:rPr>
          <w:rFonts w:ascii="Times New Roman" w:eastAsia="Times New Roman" w:hAnsi="Times New Roman" w:cs="Times New Roman"/>
          <w:sz w:val="24"/>
          <w:szCs w:val="24"/>
        </w:rPr>
        <w:t>Filled with number of atoms</w:t>
      </w:r>
    </w:p>
    <w:p w14:paraId="00000021" w14:textId="3AC07B1F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Tungsten atoms</w:t>
      </w:r>
      <w:r w:rsidR="004C4520">
        <w:t xml:space="preserve"> (materials perspective</w:t>
      </w:r>
      <w:r w:rsidR="0099142D">
        <w:t>):</w:t>
      </w:r>
    </w:p>
    <w:p w14:paraId="52F4596A" w14:textId="6C886641" w:rsidR="005371A9" w:rsidRDefault="005371A9" w:rsidP="00303CF6">
      <w:pPr>
        <w:spacing w:line="480" w:lineRule="auto"/>
        <w:ind w:left="1080" w:firstLine="360"/>
      </w:pPr>
      <w:r w:rsidRPr="005371A9">
        <w:t>Filled with number of atoms</w:t>
      </w:r>
    </w:p>
    <w:p w14:paraId="00000022" w14:textId="1FBD3BD7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Titanium atoms</w:t>
      </w:r>
      <w:r w:rsidR="004C4520">
        <w:t xml:space="preserve"> (materials perspective</w:t>
      </w:r>
      <w:r w:rsidR="0099142D">
        <w:t>):</w:t>
      </w:r>
    </w:p>
    <w:p w14:paraId="512EDC1A" w14:textId="7E4CBB0C" w:rsidR="005371A9" w:rsidRPr="005371A9" w:rsidRDefault="005371A9" w:rsidP="005371A9">
      <w:pPr>
        <w:pStyle w:val="ListParagraph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D0705">
        <w:rPr>
          <w:rFonts w:ascii="Times New Roman" w:eastAsia="Times New Roman" w:hAnsi="Times New Roman" w:cs="Times New Roman"/>
          <w:sz w:val="24"/>
          <w:szCs w:val="24"/>
        </w:rPr>
        <w:t>Filled with number of atoms</w:t>
      </w:r>
    </w:p>
    <w:p w14:paraId="00000023" w14:textId="6D1324A3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Average d electrons</w:t>
      </w:r>
      <w:r w:rsidR="004C4520">
        <w:t xml:space="preserve"> (materials perspective</w:t>
      </w:r>
      <w:r w:rsidR="0099142D">
        <w:t>):</w:t>
      </w:r>
    </w:p>
    <w:p w14:paraId="453DA82C" w14:textId="77777777" w:rsidR="00A4459D" w:rsidRDefault="005371A9" w:rsidP="005371A9">
      <w:pPr>
        <w:spacing w:line="480" w:lineRule="auto"/>
        <w:ind w:left="1080" w:firstLine="360"/>
      </w:pPr>
      <w:r w:rsidRPr="005371A9">
        <w:t xml:space="preserve">Filled </w:t>
      </w:r>
      <w:r w:rsidR="00303CF6">
        <w:t xml:space="preserve">by taking average of total </w:t>
      </w:r>
      <w:r w:rsidR="00580A85">
        <w:t xml:space="preserve">number of </w:t>
      </w:r>
      <w:r w:rsidR="00303CF6">
        <w:t>d-electrons available in the</w:t>
      </w:r>
      <w:r w:rsidR="00580A85">
        <w:t xml:space="preserve"> </w:t>
      </w:r>
      <w:r w:rsidR="00303CF6">
        <w:t xml:space="preserve">electrocatalyst. </w:t>
      </w:r>
    </w:p>
    <w:p w14:paraId="23690933" w14:textId="10A82353" w:rsidR="005371A9" w:rsidRDefault="00A4459D" w:rsidP="005371A9">
      <w:pPr>
        <w:spacing w:line="480" w:lineRule="auto"/>
        <w:ind w:left="1080" w:firstLine="360"/>
      </w:pPr>
      <m:oMath>
        <m:r>
          <w:rPr>
            <w:rFonts w:ascii="Cambria Math" w:hAnsi="Cambria Math"/>
          </w:rPr>
          <m:t xml:space="preserve">Avg. d-electrons=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no. of d-electrons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total no of atoms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, </w:t>
      </w:r>
      <w:r w:rsidR="00580A85">
        <w:t>for non-composite</w:t>
      </w:r>
    </w:p>
    <w:p w14:paraId="2DAD9B9E" w14:textId="1D5FD370" w:rsidR="00580A85" w:rsidRPr="005371A9" w:rsidRDefault="00A4459D" w:rsidP="005371A9">
      <w:pPr>
        <w:spacing w:line="480" w:lineRule="auto"/>
        <w:ind w:left="1080" w:firstLine="360"/>
      </w:pPr>
      <m:oMath>
        <m:r>
          <w:rPr>
            <w:rFonts w:ascii="Cambria Math" w:hAnsi="Cambria Math"/>
          </w:rPr>
          <m:t xml:space="preserve">Avg. d-electrons=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avg. no of d-electrons in phase 1 + avg. no of d- electrons in phase 2 + … avg. no of d-electrons in phase N)</m:t>
            </m:r>
          </m:num>
          <m:den>
            <m:r>
              <w:rPr>
                <w:rFonts w:ascii="Cambria Math" w:hAnsi="Cambria Math"/>
              </w:rPr>
              <m:t>total number of phases (N)</m:t>
            </m:r>
          </m:den>
        </m:f>
      </m:oMath>
      <w:r w:rsidR="00580A85">
        <w:t xml:space="preserve"> , for composite </w:t>
      </w:r>
    </w:p>
    <w:p w14:paraId="00000024" w14:textId="7CAEEA87" w:rsidR="00696F34" w:rsidRDefault="005167AF">
      <w:pPr>
        <w:numPr>
          <w:ilvl w:val="0"/>
          <w:numId w:val="2"/>
        </w:numPr>
        <w:spacing w:line="480" w:lineRule="auto"/>
      </w:pPr>
      <w:r w:rsidRPr="00A04859">
        <w:rPr>
          <w:u w:val="single"/>
        </w:rPr>
        <w:t>pH</w:t>
      </w:r>
      <w:r w:rsidR="004C4520" w:rsidRPr="00A04859">
        <w:rPr>
          <w:u w:val="single"/>
        </w:rPr>
        <w:t xml:space="preserve"> </w:t>
      </w:r>
      <w:r w:rsidR="004C4520">
        <w:t>(device perspective</w:t>
      </w:r>
      <w:r w:rsidR="0099142D">
        <w:t>):</w:t>
      </w:r>
    </w:p>
    <w:p w14:paraId="34B5EC0E" w14:textId="03A73E86" w:rsidR="005371A9" w:rsidRPr="005371A9" w:rsidRDefault="005371A9" w:rsidP="005371A9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 values of the respective electrolyte used</w:t>
      </w:r>
    </w:p>
    <w:p w14:paraId="00000026" w14:textId="67A5222A" w:rsidR="002B15B9" w:rsidRDefault="005167AF">
      <w:pPr>
        <w:numPr>
          <w:ilvl w:val="0"/>
          <w:numId w:val="2"/>
        </w:numPr>
        <w:spacing w:after="240" w:line="480" w:lineRule="auto"/>
      </w:pPr>
      <w:r w:rsidRPr="00A04859">
        <w:rPr>
          <w:u w:val="single"/>
        </w:rPr>
        <w:t>Catalyst Loading</w:t>
      </w:r>
      <w:r>
        <w:t xml:space="preserve"> (mg</w:t>
      </w:r>
      <w:r w:rsidR="00A850B9">
        <w:t xml:space="preserve"> </w:t>
      </w:r>
      <w:r>
        <w:t>cm</w:t>
      </w:r>
      <w:r w:rsidR="00A850B9">
        <w:rPr>
          <w:vertAlign w:val="superscript"/>
        </w:rPr>
        <w:t>-2</w:t>
      </w:r>
      <w:r>
        <w:t>)</w:t>
      </w:r>
      <w:r w:rsidR="004C4520">
        <w:t xml:space="preserve"> (device perspective</w:t>
      </w:r>
      <w:r w:rsidR="000028AC">
        <w:t>)</w:t>
      </w:r>
    </w:p>
    <w:p w14:paraId="732AEAE2" w14:textId="77777777" w:rsidR="002B15B9" w:rsidRDefault="002B15B9">
      <w:pPr>
        <w:spacing w:line="276" w:lineRule="auto"/>
      </w:pPr>
      <w:r>
        <w:br w:type="page"/>
      </w:r>
    </w:p>
    <w:p w14:paraId="19C66BE6" w14:textId="632B07E7" w:rsidR="002B15B9" w:rsidRDefault="00C16FE3" w:rsidP="002B15B9">
      <w:pPr>
        <w:spacing w:after="240" w:line="48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4DB1891" wp14:editId="27526D76">
            <wp:extent cx="5943600" cy="5782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D06" w14:textId="38D3CB32" w:rsidR="002B15B9" w:rsidRPr="004E388D" w:rsidRDefault="002B15B9" w:rsidP="002B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vertAlign w:val="superscript"/>
        </w:rPr>
      </w:pPr>
      <w:r w:rsidRPr="00B410DA">
        <w:rPr>
          <w:b/>
          <w:color w:val="000000"/>
        </w:rPr>
        <w:t xml:space="preserve">Figure </w:t>
      </w:r>
      <w:r>
        <w:rPr>
          <w:b/>
          <w:color w:val="000000"/>
        </w:rPr>
        <w:t>S1</w:t>
      </w:r>
      <w:r w:rsidRPr="00B410DA">
        <w:rPr>
          <w:b/>
          <w:color w:val="000000"/>
        </w:rPr>
        <w:t>:</w:t>
      </w:r>
      <w:r w:rsidRPr="00B410DA">
        <w:rPr>
          <w:color w:val="000000"/>
        </w:rPr>
        <w:t xml:space="preserve"> TM</w:t>
      </w:r>
      <w:r>
        <w:rPr>
          <w:color w:val="000000"/>
        </w:rPr>
        <w:t>O</w:t>
      </w:r>
      <w:r w:rsidRPr="00B410DA">
        <w:rPr>
          <w:color w:val="000000"/>
        </w:rPr>
        <w:t xml:space="preserve"> dataset representation (a)</w:t>
      </w:r>
      <w:r>
        <w:rPr>
          <w:color w:val="000000"/>
        </w:rPr>
        <w:t xml:space="preserve"> </w:t>
      </w:r>
      <w:r w:rsidR="00C16FE3">
        <w:rPr>
          <w:color w:val="000000"/>
        </w:rPr>
        <w:t>Compound Class</w:t>
      </w:r>
      <w:r>
        <w:rPr>
          <w:color w:val="000000"/>
        </w:rPr>
        <w:t xml:space="preserve">, (b) </w:t>
      </w:r>
      <w:r w:rsidR="00C16FE3">
        <w:rPr>
          <w:color w:val="000000"/>
        </w:rPr>
        <w:t>Composite</w:t>
      </w:r>
      <w:r>
        <w:rPr>
          <w:color w:val="000000"/>
        </w:rPr>
        <w:t xml:space="preserve">, (c) Grown on, (d) </w:t>
      </w:r>
      <w:r w:rsidRPr="00B410DA">
        <w:rPr>
          <w:color w:val="000000"/>
        </w:rPr>
        <w:t>Morphology</w:t>
      </w:r>
      <w:r>
        <w:rPr>
          <w:color w:val="000000"/>
        </w:rPr>
        <w:t>, (e) Substrates, (f) Porosity, (g)</w:t>
      </w:r>
      <w:r w:rsidRPr="009E1ADB">
        <w:rPr>
          <w:color w:val="000000"/>
        </w:rPr>
        <w:t xml:space="preserve"> </w:t>
      </w:r>
      <w:r w:rsidR="00C16FE3">
        <w:rPr>
          <w:color w:val="000000"/>
        </w:rPr>
        <w:t xml:space="preserve">Average d electrons </w:t>
      </w:r>
      <w:r w:rsidR="004E388D">
        <w:rPr>
          <w:color w:val="000000"/>
        </w:rPr>
        <w:t>≥ 5 and ≤8</w:t>
      </w:r>
      <w:r w:rsidRPr="00B410DA">
        <w:rPr>
          <w:color w:val="000000"/>
        </w:rPr>
        <w:t xml:space="preserve">, </w:t>
      </w:r>
      <w:r>
        <w:rPr>
          <w:color w:val="000000"/>
        </w:rPr>
        <w:t xml:space="preserve">and </w:t>
      </w:r>
      <w:r w:rsidRPr="00B410DA">
        <w:rPr>
          <w:color w:val="000000"/>
        </w:rPr>
        <w:t>(</w:t>
      </w:r>
      <w:r>
        <w:rPr>
          <w:color w:val="000000"/>
        </w:rPr>
        <w:t>h</w:t>
      </w:r>
      <w:r w:rsidRPr="00B410DA">
        <w:rPr>
          <w:color w:val="000000"/>
        </w:rPr>
        <w:t xml:space="preserve">) </w:t>
      </w:r>
      <w:r w:rsidR="004E388D">
        <w:rPr>
          <w:color w:val="000000"/>
        </w:rPr>
        <w:t>Catalyst Loading ≥ 1 and ≤ 10 mg cm</w:t>
      </w:r>
      <w:r w:rsidR="004E388D">
        <w:rPr>
          <w:color w:val="000000"/>
          <w:vertAlign w:val="superscript"/>
        </w:rPr>
        <w:t>-2</w:t>
      </w:r>
    </w:p>
    <w:p w14:paraId="0ACEA169" w14:textId="77777777" w:rsidR="002B15B9" w:rsidRDefault="002B15B9" w:rsidP="002B15B9"/>
    <w:p w14:paraId="2067CF04" w14:textId="58D942F2" w:rsidR="002B15B9" w:rsidRDefault="002B15B9" w:rsidP="002B15B9">
      <w:pPr>
        <w:spacing w:after="240" w:line="480" w:lineRule="auto"/>
      </w:pPr>
    </w:p>
    <w:p w14:paraId="1A57A28A" w14:textId="3574AD19" w:rsidR="000A2F69" w:rsidRPr="002B15B9" w:rsidRDefault="000A2F69" w:rsidP="002B15B9">
      <w:pPr>
        <w:spacing w:line="276" w:lineRule="auto"/>
      </w:pPr>
    </w:p>
    <w:p w14:paraId="196B03F4" w14:textId="77777777" w:rsidR="00271C9B" w:rsidRDefault="00271C9B" w:rsidP="00413784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039B2DEA" w14:textId="77777777" w:rsidR="00271C9B" w:rsidRDefault="00271C9B" w:rsidP="00413784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43C18D57" w14:textId="1551271A" w:rsidR="002B15B9" w:rsidRPr="002B15B9" w:rsidRDefault="002B15B9" w:rsidP="002B15B9">
      <w:r w:rsidRPr="002F3FF8">
        <w:rPr>
          <w:noProof/>
          <w:lang w:val="en-GB"/>
        </w:rPr>
        <w:lastRenderedPageBreak/>
        <w:drawing>
          <wp:anchor distT="0" distB="0" distL="114300" distR="114300" simplePos="0" relativeHeight="251699200" behindDoc="0" locked="0" layoutInCell="1" allowOverlap="1" wp14:anchorId="17E8E056" wp14:editId="194925CD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3282696" cy="268814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9208" r="11699" b="1855"/>
                    <a:stretch/>
                  </pic:blipFill>
                  <pic:spPr bwMode="auto">
                    <a:xfrm>
                      <a:off x="0" y="0"/>
                      <a:ext cx="3282696" cy="268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8274E" w14:textId="0405A8CF" w:rsidR="002B15B9" w:rsidRDefault="002B15B9" w:rsidP="002B15B9">
      <w:pPr>
        <w:spacing w:line="360" w:lineRule="auto"/>
        <w:ind w:firstLine="720"/>
        <w:jc w:val="center"/>
      </w:pPr>
      <w:r w:rsidRPr="00690C70">
        <w:rPr>
          <w:b/>
          <w:bCs/>
          <w:color w:val="000000"/>
        </w:rPr>
        <w:t xml:space="preserve"> Figure S</w:t>
      </w:r>
      <w:r>
        <w:rPr>
          <w:b/>
          <w:bCs/>
          <w:color w:val="000000"/>
        </w:rPr>
        <w:t>2</w:t>
      </w:r>
      <w:r w:rsidRPr="00690C70">
        <w:rPr>
          <w:b/>
          <w:bCs/>
          <w:color w:val="000000"/>
        </w:rPr>
        <w:t>:</w:t>
      </w:r>
      <w:r w:rsidRPr="00B410DA">
        <w:rPr>
          <w:b/>
        </w:rPr>
        <w:t xml:space="preserve"> </w:t>
      </w:r>
      <w:r w:rsidRPr="00B410DA">
        <w:t>Distribution of the target variable η</w:t>
      </w:r>
      <w:r w:rsidRPr="008B68B4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 xml:space="preserve">in </w:t>
      </w:r>
      <w:r w:rsidR="00C90F7D">
        <w:t>TMON</w:t>
      </w:r>
      <w:r>
        <w:t xml:space="preserve"> dataset</w:t>
      </w:r>
      <w:r w:rsidR="001A6200">
        <w:t xml:space="preserve">, </w:t>
      </w:r>
      <w:r w:rsidR="001A6200" w:rsidRPr="00B410DA">
        <w:t>which has a range of 1</w:t>
      </w:r>
      <w:r w:rsidR="001A6200">
        <w:t>8</w:t>
      </w:r>
      <w:r w:rsidR="001A6200" w:rsidRPr="00B410DA">
        <w:t>0 to 4</w:t>
      </w:r>
      <w:r w:rsidR="001A6200">
        <w:t>6</w:t>
      </w:r>
      <w:r w:rsidR="001A6200" w:rsidRPr="00B410DA">
        <w:t>0 mV and a mean of 3</w:t>
      </w:r>
      <w:r w:rsidR="001A6200">
        <w:t>41.85</w:t>
      </w:r>
      <w:r w:rsidR="001A6200" w:rsidRPr="00B410DA">
        <w:t xml:space="preserve"> mV</w:t>
      </w:r>
      <w:r>
        <w:t>.</w:t>
      </w:r>
    </w:p>
    <w:p w14:paraId="051A6CFD" w14:textId="77777777" w:rsidR="00E96A17" w:rsidRDefault="00E96A17" w:rsidP="002B15B9">
      <w:pPr>
        <w:spacing w:line="360" w:lineRule="auto"/>
        <w:ind w:firstLine="720"/>
        <w:jc w:val="center"/>
      </w:pPr>
    </w:p>
    <w:p w14:paraId="5A8A118F" w14:textId="1598500A" w:rsidR="00E96A17" w:rsidRPr="00690C70" w:rsidRDefault="00E96A17" w:rsidP="00E96A17">
      <w:pPr>
        <w:spacing w:line="360" w:lineRule="auto"/>
        <w:ind w:firstLine="720"/>
        <w:jc w:val="center"/>
      </w:pPr>
      <w:r w:rsidRPr="009E6C11">
        <w:rPr>
          <w:noProof/>
          <w:lang w:val="en-GB"/>
        </w:rPr>
        <w:drawing>
          <wp:anchor distT="0" distB="0" distL="114300" distR="114300" simplePos="0" relativeHeight="251701248" behindDoc="0" locked="0" layoutInCell="1" allowOverlap="1" wp14:anchorId="7DD08425" wp14:editId="263BEE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08960" cy="2553573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9208" r="11539" b="2274"/>
                    <a:stretch/>
                  </pic:blipFill>
                  <pic:spPr bwMode="auto">
                    <a:xfrm>
                      <a:off x="0" y="0"/>
                      <a:ext cx="3108960" cy="255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C70">
        <w:rPr>
          <w:b/>
          <w:bCs/>
          <w:color w:val="000000"/>
        </w:rPr>
        <w:t xml:space="preserve">Figure </w:t>
      </w:r>
      <w:r w:rsidRPr="009E6C11">
        <w:t xml:space="preserve"> </w:t>
      </w:r>
      <w:r w:rsidRPr="00690C70">
        <w:rPr>
          <w:b/>
          <w:bCs/>
          <w:color w:val="000000"/>
        </w:rPr>
        <w:t>S</w:t>
      </w:r>
      <w:r>
        <w:rPr>
          <w:b/>
          <w:bCs/>
          <w:color w:val="000000"/>
        </w:rPr>
        <w:t>3</w:t>
      </w:r>
      <w:r w:rsidRPr="00690C70">
        <w:rPr>
          <w:b/>
          <w:bCs/>
          <w:color w:val="000000"/>
        </w:rPr>
        <w:t>:</w:t>
      </w:r>
      <w:r w:rsidRPr="00B410DA">
        <w:rPr>
          <w:b/>
        </w:rPr>
        <w:t xml:space="preserve"> </w:t>
      </w:r>
      <w:r w:rsidRPr="00B410DA">
        <w:t>Distribution of the target variable η</w:t>
      </w:r>
      <w:r w:rsidRPr="008B68B4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in TMO dataset. The distribution of is in the range of 180 to 460 mV with a mean of 356.9 mV.</w:t>
      </w:r>
    </w:p>
    <w:p w14:paraId="1332B2CE" w14:textId="77777777" w:rsidR="002B15B9" w:rsidRDefault="002B15B9" w:rsidP="00E96A17">
      <w:pPr>
        <w:spacing w:line="360" w:lineRule="auto"/>
        <w:jc w:val="both"/>
        <w:rPr>
          <w:b/>
        </w:rPr>
      </w:pPr>
    </w:p>
    <w:p w14:paraId="2455B824" w14:textId="77777777" w:rsidR="0099142D" w:rsidRDefault="0099142D" w:rsidP="00000C04">
      <w:pPr>
        <w:spacing w:line="360" w:lineRule="auto"/>
        <w:ind w:left="284" w:hanging="284"/>
        <w:jc w:val="both"/>
        <w:rPr>
          <w:b/>
        </w:rPr>
      </w:pPr>
    </w:p>
    <w:p w14:paraId="3C163EF8" w14:textId="77777777" w:rsidR="0099142D" w:rsidRDefault="0099142D" w:rsidP="00000C04">
      <w:pPr>
        <w:spacing w:line="360" w:lineRule="auto"/>
        <w:ind w:left="284" w:hanging="284"/>
        <w:jc w:val="both"/>
        <w:rPr>
          <w:b/>
        </w:rPr>
      </w:pPr>
    </w:p>
    <w:p w14:paraId="433E50AE" w14:textId="77777777" w:rsidR="0099142D" w:rsidRDefault="0099142D" w:rsidP="00000C04">
      <w:pPr>
        <w:spacing w:line="360" w:lineRule="auto"/>
        <w:ind w:left="284" w:hanging="284"/>
        <w:jc w:val="both"/>
        <w:rPr>
          <w:b/>
        </w:rPr>
      </w:pPr>
    </w:p>
    <w:p w14:paraId="3A2766DF" w14:textId="77777777" w:rsidR="0099142D" w:rsidRDefault="0099142D" w:rsidP="00000C04">
      <w:pPr>
        <w:spacing w:line="360" w:lineRule="auto"/>
        <w:ind w:left="284" w:hanging="284"/>
        <w:jc w:val="both"/>
        <w:rPr>
          <w:b/>
        </w:rPr>
      </w:pPr>
    </w:p>
    <w:p w14:paraId="1C0F7C5B" w14:textId="48A9EE4A" w:rsidR="00000C04" w:rsidRPr="00B410DA" w:rsidRDefault="00000C04" w:rsidP="00000C04">
      <w:pPr>
        <w:spacing w:line="360" w:lineRule="auto"/>
        <w:ind w:left="284" w:hanging="284"/>
        <w:jc w:val="both"/>
        <w:rPr>
          <w:b/>
        </w:rPr>
      </w:pPr>
      <w:r>
        <w:rPr>
          <w:b/>
        </w:rPr>
        <w:lastRenderedPageBreak/>
        <w:t xml:space="preserve">S2. </w:t>
      </w:r>
      <w:r w:rsidR="009A032C" w:rsidRPr="00B410DA">
        <w:rPr>
          <w:b/>
        </w:rPr>
        <w:t>FEATURE ENGINEERING AND DATA PRE-PROCESSING</w:t>
      </w:r>
    </w:p>
    <w:p w14:paraId="19226203" w14:textId="58159F81" w:rsidR="00000C04" w:rsidRPr="00B410DA" w:rsidRDefault="00000C04" w:rsidP="00000C04">
      <w:pPr>
        <w:spacing w:line="360" w:lineRule="auto"/>
        <w:ind w:firstLine="720"/>
        <w:jc w:val="both"/>
      </w:pPr>
      <w:r w:rsidRPr="00B410DA">
        <w:t>Each compound is introduced to the model by multiplying the number of transition metal atoms present in the compound by their respective atomic masses</w:t>
      </w:r>
      <w:r>
        <w:t>. T</w:t>
      </w:r>
      <w:r w:rsidRPr="00B410DA">
        <w:t>he "average d-electrons" feature is calculated for all possible data points</w:t>
      </w:r>
      <w:r>
        <w:t>, which is an important feature that tunes the catalytic properties</w:t>
      </w:r>
      <w:r w:rsidRPr="00B410DA">
        <w:t>. The missing values in "catalyst loading" and "average d-electrons" are filled with the mean of the distribution. The nominal categorical features such as "compound class" and "substrates" are label encoded.</w:t>
      </w:r>
      <w:r>
        <w:t xml:space="preserve"> Figure S</w:t>
      </w:r>
      <w:r w:rsidR="00477409">
        <w:t xml:space="preserve">4 for TMOs </w:t>
      </w:r>
      <w:r>
        <w:t xml:space="preserve">represent the </w:t>
      </w:r>
      <w:r w:rsidRPr="00B410DA">
        <w:t>heat map correlation matrix</w:t>
      </w:r>
      <w:r>
        <w:t xml:space="preserve"> which gives </w:t>
      </w:r>
      <w:r w:rsidRPr="00B410DA">
        <w:t>Pearson correlation</w:t>
      </w:r>
      <w:r>
        <w:t xml:space="preserve"> (-1: perfect negative correlation, 0: no correlation, and +1: perfect positive correlation)</w:t>
      </w:r>
      <w:r w:rsidRPr="00B410DA">
        <w:t xml:space="preserve"> between the various features used in the model</w:t>
      </w:r>
      <w:r>
        <w:t xml:space="preserve"> and found that n</w:t>
      </w:r>
      <w:r w:rsidRPr="00B410DA">
        <w:t>o correlation between the continuous variables in the final dataset was higher than 0.75).</w:t>
      </w:r>
    </w:p>
    <w:p w14:paraId="21DD2A35" w14:textId="7D21A0A8" w:rsidR="00000C04" w:rsidRDefault="00000C04" w:rsidP="0033726F">
      <w:pPr>
        <w:spacing w:line="360" w:lineRule="auto"/>
        <w:jc w:val="both"/>
      </w:pPr>
    </w:p>
    <w:p w14:paraId="79D4BFAA" w14:textId="71DF7307" w:rsidR="00387366" w:rsidRPr="009A56F5" w:rsidRDefault="00403718" w:rsidP="00043738">
      <w:r>
        <w:rPr>
          <w:color w:val="000000"/>
        </w:rPr>
        <w:br w:type="page"/>
      </w:r>
    </w:p>
    <w:p w14:paraId="47F32F57" w14:textId="576BF253" w:rsidR="00387366" w:rsidRDefault="00387366" w:rsidP="000A2F69">
      <w:pPr>
        <w:rPr>
          <w:color w:val="000000"/>
        </w:rPr>
      </w:pPr>
    </w:p>
    <w:p w14:paraId="343F4680" w14:textId="0DF03CBD" w:rsidR="00387366" w:rsidRPr="009A56F5" w:rsidRDefault="00EB561E" w:rsidP="00EB561E">
      <w:pPr>
        <w:pStyle w:val="NormalWeb"/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BD1AC14" wp14:editId="001EDF42">
            <wp:simplePos x="0" y="0"/>
            <wp:positionH relativeFrom="column">
              <wp:posOffset>0</wp:posOffset>
            </wp:positionH>
            <wp:positionV relativeFrom="paragraph">
              <wp:posOffset>174936</wp:posOffset>
            </wp:positionV>
            <wp:extent cx="5943600" cy="5036185"/>
            <wp:effectExtent l="0" t="0" r="0" b="0"/>
            <wp:wrapTopAndBottom/>
            <wp:docPr id="7369023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7366" w:rsidRPr="00B410DA">
        <w:rPr>
          <w:b/>
          <w:color w:val="000000"/>
        </w:rPr>
        <w:t xml:space="preserve">Figure </w:t>
      </w:r>
      <w:r w:rsidR="00387366">
        <w:rPr>
          <w:b/>
          <w:color w:val="000000"/>
        </w:rPr>
        <w:t>S</w:t>
      </w:r>
      <w:r w:rsidR="00043738">
        <w:rPr>
          <w:b/>
          <w:color w:val="000000"/>
        </w:rPr>
        <w:t>4</w:t>
      </w:r>
      <w:r w:rsidR="00387366" w:rsidRPr="00B410DA">
        <w:rPr>
          <w:b/>
          <w:color w:val="000000"/>
        </w:rPr>
        <w:t>:</w:t>
      </w:r>
      <w:r w:rsidR="00387366" w:rsidRPr="00B410DA">
        <w:rPr>
          <w:color w:val="000000"/>
        </w:rPr>
        <w:t xml:space="preserve"> Heat map showing the Pearson correlation between features. </w:t>
      </w:r>
      <w:r w:rsidR="00387366" w:rsidRPr="00B410DA">
        <w:t xml:space="preserve">where a value of -1 denotes a perfect negative correlation, a value of 0 denotes no correlation at all, and a value of +1 denotes a perfect positive correlation. </w:t>
      </w:r>
    </w:p>
    <w:p w14:paraId="2662E0AD" w14:textId="3D2FCDE1" w:rsidR="00387366" w:rsidRDefault="00387366" w:rsidP="000A2F69">
      <w:pPr>
        <w:rPr>
          <w:color w:val="000000"/>
        </w:rPr>
      </w:pPr>
    </w:p>
    <w:p w14:paraId="3A52427E" w14:textId="17D1D930" w:rsidR="00364B7E" w:rsidRPr="004E7C9F" w:rsidRDefault="00387366" w:rsidP="004E7C9F">
      <w:pPr>
        <w:spacing w:line="276" w:lineRule="auto"/>
        <w:rPr>
          <w:color w:val="000000"/>
        </w:rPr>
      </w:pPr>
      <w:r>
        <w:rPr>
          <w:color w:val="000000"/>
        </w:rPr>
        <w:br w:type="page"/>
      </w:r>
    </w:p>
    <w:p w14:paraId="4C4C812F" w14:textId="525516C4" w:rsidR="00364B7E" w:rsidRPr="00414EBC" w:rsidRDefault="005333E7" w:rsidP="00414EBC">
      <w:pPr>
        <w:spacing w:line="276" w:lineRule="auto"/>
        <w:rPr>
          <w:b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441A5734" wp14:editId="73912C24">
            <wp:simplePos x="0" y="0"/>
            <wp:positionH relativeFrom="column">
              <wp:posOffset>353859</wp:posOffset>
            </wp:positionH>
            <wp:positionV relativeFrom="paragraph">
              <wp:posOffset>176674</wp:posOffset>
            </wp:positionV>
            <wp:extent cx="5198110" cy="6820535"/>
            <wp:effectExtent l="0" t="0" r="0" b="0"/>
            <wp:wrapTopAndBottom/>
            <wp:docPr id="19595539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/>
                    <a:stretch/>
                  </pic:blipFill>
                  <pic:spPr bwMode="auto">
                    <a:xfrm>
                      <a:off x="0" y="0"/>
                      <a:ext cx="5198110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F9339" w14:textId="4E5F2050" w:rsidR="00560588" w:rsidRPr="007E093E" w:rsidRDefault="00836936" w:rsidP="00560588">
      <w:pPr>
        <w:tabs>
          <w:tab w:val="left" w:pos="3950"/>
        </w:tabs>
        <w:jc w:val="center"/>
      </w:pPr>
      <w:r>
        <w:rPr>
          <w:b/>
          <w:color w:val="000000"/>
        </w:rPr>
        <w:t>Figure S</w:t>
      </w:r>
      <w:r w:rsidR="00043738">
        <w:rPr>
          <w:b/>
          <w:color w:val="000000"/>
        </w:rPr>
        <w:t>5</w:t>
      </w:r>
      <w:r w:rsidRPr="00B410DA">
        <w:rPr>
          <w:b/>
          <w:color w:val="000000"/>
        </w:rPr>
        <w:t>:</w:t>
      </w:r>
      <w:r w:rsidRPr="00B410DA">
        <w:rPr>
          <w:color w:val="000000"/>
        </w:rPr>
        <w:t xml:space="preserve"> </w:t>
      </w:r>
      <w:r w:rsidR="00560588">
        <w:rPr>
          <w:color w:val="000000"/>
        </w:rPr>
        <w:t xml:space="preserve">(a) </w:t>
      </w:r>
      <w:r w:rsidRPr="00B410DA">
        <w:rPr>
          <w:color w:val="000000"/>
        </w:rPr>
        <w:t>Feature Importance Plots of trained features of RF model trained on the collected TM</w:t>
      </w:r>
      <w:r>
        <w:rPr>
          <w:color w:val="000000"/>
        </w:rPr>
        <w:t>O</w:t>
      </w:r>
      <w:r w:rsidRPr="00B410DA">
        <w:rPr>
          <w:color w:val="000000"/>
        </w:rPr>
        <w:t xml:space="preserve"> </w:t>
      </w:r>
      <w:r>
        <w:rPr>
          <w:color w:val="000000"/>
        </w:rPr>
        <w:t>dataset, with the catal</w:t>
      </w:r>
      <w:r w:rsidRPr="00B410DA">
        <w:rPr>
          <w:color w:val="000000"/>
        </w:rPr>
        <w:t>yst loading and average d-electrons as the highest priority.</w:t>
      </w:r>
      <w:r w:rsidR="00560588" w:rsidRPr="00560588">
        <w:rPr>
          <w:color w:val="000000"/>
        </w:rPr>
        <w:t xml:space="preserve"> </w:t>
      </w:r>
      <w:r w:rsidR="00560588">
        <w:rPr>
          <w:color w:val="000000"/>
        </w:rPr>
        <w:t xml:space="preserve">(b) </w:t>
      </w:r>
      <w:r w:rsidR="00560588" w:rsidRPr="00B410DA">
        <w:rPr>
          <w:color w:val="000000"/>
        </w:rPr>
        <w:t>SHAP analysis of trained features of RF model trained on TM</w:t>
      </w:r>
      <w:r w:rsidR="00560588">
        <w:rPr>
          <w:color w:val="000000"/>
        </w:rPr>
        <w:t>O</w:t>
      </w:r>
      <w:r w:rsidR="00560588" w:rsidRPr="00B410DA">
        <w:rPr>
          <w:color w:val="000000"/>
        </w:rPr>
        <w:t xml:space="preserve"> dataset showing the most important features are</w:t>
      </w:r>
      <w:r w:rsidR="00560588">
        <w:rPr>
          <w:color w:val="000000"/>
        </w:rPr>
        <w:t xml:space="preserve"> </w:t>
      </w:r>
      <w:r w:rsidR="00560588" w:rsidRPr="00B410DA">
        <w:rPr>
          <w:color w:val="000000"/>
        </w:rPr>
        <w:t>catalyst loading</w:t>
      </w:r>
      <w:r w:rsidR="001E0597">
        <w:rPr>
          <w:color w:val="000000"/>
        </w:rPr>
        <w:t xml:space="preserve"> and</w:t>
      </w:r>
      <w:r w:rsidR="00560588" w:rsidRPr="00B410DA">
        <w:rPr>
          <w:color w:val="000000"/>
        </w:rPr>
        <w:t xml:space="preserve"> substrates.</w:t>
      </w:r>
    </w:p>
    <w:p w14:paraId="5D55F5B3" w14:textId="1A5B824D" w:rsidR="00836936" w:rsidRPr="00B410DA" w:rsidRDefault="00836936" w:rsidP="005605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D140F18" w14:textId="440FA749" w:rsidR="00EF7AE5" w:rsidRDefault="00EF7AE5"/>
    <w:p w14:paraId="19B13DEE" w14:textId="6642A5A1" w:rsidR="00050FD6" w:rsidRDefault="00050FD6" w:rsidP="00F54AD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3784">
        <w:rPr>
          <w:b/>
          <w:color w:val="000000"/>
        </w:rPr>
        <w:lastRenderedPageBreak/>
        <w:t>Table S</w:t>
      </w:r>
      <w:r>
        <w:rPr>
          <w:b/>
          <w:color w:val="000000"/>
        </w:rPr>
        <w:t>1</w:t>
      </w:r>
      <w:r w:rsidRPr="00413784">
        <w:rPr>
          <w:color w:val="000000"/>
        </w:rPr>
        <w:t xml:space="preserve">: </w:t>
      </w:r>
      <w:r>
        <w:rPr>
          <w:color w:val="000000"/>
        </w:rPr>
        <w:t>Probability of Compound Class, Composite, Morphology types, Grown On, Porous, substrates</w:t>
      </w:r>
      <w:r w:rsidRPr="00F54ADC">
        <w:rPr>
          <w:color w:val="000000"/>
        </w:rPr>
        <w:t xml:space="preserve">, </w:t>
      </w:r>
      <w:r w:rsidR="00F54ADC" w:rsidRPr="00F54ADC">
        <w:rPr>
          <w:color w:val="000000"/>
        </w:rPr>
        <w:t>Catalyst loading ≥ 1 and ≤ 10 mg cm</w:t>
      </w:r>
      <w:r w:rsidR="00F54ADC" w:rsidRPr="00F54ADC">
        <w:rPr>
          <w:color w:val="000000"/>
          <w:vertAlign w:val="superscript"/>
        </w:rPr>
        <w:t>-2</w:t>
      </w:r>
      <w:r w:rsidRPr="00F54ADC">
        <w:rPr>
          <w:color w:val="000000"/>
        </w:rPr>
        <w:t>and</w:t>
      </w:r>
      <w:r>
        <w:rPr>
          <w:color w:val="000000"/>
        </w:rPr>
        <w:t xml:space="preserve"> average d-electrons </w:t>
      </w:r>
      <w:r w:rsidR="00F54ADC" w:rsidRPr="00F54ADC">
        <w:rPr>
          <w:color w:val="000000"/>
        </w:rPr>
        <w:t xml:space="preserve">≥ </w:t>
      </w:r>
      <w:r w:rsidR="00F54ADC">
        <w:rPr>
          <w:color w:val="000000"/>
        </w:rPr>
        <w:t>5</w:t>
      </w:r>
      <w:r w:rsidR="00F54ADC" w:rsidRPr="00F54ADC">
        <w:rPr>
          <w:color w:val="000000"/>
        </w:rPr>
        <w:t xml:space="preserve"> and ≤ </w:t>
      </w:r>
      <w:r w:rsidR="00F54ADC">
        <w:rPr>
          <w:color w:val="000000"/>
        </w:rPr>
        <w:t>8</w:t>
      </w:r>
      <w:r w:rsidR="00F54ADC" w:rsidRPr="00F54ADC">
        <w:rPr>
          <w:color w:val="000000"/>
        </w:rPr>
        <w:t xml:space="preserve"> </w:t>
      </w:r>
      <w:r>
        <w:rPr>
          <w:color w:val="000000"/>
        </w:rPr>
        <w:t xml:space="preserve">sub-classes being grade ‘A’ for TMON dataset. The category which is highlighted in green will have </w:t>
      </w:r>
      <w:r w:rsidRPr="00792ACE">
        <w:rPr>
          <w:color w:val="000000"/>
          <w:highlight w:val="green"/>
        </w:rPr>
        <w:t>more probability of being grade ‘A’</w:t>
      </w:r>
      <w:r>
        <w:rPr>
          <w:color w:val="000000"/>
        </w:rPr>
        <w:t xml:space="preserve">, compared to other categories in respective feature. </w:t>
      </w:r>
    </w:p>
    <w:p w14:paraId="3FA184B0" w14:textId="77777777" w:rsidR="00050FD6" w:rsidRPr="00496EA2" w:rsidRDefault="00050FD6" w:rsidP="00050F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2716"/>
        <w:gridCol w:w="1589"/>
        <w:gridCol w:w="5188"/>
      </w:tblGrid>
      <w:tr w:rsidR="00050FD6" w14:paraId="1FA4CBB8" w14:textId="77777777" w:rsidTr="008C3C6A">
        <w:trPr>
          <w:trHeight w:val="588"/>
          <w:jc w:val="center"/>
        </w:trPr>
        <w:tc>
          <w:tcPr>
            <w:tcW w:w="0" w:type="auto"/>
            <w:vAlign w:val="center"/>
            <w:hideMark/>
          </w:tcPr>
          <w:p w14:paraId="326C3ABE" w14:textId="77777777" w:rsidR="00050FD6" w:rsidRPr="00496EA2" w:rsidRDefault="00050FD6" w:rsidP="008C3C6A">
            <w:pPr>
              <w:jc w:val="center"/>
              <w:rPr>
                <w:b/>
                <w:bCs/>
                <w:color w:val="000000"/>
                <w:lang w:val="en"/>
              </w:rPr>
            </w:pPr>
            <w:r>
              <w:rPr>
                <w:b/>
                <w:bCs/>
                <w:color w:val="000000"/>
                <w:lang w:val="e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164697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Categories</w:t>
            </w:r>
          </w:p>
        </w:tc>
        <w:tc>
          <w:tcPr>
            <w:tcW w:w="5188" w:type="dxa"/>
            <w:vAlign w:val="center"/>
            <w:hideMark/>
          </w:tcPr>
          <w:p w14:paraId="5A9EF834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Probability of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  <w:lang w:val="en"/>
              </w:rPr>
              <w:t>Being Grade ‘A’ (in %)</w:t>
            </w:r>
          </w:p>
        </w:tc>
      </w:tr>
      <w:tr w:rsidR="00050FD6" w14:paraId="6849E22A" w14:textId="77777777" w:rsidTr="008C3C6A">
        <w:trPr>
          <w:trHeight w:val="36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02809BE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Compound Class</w:t>
            </w:r>
          </w:p>
        </w:tc>
        <w:tc>
          <w:tcPr>
            <w:tcW w:w="0" w:type="auto"/>
            <w:vAlign w:val="center"/>
            <w:hideMark/>
          </w:tcPr>
          <w:p w14:paraId="6B0A84D4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Co</w:t>
            </w:r>
          </w:p>
        </w:tc>
        <w:tc>
          <w:tcPr>
            <w:tcW w:w="5188" w:type="dxa"/>
            <w:vAlign w:val="center"/>
            <w:hideMark/>
          </w:tcPr>
          <w:p w14:paraId="0D96ABCF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62.67</w:t>
            </w:r>
          </w:p>
        </w:tc>
      </w:tr>
      <w:tr w:rsidR="00050FD6" w14:paraId="1E7CA578" w14:textId="77777777" w:rsidTr="008C3C6A">
        <w:trPr>
          <w:trHeight w:val="360"/>
          <w:jc w:val="center"/>
        </w:trPr>
        <w:tc>
          <w:tcPr>
            <w:tcW w:w="0" w:type="auto"/>
            <w:vMerge/>
            <w:vAlign w:val="center"/>
            <w:hideMark/>
          </w:tcPr>
          <w:p w14:paraId="75764769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59E8566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Ni</w:t>
            </w:r>
          </w:p>
        </w:tc>
        <w:tc>
          <w:tcPr>
            <w:tcW w:w="5188" w:type="dxa"/>
            <w:vAlign w:val="center"/>
            <w:hideMark/>
          </w:tcPr>
          <w:p w14:paraId="3D707671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>
              <w:rPr>
                <w:b/>
                <w:bCs/>
                <w:color w:val="000000"/>
                <w:highlight w:val="green"/>
                <w:lang w:val="en"/>
              </w:rPr>
              <w:t>73.68</w:t>
            </w:r>
          </w:p>
        </w:tc>
      </w:tr>
      <w:tr w:rsidR="00050FD6" w14:paraId="5BCE4ED3" w14:textId="77777777" w:rsidTr="008C3C6A">
        <w:trPr>
          <w:trHeight w:val="360"/>
          <w:jc w:val="center"/>
        </w:trPr>
        <w:tc>
          <w:tcPr>
            <w:tcW w:w="0" w:type="auto"/>
            <w:vMerge/>
            <w:vAlign w:val="center"/>
            <w:hideMark/>
          </w:tcPr>
          <w:p w14:paraId="2EE4ACF5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5CC0DF8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Fe</w:t>
            </w:r>
          </w:p>
        </w:tc>
        <w:tc>
          <w:tcPr>
            <w:tcW w:w="5188" w:type="dxa"/>
            <w:vAlign w:val="center"/>
            <w:hideMark/>
          </w:tcPr>
          <w:p w14:paraId="5040AA33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>
              <w:rPr>
                <w:b/>
                <w:bCs/>
                <w:color w:val="000000"/>
                <w:highlight w:val="green"/>
                <w:lang w:val="en"/>
              </w:rPr>
              <w:t>69.12</w:t>
            </w:r>
          </w:p>
        </w:tc>
      </w:tr>
      <w:tr w:rsidR="00050FD6" w14:paraId="199F0BA9" w14:textId="77777777" w:rsidTr="008C3C6A">
        <w:trPr>
          <w:trHeight w:val="700"/>
          <w:jc w:val="center"/>
        </w:trPr>
        <w:tc>
          <w:tcPr>
            <w:tcW w:w="0" w:type="auto"/>
            <w:vMerge/>
            <w:vAlign w:val="center"/>
            <w:hideMark/>
          </w:tcPr>
          <w:p w14:paraId="14B2EEDD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F825194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Other TMs</w:t>
            </w:r>
          </w:p>
        </w:tc>
        <w:tc>
          <w:tcPr>
            <w:tcW w:w="5188" w:type="dxa"/>
            <w:vAlign w:val="center"/>
            <w:hideMark/>
          </w:tcPr>
          <w:p w14:paraId="35806492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53.33</w:t>
            </w:r>
          </w:p>
        </w:tc>
      </w:tr>
      <w:tr w:rsidR="00050FD6" w14:paraId="51C7CE86" w14:textId="77777777" w:rsidTr="008C3C6A">
        <w:trPr>
          <w:trHeight w:val="36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058F04FA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5ABE8F3C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Yes</w:t>
            </w:r>
          </w:p>
        </w:tc>
        <w:tc>
          <w:tcPr>
            <w:tcW w:w="5188" w:type="dxa"/>
            <w:vAlign w:val="center"/>
            <w:hideMark/>
          </w:tcPr>
          <w:p w14:paraId="5B89D546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>
              <w:rPr>
                <w:b/>
                <w:bCs/>
                <w:color w:val="000000"/>
                <w:highlight w:val="green"/>
                <w:lang w:val="en"/>
              </w:rPr>
              <w:t>74.19</w:t>
            </w:r>
          </w:p>
        </w:tc>
      </w:tr>
      <w:tr w:rsidR="00050FD6" w14:paraId="13451E5E" w14:textId="77777777" w:rsidTr="008C3C6A">
        <w:trPr>
          <w:trHeight w:val="360"/>
          <w:jc w:val="center"/>
        </w:trPr>
        <w:tc>
          <w:tcPr>
            <w:tcW w:w="0" w:type="auto"/>
            <w:vMerge/>
            <w:vAlign w:val="center"/>
            <w:hideMark/>
          </w:tcPr>
          <w:p w14:paraId="794ABA53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2DB0594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No</w:t>
            </w:r>
          </w:p>
        </w:tc>
        <w:tc>
          <w:tcPr>
            <w:tcW w:w="5188" w:type="dxa"/>
            <w:vAlign w:val="center"/>
            <w:hideMark/>
          </w:tcPr>
          <w:p w14:paraId="6771C951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53.92</w:t>
            </w:r>
          </w:p>
        </w:tc>
      </w:tr>
      <w:tr w:rsidR="00050FD6" w14:paraId="1FAFFFAA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5DAAABE0" w14:textId="77777777" w:rsidR="00050FD6" w:rsidRDefault="00050FD6" w:rsidP="008C3C6A">
            <w:pPr>
              <w:jc w:val="center"/>
              <w:rPr>
                <w:b/>
                <w:bCs/>
                <w:color w:val="000000"/>
                <w:lang w:val="en"/>
              </w:rPr>
            </w:pPr>
            <w:r>
              <w:rPr>
                <w:b/>
                <w:bCs/>
                <w:color w:val="000000"/>
                <w:lang w:val="en"/>
              </w:rPr>
              <w:t>Morphology Category</w:t>
            </w:r>
          </w:p>
        </w:tc>
        <w:tc>
          <w:tcPr>
            <w:tcW w:w="0" w:type="auto"/>
            <w:vAlign w:val="center"/>
          </w:tcPr>
          <w:p w14:paraId="7790A543" w14:textId="77777777" w:rsidR="00050FD6" w:rsidRDefault="00050FD6" w:rsidP="008C3C6A">
            <w:pPr>
              <w:jc w:val="center"/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1</w:t>
            </w:r>
          </w:p>
        </w:tc>
        <w:tc>
          <w:tcPr>
            <w:tcW w:w="5188" w:type="dxa"/>
            <w:vAlign w:val="center"/>
          </w:tcPr>
          <w:p w14:paraId="0320E2F8" w14:textId="77777777" w:rsidR="00050FD6" w:rsidRDefault="00050FD6" w:rsidP="008C3C6A">
            <w:pPr>
              <w:jc w:val="center"/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54.54</w:t>
            </w:r>
          </w:p>
        </w:tc>
      </w:tr>
      <w:tr w:rsidR="00050FD6" w14:paraId="4125032E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3DEFDFBF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677BB4" w14:textId="77777777" w:rsidR="00050FD6" w:rsidRPr="00496EA2" w:rsidRDefault="00050FD6" w:rsidP="008C3C6A">
            <w:pPr>
              <w:jc w:val="center"/>
              <w:rPr>
                <w:color w:val="000000"/>
                <w:highlight w:val="green"/>
              </w:rPr>
            </w:pPr>
            <w:r w:rsidRPr="00496EA2">
              <w:rPr>
                <w:color w:val="000000"/>
                <w:highlight w:val="green"/>
                <w:lang w:val="en"/>
              </w:rPr>
              <w:t>2</w:t>
            </w:r>
          </w:p>
        </w:tc>
        <w:tc>
          <w:tcPr>
            <w:tcW w:w="5188" w:type="dxa"/>
            <w:vAlign w:val="center"/>
            <w:hideMark/>
          </w:tcPr>
          <w:p w14:paraId="3B016FA6" w14:textId="77777777" w:rsidR="00050FD6" w:rsidRPr="00496EA2" w:rsidRDefault="00050FD6" w:rsidP="008C3C6A">
            <w:pPr>
              <w:jc w:val="center"/>
              <w:rPr>
                <w:color w:val="000000"/>
                <w:highlight w:val="green"/>
              </w:rPr>
            </w:pPr>
            <w:r w:rsidRPr="00496EA2">
              <w:rPr>
                <w:color w:val="000000"/>
                <w:highlight w:val="green"/>
                <w:lang w:val="en"/>
              </w:rPr>
              <w:t>75.47</w:t>
            </w:r>
          </w:p>
        </w:tc>
      </w:tr>
      <w:tr w:rsidR="00050FD6" w14:paraId="756E08D3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43F7C750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3A62C78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3</w:t>
            </w:r>
          </w:p>
        </w:tc>
        <w:tc>
          <w:tcPr>
            <w:tcW w:w="5188" w:type="dxa"/>
            <w:vAlign w:val="center"/>
            <w:hideMark/>
          </w:tcPr>
          <w:p w14:paraId="6904BA5A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45.97</w:t>
            </w:r>
          </w:p>
        </w:tc>
      </w:tr>
      <w:tr w:rsidR="00050FD6" w14:paraId="7C4F4779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195589B4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1908C65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4</w:t>
            </w:r>
          </w:p>
        </w:tc>
        <w:tc>
          <w:tcPr>
            <w:tcW w:w="5188" w:type="dxa"/>
            <w:vAlign w:val="center"/>
            <w:hideMark/>
          </w:tcPr>
          <w:p w14:paraId="2166B58B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>
              <w:rPr>
                <w:b/>
                <w:bCs/>
                <w:color w:val="000000"/>
                <w:highlight w:val="green"/>
                <w:lang w:val="en"/>
              </w:rPr>
              <w:t>75.75</w:t>
            </w:r>
          </w:p>
        </w:tc>
      </w:tr>
      <w:tr w:rsidR="00050FD6" w14:paraId="63DF89AC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0875D838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BF4A3C1" w14:textId="77777777" w:rsidR="00050FD6" w:rsidRPr="00496EA2" w:rsidRDefault="00050FD6" w:rsidP="008C3C6A">
            <w:pPr>
              <w:jc w:val="center"/>
              <w:rPr>
                <w:color w:val="000000"/>
                <w:highlight w:val="green"/>
              </w:rPr>
            </w:pPr>
            <w:r w:rsidRPr="00496EA2">
              <w:rPr>
                <w:color w:val="000000"/>
                <w:highlight w:val="green"/>
                <w:lang w:val="en"/>
              </w:rPr>
              <w:t>5</w:t>
            </w:r>
          </w:p>
        </w:tc>
        <w:tc>
          <w:tcPr>
            <w:tcW w:w="5188" w:type="dxa"/>
            <w:vAlign w:val="center"/>
            <w:hideMark/>
          </w:tcPr>
          <w:p w14:paraId="633ADA8F" w14:textId="77777777" w:rsidR="00050FD6" w:rsidRPr="00496EA2" w:rsidRDefault="00050FD6" w:rsidP="008C3C6A">
            <w:pPr>
              <w:jc w:val="center"/>
              <w:rPr>
                <w:color w:val="000000"/>
                <w:highlight w:val="green"/>
              </w:rPr>
            </w:pPr>
            <w:r w:rsidRPr="00496EA2">
              <w:rPr>
                <w:color w:val="000000"/>
                <w:highlight w:val="green"/>
              </w:rPr>
              <w:t>75</w:t>
            </w:r>
          </w:p>
        </w:tc>
      </w:tr>
      <w:tr w:rsidR="00050FD6" w14:paraId="1F395CD7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11B170A4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F3AFF4B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6</w:t>
            </w:r>
          </w:p>
        </w:tc>
        <w:tc>
          <w:tcPr>
            <w:tcW w:w="5188" w:type="dxa"/>
            <w:vAlign w:val="center"/>
            <w:hideMark/>
          </w:tcPr>
          <w:p w14:paraId="7560D787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66.67</w:t>
            </w:r>
          </w:p>
        </w:tc>
      </w:tr>
      <w:tr w:rsidR="00050FD6" w14:paraId="49D3298C" w14:textId="77777777" w:rsidTr="00A3541E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76AB7540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ABE0D97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A3541E">
              <w:rPr>
                <w:b/>
                <w:bCs/>
                <w:color w:val="000000"/>
                <w:lang w:val="en"/>
              </w:rPr>
              <w:t>7</w:t>
            </w:r>
          </w:p>
        </w:tc>
        <w:tc>
          <w:tcPr>
            <w:tcW w:w="5188" w:type="dxa"/>
            <w:shd w:val="clear" w:color="auto" w:fill="auto"/>
            <w:vAlign w:val="center"/>
            <w:hideMark/>
          </w:tcPr>
          <w:p w14:paraId="581C1EB7" w14:textId="77777777" w:rsidR="00050FD6" w:rsidRPr="00A3541E" w:rsidRDefault="00050FD6" w:rsidP="008C3C6A">
            <w:pPr>
              <w:jc w:val="center"/>
              <w:rPr>
                <w:b/>
                <w:bCs/>
                <w:color w:val="000000"/>
              </w:rPr>
            </w:pPr>
            <w:r w:rsidRPr="00A3541E">
              <w:rPr>
                <w:b/>
                <w:bCs/>
                <w:color w:val="000000"/>
                <w:lang w:val="en"/>
              </w:rPr>
              <w:t>72.65</w:t>
            </w:r>
          </w:p>
        </w:tc>
      </w:tr>
      <w:tr w:rsidR="00050FD6" w14:paraId="4A915B11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44EDBC3F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F5B954D" w14:textId="77777777" w:rsidR="00050FD6" w:rsidRPr="00496EA2" w:rsidRDefault="00050FD6" w:rsidP="008C3C6A">
            <w:pPr>
              <w:jc w:val="center"/>
              <w:rPr>
                <w:b/>
                <w:bCs/>
                <w:color w:val="000000"/>
              </w:rPr>
            </w:pPr>
            <w:r w:rsidRPr="00496EA2">
              <w:rPr>
                <w:b/>
                <w:bCs/>
                <w:color w:val="000000"/>
                <w:lang w:val="en"/>
              </w:rPr>
              <w:t>8</w:t>
            </w:r>
          </w:p>
        </w:tc>
        <w:tc>
          <w:tcPr>
            <w:tcW w:w="5188" w:type="dxa"/>
            <w:vAlign w:val="center"/>
            <w:hideMark/>
          </w:tcPr>
          <w:p w14:paraId="277B91B4" w14:textId="77777777" w:rsidR="00050FD6" w:rsidRPr="00496EA2" w:rsidRDefault="00050FD6" w:rsidP="008C3C6A">
            <w:pPr>
              <w:jc w:val="center"/>
              <w:rPr>
                <w:b/>
                <w:bCs/>
                <w:color w:val="000000"/>
              </w:rPr>
            </w:pPr>
            <w:r w:rsidRPr="00496EA2">
              <w:rPr>
                <w:b/>
                <w:bCs/>
                <w:color w:val="000000"/>
                <w:lang w:val="en"/>
              </w:rPr>
              <w:t>70.45</w:t>
            </w:r>
          </w:p>
        </w:tc>
      </w:tr>
      <w:tr w:rsidR="00050FD6" w14:paraId="60F474D8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55F6940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Grown On</w:t>
            </w:r>
          </w:p>
        </w:tc>
        <w:tc>
          <w:tcPr>
            <w:tcW w:w="0" w:type="auto"/>
            <w:vAlign w:val="center"/>
            <w:hideMark/>
          </w:tcPr>
          <w:p w14:paraId="7855A06D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0</w:t>
            </w:r>
          </w:p>
        </w:tc>
        <w:tc>
          <w:tcPr>
            <w:tcW w:w="5188" w:type="dxa"/>
            <w:vAlign w:val="center"/>
            <w:hideMark/>
          </w:tcPr>
          <w:p w14:paraId="07F8702F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56</w:t>
            </w:r>
            <w:r w:rsidRPr="00496EA2">
              <w:rPr>
                <w:color w:val="000000"/>
              </w:rPr>
              <w:t>.</w:t>
            </w:r>
            <w:r>
              <w:rPr>
                <w:color w:val="000000"/>
              </w:rPr>
              <w:t>85</w:t>
            </w:r>
          </w:p>
        </w:tc>
      </w:tr>
      <w:tr w:rsidR="00050FD6" w14:paraId="1D43F5CF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1D335E09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6AB3165" w14:textId="77777777" w:rsidR="00050FD6" w:rsidRPr="00FA1CD7" w:rsidRDefault="00050FD6" w:rsidP="008C3C6A">
            <w:pPr>
              <w:jc w:val="center"/>
              <w:rPr>
                <w:color w:val="000000"/>
                <w:highlight w:val="yellow"/>
              </w:rPr>
            </w:pPr>
            <w:r w:rsidRPr="00FA1CD7">
              <w:rPr>
                <w:color w:val="000000"/>
                <w:highlight w:val="yellow"/>
                <w:lang w:val="en"/>
              </w:rPr>
              <w:t>1</w:t>
            </w:r>
          </w:p>
        </w:tc>
        <w:tc>
          <w:tcPr>
            <w:tcW w:w="5188" w:type="dxa"/>
            <w:vAlign w:val="center"/>
            <w:hideMark/>
          </w:tcPr>
          <w:p w14:paraId="0092DD64" w14:textId="77777777" w:rsidR="00050FD6" w:rsidRPr="00FA1CD7" w:rsidRDefault="00050FD6" w:rsidP="008C3C6A">
            <w:pPr>
              <w:jc w:val="center"/>
              <w:rPr>
                <w:color w:val="000000"/>
                <w:highlight w:val="yellow"/>
              </w:rPr>
            </w:pPr>
            <w:r w:rsidRPr="00FA1CD7">
              <w:rPr>
                <w:color w:val="000000"/>
                <w:highlight w:val="yellow"/>
                <w:lang w:val="en"/>
              </w:rPr>
              <w:t>91.</w:t>
            </w:r>
            <w:r>
              <w:rPr>
                <w:color w:val="000000"/>
                <w:highlight w:val="yellow"/>
                <w:lang w:val="en"/>
              </w:rPr>
              <w:t>67</w:t>
            </w:r>
          </w:p>
        </w:tc>
      </w:tr>
      <w:tr w:rsidR="00050FD6" w14:paraId="44C59845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5339CDAE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B947C7D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2</w:t>
            </w:r>
          </w:p>
        </w:tc>
        <w:tc>
          <w:tcPr>
            <w:tcW w:w="5188" w:type="dxa"/>
            <w:vAlign w:val="center"/>
            <w:hideMark/>
          </w:tcPr>
          <w:p w14:paraId="3A78BBB3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76.74</w:t>
            </w:r>
          </w:p>
        </w:tc>
      </w:tr>
      <w:tr w:rsidR="00050FD6" w14:paraId="43F95F19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6B6F6B87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C7CF96E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3</w:t>
            </w:r>
          </w:p>
        </w:tc>
        <w:tc>
          <w:tcPr>
            <w:tcW w:w="5188" w:type="dxa"/>
            <w:vAlign w:val="center"/>
            <w:hideMark/>
          </w:tcPr>
          <w:p w14:paraId="5179AD47" w14:textId="08DFF513" w:rsidR="00050FD6" w:rsidRPr="00FA1CD7" w:rsidRDefault="00AA4A64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77.27</w:t>
            </w:r>
          </w:p>
        </w:tc>
      </w:tr>
      <w:tr w:rsidR="00050FD6" w14:paraId="32FE47A7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0C227E9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Porous</w:t>
            </w:r>
          </w:p>
        </w:tc>
        <w:tc>
          <w:tcPr>
            <w:tcW w:w="0" w:type="auto"/>
            <w:vAlign w:val="center"/>
            <w:hideMark/>
          </w:tcPr>
          <w:p w14:paraId="4381E9B7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0</w:t>
            </w:r>
          </w:p>
        </w:tc>
        <w:tc>
          <w:tcPr>
            <w:tcW w:w="5188" w:type="dxa"/>
            <w:vAlign w:val="center"/>
            <w:hideMark/>
          </w:tcPr>
          <w:p w14:paraId="69EFE3AD" w14:textId="4FC16C01" w:rsidR="00050FD6" w:rsidRDefault="00C21AC5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54.68</w:t>
            </w:r>
          </w:p>
        </w:tc>
      </w:tr>
      <w:tr w:rsidR="00050FD6" w14:paraId="0C465F77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600FA968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3E2EF85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1</w:t>
            </w:r>
          </w:p>
        </w:tc>
        <w:tc>
          <w:tcPr>
            <w:tcW w:w="5188" w:type="dxa"/>
            <w:vAlign w:val="center"/>
            <w:hideMark/>
          </w:tcPr>
          <w:p w14:paraId="440B9B01" w14:textId="27C25984" w:rsidR="00050FD6" w:rsidRPr="0047335B" w:rsidRDefault="00C21AC5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>
              <w:rPr>
                <w:b/>
                <w:bCs/>
                <w:color w:val="000000"/>
                <w:highlight w:val="green"/>
                <w:lang w:val="en"/>
              </w:rPr>
              <w:t>76.4</w:t>
            </w:r>
          </w:p>
        </w:tc>
      </w:tr>
      <w:tr w:rsidR="00050FD6" w14:paraId="6E6F8A39" w14:textId="77777777" w:rsidTr="008C3C6A">
        <w:trPr>
          <w:trHeight w:val="287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02C91381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Substrates</w:t>
            </w:r>
          </w:p>
        </w:tc>
        <w:tc>
          <w:tcPr>
            <w:tcW w:w="0" w:type="auto"/>
            <w:vAlign w:val="center"/>
            <w:hideMark/>
          </w:tcPr>
          <w:p w14:paraId="76FDE2F9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GC</w:t>
            </w:r>
          </w:p>
        </w:tc>
        <w:tc>
          <w:tcPr>
            <w:tcW w:w="5188" w:type="dxa"/>
            <w:vAlign w:val="center"/>
            <w:hideMark/>
          </w:tcPr>
          <w:p w14:paraId="04F9639F" w14:textId="1B86E2B7" w:rsidR="00050FD6" w:rsidRPr="00FA1CD7" w:rsidRDefault="008C24D5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53.70</w:t>
            </w:r>
          </w:p>
        </w:tc>
      </w:tr>
      <w:tr w:rsidR="00050FD6" w14:paraId="44585852" w14:textId="77777777" w:rsidTr="008C3C6A">
        <w:trPr>
          <w:trHeight w:val="360"/>
          <w:jc w:val="center"/>
        </w:trPr>
        <w:tc>
          <w:tcPr>
            <w:tcW w:w="0" w:type="auto"/>
            <w:vMerge/>
            <w:vAlign w:val="center"/>
            <w:hideMark/>
          </w:tcPr>
          <w:p w14:paraId="4816A724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816E26D" w14:textId="77777777" w:rsidR="00050FD6" w:rsidRPr="00FA1CD7" w:rsidRDefault="00050FD6" w:rsidP="008C3C6A">
            <w:pPr>
              <w:jc w:val="center"/>
              <w:rPr>
                <w:color w:val="000000"/>
                <w:highlight w:val="yellow"/>
              </w:rPr>
            </w:pPr>
            <w:r w:rsidRPr="00FA1CD7">
              <w:rPr>
                <w:color w:val="000000"/>
                <w:highlight w:val="yellow"/>
                <w:lang w:val="en"/>
              </w:rPr>
              <w:t>NF</w:t>
            </w:r>
          </w:p>
        </w:tc>
        <w:tc>
          <w:tcPr>
            <w:tcW w:w="5188" w:type="dxa"/>
            <w:vAlign w:val="center"/>
            <w:hideMark/>
          </w:tcPr>
          <w:p w14:paraId="10F93AFB" w14:textId="4FD2A5D0" w:rsidR="00050FD6" w:rsidRPr="00FA1CD7" w:rsidRDefault="008C24D5" w:rsidP="008C3C6A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85.95</w:t>
            </w:r>
          </w:p>
        </w:tc>
      </w:tr>
      <w:tr w:rsidR="00050FD6" w14:paraId="6B1AC0BF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0C4110EB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732B3A8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proofErr w:type="spellStart"/>
            <w:r w:rsidRPr="00FA1CD7">
              <w:rPr>
                <w:color w:val="000000"/>
                <w:lang w:val="en"/>
              </w:rPr>
              <w:t>Carbon_based</w:t>
            </w:r>
            <w:proofErr w:type="spellEnd"/>
          </w:p>
        </w:tc>
        <w:tc>
          <w:tcPr>
            <w:tcW w:w="5188" w:type="dxa"/>
            <w:vAlign w:val="center"/>
            <w:hideMark/>
          </w:tcPr>
          <w:p w14:paraId="2F22F4EC" w14:textId="68BA9099" w:rsidR="00050FD6" w:rsidRPr="00FA1CD7" w:rsidRDefault="008C24D5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75.25</w:t>
            </w:r>
          </w:p>
        </w:tc>
      </w:tr>
      <w:tr w:rsidR="00050FD6" w14:paraId="1E8F687B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7C61565F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D3B656F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proofErr w:type="spellStart"/>
            <w:r w:rsidRPr="00FA1CD7">
              <w:rPr>
                <w:color w:val="000000"/>
                <w:lang w:val="en"/>
              </w:rPr>
              <w:t>TM_Based</w:t>
            </w:r>
            <w:proofErr w:type="spellEnd"/>
          </w:p>
        </w:tc>
        <w:tc>
          <w:tcPr>
            <w:tcW w:w="5188" w:type="dxa"/>
            <w:vAlign w:val="center"/>
            <w:hideMark/>
          </w:tcPr>
          <w:p w14:paraId="2AAF34F5" w14:textId="613228A6" w:rsidR="00050FD6" w:rsidRPr="00FA1CD7" w:rsidRDefault="008C24D5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61.29</w:t>
            </w:r>
          </w:p>
        </w:tc>
      </w:tr>
      <w:tr w:rsidR="00050FD6" w14:paraId="4CCACB28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7EA8097A" w14:textId="4B047986" w:rsidR="00050FD6" w:rsidRPr="00A850B9" w:rsidRDefault="00050FD6" w:rsidP="008C3C6A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>
              <w:rPr>
                <w:b/>
                <w:bCs/>
                <w:color w:val="000000"/>
              </w:rPr>
              <w:t xml:space="preserve">Catalyst loading </w:t>
            </w:r>
            <w:r w:rsidR="00A850B9">
              <w:rPr>
                <w:b/>
                <w:bCs/>
                <w:color w:val="000000"/>
              </w:rPr>
              <w:t xml:space="preserve">≥ </w:t>
            </w:r>
            <w:r>
              <w:rPr>
                <w:b/>
                <w:bCs/>
                <w:color w:val="000000"/>
              </w:rPr>
              <w:t xml:space="preserve">1 </w:t>
            </w:r>
            <w:r w:rsidR="00A850B9">
              <w:rPr>
                <w:b/>
                <w:bCs/>
                <w:color w:val="000000"/>
              </w:rPr>
              <w:t>and ≤ 10 mg cm</w:t>
            </w:r>
            <w:r w:rsidR="00A850B9">
              <w:rPr>
                <w:b/>
                <w:bCs/>
                <w:color w:val="000000"/>
                <w:vertAlign w:val="superscript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0F808283" w14:textId="77777777" w:rsidR="00050FD6" w:rsidRPr="00FA1CD7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FA1CD7">
              <w:rPr>
                <w:b/>
                <w:bCs/>
                <w:color w:val="000000"/>
                <w:highlight w:val="green"/>
              </w:rPr>
              <w:t>Yes</w:t>
            </w:r>
          </w:p>
        </w:tc>
        <w:tc>
          <w:tcPr>
            <w:tcW w:w="5188" w:type="dxa"/>
            <w:vAlign w:val="center"/>
            <w:hideMark/>
          </w:tcPr>
          <w:p w14:paraId="501B925D" w14:textId="64714F83" w:rsidR="00050FD6" w:rsidRPr="00FA1CD7" w:rsidRDefault="00255868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>
              <w:rPr>
                <w:b/>
                <w:bCs/>
                <w:color w:val="000000"/>
                <w:highlight w:val="green"/>
              </w:rPr>
              <w:t>8</w:t>
            </w:r>
            <w:r w:rsidR="006A58E2">
              <w:rPr>
                <w:b/>
                <w:bCs/>
                <w:color w:val="000000"/>
                <w:highlight w:val="green"/>
              </w:rPr>
              <w:t>5.3</w:t>
            </w:r>
            <w:r>
              <w:rPr>
                <w:b/>
                <w:bCs/>
                <w:color w:val="000000"/>
                <w:highlight w:val="green"/>
              </w:rPr>
              <w:t>2</w:t>
            </w:r>
          </w:p>
        </w:tc>
      </w:tr>
      <w:tr w:rsidR="00050FD6" w14:paraId="441163A0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1AE0A16A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9D17DB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5188" w:type="dxa"/>
            <w:vAlign w:val="center"/>
            <w:hideMark/>
          </w:tcPr>
          <w:p w14:paraId="43A8F6D0" w14:textId="3E2B1B7C" w:rsidR="00050FD6" w:rsidRPr="00FA1CD7" w:rsidRDefault="00255868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57.6</w:t>
            </w:r>
            <w:r w:rsidR="006A58E2">
              <w:rPr>
                <w:color w:val="000000"/>
              </w:rPr>
              <w:t>0</w:t>
            </w:r>
          </w:p>
        </w:tc>
      </w:tr>
      <w:tr w:rsidR="00A850B9" w14:paraId="0DC76CE6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A27D7B3" w14:textId="34234AB0" w:rsidR="00A850B9" w:rsidRDefault="00A850B9" w:rsidP="00A850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Average d-electrons ≥ 5 and ≤ 8</w:t>
            </w:r>
          </w:p>
        </w:tc>
        <w:tc>
          <w:tcPr>
            <w:tcW w:w="0" w:type="auto"/>
            <w:vAlign w:val="center"/>
            <w:hideMark/>
          </w:tcPr>
          <w:p w14:paraId="158AE16B" w14:textId="77777777" w:rsidR="00A850B9" w:rsidRPr="00FA1CD7" w:rsidRDefault="00A850B9" w:rsidP="00A850B9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FA1CD7">
              <w:rPr>
                <w:b/>
                <w:bCs/>
                <w:color w:val="000000"/>
                <w:highlight w:val="green"/>
              </w:rPr>
              <w:t>Yes</w:t>
            </w:r>
          </w:p>
        </w:tc>
        <w:tc>
          <w:tcPr>
            <w:tcW w:w="5188" w:type="dxa"/>
            <w:vAlign w:val="center"/>
            <w:hideMark/>
          </w:tcPr>
          <w:p w14:paraId="0BF69539" w14:textId="77777777" w:rsidR="00A850B9" w:rsidRPr="00FA1CD7" w:rsidRDefault="00A850B9" w:rsidP="00A850B9">
            <w:pPr>
              <w:jc w:val="center"/>
              <w:rPr>
                <w:color w:val="000000"/>
                <w:highlight w:val="green"/>
              </w:rPr>
            </w:pPr>
            <w:r>
              <w:rPr>
                <w:b/>
                <w:bCs/>
                <w:color w:val="000000"/>
                <w:highlight w:val="green"/>
              </w:rPr>
              <w:t>74.81</w:t>
            </w:r>
          </w:p>
        </w:tc>
      </w:tr>
      <w:tr w:rsidR="00050FD6" w14:paraId="39BEE199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36A96815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C0AADC5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5188" w:type="dxa"/>
            <w:vAlign w:val="center"/>
            <w:hideMark/>
          </w:tcPr>
          <w:p w14:paraId="60B9249F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56.22</w:t>
            </w:r>
          </w:p>
        </w:tc>
      </w:tr>
      <w:tr w:rsidR="00050FD6" w14:paraId="037C8DFD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AE16B65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Oxided</w:t>
            </w:r>
            <w:proofErr w:type="spellEnd"/>
            <w:r>
              <w:rPr>
                <w:b/>
                <w:bCs/>
                <w:color w:val="000000"/>
              </w:rPr>
              <w:t>/</w:t>
            </w:r>
            <w:proofErr w:type="spellStart"/>
            <w:r>
              <w:rPr>
                <w:b/>
                <w:bCs/>
                <w:color w:val="000000"/>
              </w:rPr>
              <w:t>Nitrided</w:t>
            </w:r>
            <w:proofErr w:type="spellEnd"/>
          </w:p>
        </w:tc>
        <w:tc>
          <w:tcPr>
            <w:tcW w:w="0" w:type="auto"/>
            <w:vAlign w:val="center"/>
          </w:tcPr>
          <w:p w14:paraId="64E1E019" w14:textId="77777777" w:rsidR="00050FD6" w:rsidRPr="00CB72B4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proofErr w:type="spellStart"/>
            <w:r w:rsidRPr="00CB72B4">
              <w:rPr>
                <w:b/>
                <w:bCs/>
                <w:color w:val="000000"/>
                <w:highlight w:val="green"/>
              </w:rPr>
              <w:t>Nitrided</w:t>
            </w:r>
            <w:proofErr w:type="spellEnd"/>
          </w:p>
        </w:tc>
        <w:tc>
          <w:tcPr>
            <w:tcW w:w="5188" w:type="dxa"/>
            <w:vAlign w:val="center"/>
          </w:tcPr>
          <w:p w14:paraId="485F1A30" w14:textId="77777777" w:rsidR="00050FD6" w:rsidRPr="00CB72B4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CB72B4">
              <w:rPr>
                <w:b/>
                <w:bCs/>
                <w:color w:val="000000"/>
                <w:highlight w:val="green"/>
              </w:rPr>
              <w:t>75.11</w:t>
            </w:r>
          </w:p>
        </w:tc>
      </w:tr>
      <w:tr w:rsidR="00050FD6" w14:paraId="49D9C1F3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5C5FE1A0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55F923C" w14:textId="77777777" w:rsidR="00050FD6" w:rsidRDefault="00050FD6" w:rsidP="008C3C6A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Oxided</w:t>
            </w:r>
            <w:proofErr w:type="spellEnd"/>
          </w:p>
        </w:tc>
        <w:tc>
          <w:tcPr>
            <w:tcW w:w="5188" w:type="dxa"/>
            <w:vAlign w:val="center"/>
          </w:tcPr>
          <w:p w14:paraId="1E7A0335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58.5</w:t>
            </w:r>
          </w:p>
        </w:tc>
      </w:tr>
    </w:tbl>
    <w:p w14:paraId="41F25BDF" w14:textId="1E8AF677" w:rsidR="00050FD6" w:rsidRDefault="00050FD6" w:rsidP="00F54AD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 w:rsidRPr="00413784">
        <w:rPr>
          <w:b/>
          <w:color w:val="000000"/>
        </w:rPr>
        <w:lastRenderedPageBreak/>
        <w:t>Table S</w:t>
      </w:r>
      <w:r>
        <w:rPr>
          <w:b/>
          <w:color w:val="000000"/>
        </w:rPr>
        <w:t>2</w:t>
      </w:r>
      <w:r w:rsidRPr="00413784">
        <w:rPr>
          <w:color w:val="000000"/>
        </w:rPr>
        <w:t xml:space="preserve">: </w:t>
      </w:r>
      <w:r>
        <w:rPr>
          <w:color w:val="000000"/>
        </w:rPr>
        <w:t xml:space="preserve">Probability of Compound Class, Composite, Morphology types, Grown On, Porous, substrates, </w:t>
      </w:r>
      <w:r w:rsidR="00F54ADC" w:rsidRPr="00F54ADC">
        <w:rPr>
          <w:color w:val="000000"/>
        </w:rPr>
        <w:t>Catalyst loading ≥ 1 and ≤ 10 mg cm</w:t>
      </w:r>
      <w:r w:rsidR="00F54ADC" w:rsidRPr="00F54ADC">
        <w:rPr>
          <w:color w:val="000000"/>
          <w:vertAlign w:val="superscript"/>
        </w:rPr>
        <w:t>-2</w:t>
      </w:r>
      <w:r w:rsidR="00F54ADC" w:rsidRPr="00F54ADC">
        <w:rPr>
          <w:color w:val="000000"/>
        </w:rPr>
        <w:t>and</w:t>
      </w:r>
      <w:r w:rsidR="00F54ADC">
        <w:rPr>
          <w:color w:val="000000"/>
        </w:rPr>
        <w:t xml:space="preserve"> average d-electrons </w:t>
      </w:r>
      <w:r w:rsidR="00F54ADC" w:rsidRPr="00F54ADC">
        <w:rPr>
          <w:color w:val="000000"/>
        </w:rPr>
        <w:t xml:space="preserve">≥ </w:t>
      </w:r>
      <w:r w:rsidR="00F54ADC">
        <w:rPr>
          <w:color w:val="000000"/>
        </w:rPr>
        <w:t>5</w:t>
      </w:r>
      <w:r w:rsidR="00F54ADC" w:rsidRPr="00F54ADC">
        <w:rPr>
          <w:color w:val="000000"/>
        </w:rPr>
        <w:t xml:space="preserve"> and ≤ </w:t>
      </w:r>
      <w:r w:rsidR="00F54ADC">
        <w:rPr>
          <w:color w:val="000000"/>
        </w:rPr>
        <w:t>8</w:t>
      </w:r>
      <w:r w:rsidR="00F54ADC" w:rsidRPr="00F54ADC">
        <w:rPr>
          <w:color w:val="000000"/>
        </w:rPr>
        <w:t xml:space="preserve"> </w:t>
      </w:r>
      <w:r>
        <w:rPr>
          <w:color w:val="000000"/>
        </w:rPr>
        <w:t>sub-classes being grade ‘A’ for TMO dataset. The category which is highlighted in green will have more probability of being grade ‘A’, compared to other categories in respective feature.</w:t>
      </w:r>
    </w:p>
    <w:p w14:paraId="09BB56A0" w14:textId="77777777" w:rsidR="00050FD6" w:rsidRPr="0047335B" w:rsidRDefault="00050FD6" w:rsidP="00050FD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0"/>
        <w:gridCol w:w="1589"/>
        <w:gridCol w:w="2630"/>
      </w:tblGrid>
      <w:tr w:rsidR="00050FD6" w14:paraId="1CDD2D26" w14:textId="77777777" w:rsidTr="008C3C6A">
        <w:trPr>
          <w:trHeight w:val="1246"/>
          <w:jc w:val="center"/>
        </w:trPr>
        <w:tc>
          <w:tcPr>
            <w:tcW w:w="0" w:type="auto"/>
            <w:vAlign w:val="center"/>
            <w:hideMark/>
          </w:tcPr>
          <w:p w14:paraId="72F6FF14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A4A2FF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2F0DC683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Probability of</w:t>
            </w:r>
          </w:p>
          <w:p w14:paraId="3E855A12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Being Grade ‘A’ (in %)</w:t>
            </w:r>
          </w:p>
        </w:tc>
      </w:tr>
      <w:tr w:rsidR="00050FD6" w14:paraId="552EA3E4" w14:textId="77777777" w:rsidTr="008C3C6A">
        <w:trPr>
          <w:trHeight w:val="36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C19BEA7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Compound Class</w:t>
            </w:r>
          </w:p>
        </w:tc>
        <w:tc>
          <w:tcPr>
            <w:tcW w:w="0" w:type="auto"/>
            <w:vAlign w:val="center"/>
            <w:hideMark/>
          </w:tcPr>
          <w:p w14:paraId="32B4012F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3E9E2CEF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54.31</w:t>
            </w:r>
          </w:p>
        </w:tc>
      </w:tr>
      <w:tr w:rsidR="00050FD6" w14:paraId="1579A4D6" w14:textId="77777777" w:rsidTr="008C3C6A">
        <w:trPr>
          <w:trHeight w:val="360"/>
          <w:jc w:val="center"/>
        </w:trPr>
        <w:tc>
          <w:tcPr>
            <w:tcW w:w="0" w:type="auto"/>
            <w:vMerge/>
            <w:vAlign w:val="center"/>
            <w:hideMark/>
          </w:tcPr>
          <w:p w14:paraId="79523E36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3299C65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4E61B56B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63.83</w:t>
            </w:r>
          </w:p>
        </w:tc>
      </w:tr>
      <w:tr w:rsidR="00050FD6" w14:paraId="5EADCED1" w14:textId="77777777" w:rsidTr="008C3C6A">
        <w:trPr>
          <w:trHeight w:val="360"/>
          <w:jc w:val="center"/>
        </w:trPr>
        <w:tc>
          <w:tcPr>
            <w:tcW w:w="0" w:type="auto"/>
            <w:vMerge/>
            <w:vAlign w:val="center"/>
            <w:hideMark/>
          </w:tcPr>
          <w:p w14:paraId="76B56CD9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91DA922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71EE5132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72.5</w:t>
            </w:r>
          </w:p>
        </w:tc>
      </w:tr>
      <w:tr w:rsidR="00050FD6" w14:paraId="79FC6141" w14:textId="77777777" w:rsidTr="008C3C6A">
        <w:trPr>
          <w:trHeight w:val="700"/>
          <w:jc w:val="center"/>
        </w:trPr>
        <w:tc>
          <w:tcPr>
            <w:tcW w:w="0" w:type="auto"/>
            <w:vMerge/>
            <w:vAlign w:val="center"/>
            <w:hideMark/>
          </w:tcPr>
          <w:p w14:paraId="4CE4183E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582E713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Other TMs</w:t>
            </w:r>
          </w:p>
        </w:tc>
        <w:tc>
          <w:tcPr>
            <w:tcW w:w="0" w:type="auto"/>
            <w:vAlign w:val="center"/>
            <w:hideMark/>
          </w:tcPr>
          <w:p w14:paraId="69E7BAF6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60</w:t>
            </w:r>
          </w:p>
        </w:tc>
      </w:tr>
      <w:tr w:rsidR="00050FD6" w14:paraId="2FD4DD4F" w14:textId="77777777" w:rsidTr="008C3C6A">
        <w:trPr>
          <w:trHeight w:val="36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22BFE69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4CCBEF77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6AE8298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67.32</w:t>
            </w:r>
          </w:p>
        </w:tc>
      </w:tr>
      <w:tr w:rsidR="00050FD6" w14:paraId="69776C03" w14:textId="77777777" w:rsidTr="008C3C6A">
        <w:trPr>
          <w:trHeight w:val="360"/>
          <w:jc w:val="center"/>
        </w:trPr>
        <w:tc>
          <w:tcPr>
            <w:tcW w:w="0" w:type="auto"/>
            <w:vMerge/>
            <w:vAlign w:val="center"/>
            <w:hideMark/>
          </w:tcPr>
          <w:p w14:paraId="143ADC3F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120075F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C7A0FA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48.93</w:t>
            </w:r>
          </w:p>
        </w:tc>
      </w:tr>
      <w:tr w:rsidR="00050FD6" w14:paraId="6FD71EF1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25779D16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Morphology Category</w:t>
            </w:r>
          </w:p>
        </w:tc>
        <w:tc>
          <w:tcPr>
            <w:tcW w:w="0" w:type="auto"/>
            <w:vAlign w:val="center"/>
            <w:hideMark/>
          </w:tcPr>
          <w:p w14:paraId="78D22157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560A55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63.82</w:t>
            </w:r>
          </w:p>
        </w:tc>
      </w:tr>
      <w:tr w:rsidR="00050FD6" w14:paraId="2E4711C4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2ACAE901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559A31B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D31130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32.39</w:t>
            </w:r>
          </w:p>
        </w:tc>
      </w:tr>
      <w:tr w:rsidR="00050FD6" w14:paraId="159045DF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77814FEF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E48BD2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D4C4D6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88.24</w:t>
            </w:r>
          </w:p>
        </w:tc>
      </w:tr>
      <w:tr w:rsidR="00050FD6" w14:paraId="2E79904E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5AD546DD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30C77BC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5A2CE8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66.67</w:t>
            </w:r>
          </w:p>
        </w:tc>
      </w:tr>
      <w:tr w:rsidR="00050FD6" w14:paraId="55AF65AB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08A1D9E1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4304289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756BA6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51.16</w:t>
            </w:r>
          </w:p>
        </w:tc>
      </w:tr>
      <w:tr w:rsidR="00050FD6" w14:paraId="20CC4268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44DC2AF6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D68F10A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F3E606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69.86</w:t>
            </w:r>
          </w:p>
        </w:tc>
      </w:tr>
      <w:tr w:rsidR="00050FD6" w14:paraId="52419DA9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571C5B88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5F062BE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2091A45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72.97</w:t>
            </w:r>
          </w:p>
        </w:tc>
      </w:tr>
      <w:tr w:rsidR="00050FD6" w14:paraId="717AC246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3A4A3902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Grown On</w:t>
            </w:r>
          </w:p>
        </w:tc>
        <w:tc>
          <w:tcPr>
            <w:tcW w:w="0" w:type="auto"/>
            <w:vAlign w:val="center"/>
            <w:hideMark/>
          </w:tcPr>
          <w:p w14:paraId="4C79C8AF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14BBEF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48.79</w:t>
            </w:r>
          </w:p>
        </w:tc>
      </w:tr>
      <w:tr w:rsidR="00050FD6" w14:paraId="0D99DC94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0D7BDA6A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376C609" w14:textId="77777777" w:rsidR="00050FD6" w:rsidRPr="00FA1CD7" w:rsidRDefault="00050FD6" w:rsidP="008C3C6A">
            <w:pPr>
              <w:jc w:val="center"/>
              <w:rPr>
                <w:color w:val="000000"/>
                <w:highlight w:val="yellow"/>
              </w:rPr>
            </w:pPr>
            <w:r w:rsidRPr="00FA1CD7">
              <w:rPr>
                <w:color w:val="000000"/>
                <w:highlight w:val="yellow"/>
                <w:lang w:val="e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982394" w14:textId="77777777" w:rsidR="00050FD6" w:rsidRPr="00FA1CD7" w:rsidRDefault="00050FD6" w:rsidP="008C3C6A">
            <w:pPr>
              <w:jc w:val="center"/>
              <w:rPr>
                <w:color w:val="000000"/>
                <w:highlight w:val="yellow"/>
              </w:rPr>
            </w:pPr>
            <w:r w:rsidRPr="00FA1CD7">
              <w:rPr>
                <w:color w:val="000000"/>
                <w:highlight w:val="yellow"/>
                <w:lang w:val="en"/>
              </w:rPr>
              <w:t>91.48</w:t>
            </w:r>
          </w:p>
        </w:tc>
      </w:tr>
      <w:tr w:rsidR="00050FD6" w14:paraId="1AB9CBD7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62AFDE40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FEE17D7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155DBC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67.85</w:t>
            </w:r>
          </w:p>
        </w:tc>
      </w:tr>
      <w:tr w:rsidR="00050FD6" w14:paraId="4E987B09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64CDC913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5A7D32A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5CD65C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75</w:t>
            </w:r>
          </w:p>
        </w:tc>
      </w:tr>
      <w:tr w:rsidR="00050FD6" w14:paraId="13DF1256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AB4EC86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Porous</w:t>
            </w:r>
          </w:p>
        </w:tc>
        <w:tc>
          <w:tcPr>
            <w:tcW w:w="0" w:type="auto"/>
            <w:vAlign w:val="center"/>
            <w:hideMark/>
          </w:tcPr>
          <w:p w14:paraId="19E2ABDF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E83FAA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"/>
              </w:rPr>
              <w:t>49.38</w:t>
            </w:r>
          </w:p>
        </w:tc>
      </w:tr>
      <w:tr w:rsidR="00050FD6" w14:paraId="181321F6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6FCF1BD8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76C2CEB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043287" w14:textId="77777777" w:rsidR="00050FD6" w:rsidRPr="0047335B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47335B">
              <w:rPr>
                <w:b/>
                <w:bCs/>
                <w:color w:val="000000"/>
                <w:highlight w:val="green"/>
                <w:lang w:val="en"/>
              </w:rPr>
              <w:t>69.4</w:t>
            </w:r>
          </w:p>
        </w:tc>
      </w:tr>
      <w:tr w:rsidR="00050FD6" w14:paraId="0512D6C7" w14:textId="77777777" w:rsidTr="008C3C6A">
        <w:trPr>
          <w:trHeight w:val="287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310AA7B2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"/>
              </w:rPr>
              <w:t>Substrates</w:t>
            </w:r>
          </w:p>
        </w:tc>
        <w:tc>
          <w:tcPr>
            <w:tcW w:w="0" w:type="auto"/>
            <w:vAlign w:val="center"/>
            <w:hideMark/>
          </w:tcPr>
          <w:p w14:paraId="00D01C87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  <w:lang w:val="en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4AE317BF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</w:rPr>
              <w:t>41.02</w:t>
            </w:r>
          </w:p>
        </w:tc>
      </w:tr>
      <w:tr w:rsidR="00050FD6" w14:paraId="464F719E" w14:textId="77777777" w:rsidTr="008C3C6A">
        <w:trPr>
          <w:trHeight w:val="360"/>
          <w:jc w:val="center"/>
        </w:trPr>
        <w:tc>
          <w:tcPr>
            <w:tcW w:w="0" w:type="auto"/>
            <w:vMerge/>
            <w:vAlign w:val="center"/>
            <w:hideMark/>
          </w:tcPr>
          <w:p w14:paraId="3EC64DCF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A3DCE8" w14:textId="77777777" w:rsidR="00050FD6" w:rsidRPr="00FA1CD7" w:rsidRDefault="00050FD6" w:rsidP="008C3C6A">
            <w:pPr>
              <w:jc w:val="center"/>
              <w:rPr>
                <w:color w:val="000000"/>
                <w:highlight w:val="yellow"/>
              </w:rPr>
            </w:pPr>
            <w:r w:rsidRPr="00FA1CD7">
              <w:rPr>
                <w:color w:val="000000"/>
                <w:highlight w:val="yellow"/>
                <w:lang w:val="en"/>
              </w:rPr>
              <w:t>NF</w:t>
            </w:r>
          </w:p>
        </w:tc>
        <w:tc>
          <w:tcPr>
            <w:tcW w:w="0" w:type="auto"/>
            <w:vAlign w:val="center"/>
            <w:hideMark/>
          </w:tcPr>
          <w:p w14:paraId="215EA0E7" w14:textId="77777777" w:rsidR="00050FD6" w:rsidRPr="00FA1CD7" w:rsidRDefault="00050FD6" w:rsidP="008C3C6A">
            <w:pPr>
              <w:jc w:val="center"/>
              <w:rPr>
                <w:color w:val="000000"/>
                <w:highlight w:val="yellow"/>
              </w:rPr>
            </w:pPr>
            <w:r w:rsidRPr="00FA1CD7">
              <w:rPr>
                <w:color w:val="000000"/>
                <w:highlight w:val="yellow"/>
              </w:rPr>
              <w:t>84.15</w:t>
            </w:r>
          </w:p>
        </w:tc>
      </w:tr>
      <w:tr w:rsidR="00050FD6" w14:paraId="68D20B42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70C6A0F9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F1A63DA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proofErr w:type="spellStart"/>
            <w:r w:rsidRPr="00FA1CD7">
              <w:rPr>
                <w:color w:val="000000"/>
                <w:lang w:val="en"/>
              </w:rPr>
              <w:t>Carbon_based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54B2F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</w:rPr>
              <w:t>74.28</w:t>
            </w:r>
          </w:p>
        </w:tc>
      </w:tr>
      <w:tr w:rsidR="00050FD6" w14:paraId="5C52FAEB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5D06E43B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C6E8293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proofErr w:type="spellStart"/>
            <w:r w:rsidRPr="00FA1CD7">
              <w:rPr>
                <w:color w:val="000000"/>
                <w:lang w:val="en"/>
              </w:rPr>
              <w:t>TM_Based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424C1" w14:textId="77777777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</w:rPr>
              <w:t>61.9</w:t>
            </w:r>
          </w:p>
        </w:tc>
      </w:tr>
      <w:tr w:rsidR="00050FD6" w14:paraId="529E7521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7670FE68" w14:textId="037F4CBB" w:rsidR="00050FD6" w:rsidRDefault="00A850B9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Catalyst loading ≥ 1 and ≤ 10 mg cm</w:t>
            </w:r>
            <w:r>
              <w:rPr>
                <w:b/>
                <w:bCs/>
                <w:color w:val="000000"/>
                <w:vertAlign w:val="superscript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67DCD157" w14:textId="77777777" w:rsidR="00050FD6" w:rsidRPr="00FA1CD7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FA1CD7">
              <w:rPr>
                <w:b/>
                <w:bCs/>
                <w:color w:val="000000"/>
                <w:highlight w:val="gree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D57F6A9" w14:textId="1BF6C2E9" w:rsidR="00050FD6" w:rsidRPr="00FA1CD7" w:rsidRDefault="0047557E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>
              <w:rPr>
                <w:b/>
                <w:bCs/>
                <w:color w:val="000000"/>
                <w:highlight w:val="green"/>
              </w:rPr>
              <w:t>8</w:t>
            </w:r>
            <w:r w:rsidR="00A850B9">
              <w:rPr>
                <w:b/>
                <w:bCs/>
                <w:color w:val="000000"/>
                <w:highlight w:val="green"/>
              </w:rPr>
              <w:t>5.71</w:t>
            </w:r>
          </w:p>
        </w:tc>
      </w:tr>
      <w:tr w:rsidR="00050FD6" w14:paraId="5FF0F0D4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2400549F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BBB253D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9067F5" w14:textId="49240E65" w:rsidR="00050FD6" w:rsidRPr="00FA1CD7" w:rsidRDefault="00050FD6" w:rsidP="008C3C6A">
            <w:pPr>
              <w:jc w:val="center"/>
              <w:rPr>
                <w:color w:val="000000"/>
              </w:rPr>
            </w:pPr>
            <w:r w:rsidRPr="00FA1CD7">
              <w:rPr>
                <w:color w:val="000000"/>
              </w:rPr>
              <w:t>48.</w:t>
            </w:r>
            <w:r w:rsidR="00A850B9">
              <w:rPr>
                <w:color w:val="000000"/>
              </w:rPr>
              <w:t>91</w:t>
            </w:r>
            <w:r w:rsidR="0047557E">
              <w:rPr>
                <w:color w:val="000000"/>
              </w:rPr>
              <w:t xml:space="preserve"> </w:t>
            </w:r>
          </w:p>
        </w:tc>
      </w:tr>
      <w:tr w:rsidR="00050FD6" w14:paraId="420A26CD" w14:textId="77777777" w:rsidTr="008C3C6A">
        <w:trPr>
          <w:trHeight w:val="340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3953D227" w14:textId="59DA8C4D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Average d-electrons </w:t>
            </w:r>
            <w:r w:rsidR="00A850B9">
              <w:rPr>
                <w:b/>
                <w:bCs/>
                <w:color w:val="000000"/>
              </w:rPr>
              <w:t>≥ 5 and ≤ 8</w:t>
            </w:r>
          </w:p>
        </w:tc>
        <w:tc>
          <w:tcPr>
            <w:tcW w:w="0" w:type="auto"/>
            <w:vAlign w:val="center"/>
            <w:hideMark/>
          </w:tcPr>
          <w:p w14:paraId="5FB1F38A" w14:textId="77777777" w:rsidR="00050FD6" w:rsidRPr="00FA1CD7" w:rsidRDefault="00050FD6" w:rsidP="008C3C6A">
            <w:pPr>
              <w:jc w:val="center"/>
              <w:rPr>
                <w:b/>
                <w:bCs/>
                <w:color w:val="000000"/>
                <w:highlight w:val="green"/>
              </w:rPr>
            </w:pPr>
            <w:r w:rsidRPr="00FA1CD7">
              <w:rPr>
                <w:b/>
                <w:bCs/>
                <w:color w:val="000000"/>
                <w:highlight w:val="gree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8D8D903" w14:textId="77777777" w:rsidR="00050FD6" w:rsidRPr="00FA1CD7" w:rsidRDefault="00050FD6" w:rsidP="008C3C6A">
            <w:pPr>
              <w:jc w:val="center"/>
              <w:rPr>
                <w:color w:val="000000"/>
                <w:highlight w:val="green"/>
              </w:rPr>
            </w:pPr>
            <w:r w:rsidRPr="00FA1CD7">
              <w:rPr>
                <w:b/>
                <w:bCs/>
                <w:color w:val="000000"/>
                <w:highlight w:val="green"/>
              </w:rPr>
              <w:t>63.15</w:t>
            </w:r>
          </w:p>
        </w:tc>
      </w:tr>
      <w:tr w:rsidR="00050FD6" w14:paraId="51D772FD" w14:textId="77777777" w:rsidTr="008C3C6A">
        <w:trPr>
          <w:trHeight w:val="340"/>
          <w:jc w:val="center"/>
        </w:trPr>
        <w:tc>
          <w:tcPr>
            <w:tcW w:w="0" w:type="auto"/>
            <w:vMerge/>
            <w:vAlign w:val="center"/>
            <w:hideMark/>
          </w:tcPr>
          <w:p w14:paraId="1A7F50BB" w14:textId="77777777" w:rsidR="00050FD6" w:rsidRDefault="00050FD6" w:rsidP="008C3C6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148C9A3" w14:textId="77777777" w:rsidR="00050FD6" w:rsidRDefault="00050FD6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06C326F" w14:textId="549858BD" w:rsidR="00050FD6" w:rsidRPr="00FA1CD7" w:rsidRDefault="0047557E" w:rsidP="008C3C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46.72</w:t>
            </w:r>
          </w:p>
        </w:tc>
      </w:tr>
    </w:tbl>
    <w:p w14:paraId="51632342" w14:textId="77777777" w:rsidR="00050FD6" w:rsidRDefault="00050FD6" w:rsidP="00050FD6">
      <w:pPr>
        <w:pBdr>
          <w:top w:val="nil"/>
          <w:left w:val="nil"/>
          <w:bottom w:val="nil"/>
          <w:right w:val="nil"/>
          <w:between w:val="nil"/>
        </w:pBdr>
        <w:tabs>
          <w:tab w:val="left" w:pos="7875"/>
        </w:tabs>
        <w:spacing w:line="360" w:lineRule="auto"/>
        <w:rPr>
          <w:color w:val="000000"/>
        </w:rPr>
      </w:pPr>
    </w:p>
    <w:p w14:paraId="2C94BA36" w14:textId="202A1998" w:rsidR="00606A4B" w:rsidRDefault="00606A4B" w:rsidP="00606A4B">
      <w:pPr>
        <w:rPr>
          <w:b/>
          <w:bCs/>
          <w:color w:val="000000"/>
          <w:u w:val="single"/>
          <w:lang w:val="en-US" w:eastAsia="en-US"/>
        </w:rPr>
      </w:pPr>
      <w:r>
        <w:rPr>
          <w:b/>
          <w:bCs/>
          <w:color w:val="000000"/>
          <w:u w:val="single"/>
          <w:lang w:val="en-US" w:eastAsia="en-US"/>
        </w:rPr>
        <w:lastRenderedPageBreak/>
        <w:t xml:space="preserve">S3. </w:t>
      </w:r>
      <w:r w:rsidRPr="00C937ED">
        <w:rPr>
          <w:b/>
          <w:bCs/>
          <w:color w:val="000000"/>
          <w:u w:val="single"/>
          <w:lang w:val="en-US" w:eastAsia="en-US"/>
        </w:rPr>
        <w:t xml:space="preserve">RF regressor </w:t>
      </w:r>
      <w:r>
        <w:rPr>
          <w:b/>
          <w:bCs/>
          <w:color w:val="000000"/>
          <w:u w:val="single"/>
          <w:lang w:val="en-US" w:eastAsia="en-US"/>
        </w:rPr>
        <w:t>with TMON dataset and TMO dataset</w:t>
      </w:r>
    </w:p>
    <w:p w14:paraId="60B87FC8" w14:textId="77777777" w:rsidR="00606A4B" w:rsidRDefault="00606A4B" w:rsidP="00606A4B">
      <w:pPr>
        <w:rPr>
          <w:b/>
          <w:bCs/>
          <w:color w:val="000000"/>
          <w:u w:val="single"/>
          <w:lang w:val="en-US" w:eastAsia="en-US"/>
        </w:rPr>
      </w:pPr>
    </w:p>
    <w:p w14:paraId="210B1784" w14:textId="034D4CA7" w:rsidR="00606A4B" w:rsidRPr="00FB64F7" w:rsidRDefault="00606A4B" w:rsidP="00606A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410DA">
        <w:rPr>
          <w:b/>
          <w:color w:val="000000"/>
        </w:rPr>
        <w:t xml:space="preserve">Table </w:t>
      </w:r>
      <w:r>
        <w:rPr>
          <w:b/>
          <w:color w:val="000000"/>
        </w:rPr>
        <w:t>S3</w:t>
      </w:r>
      <w:r w:rsidRPr="00B410DA">
        <w:rPr>
          <w:color w:val="000000"/>
        </w:rPr>
        <w:t xml:space="preserve">: Values of optimized parameters for </w:t>
      </w:r>
      <w:r>
        <w:rPr>
          <w:color w:val="000000"/>
        </w:rPr>
        <w:t>RF Regression on TMON dataset</w:t>
      </w:r>
    </w:p>
    <w:p w14:paraId="4191E018" w14:textId="77777777" w:rsidR="00606A4B" w:rsidRDefault="00606A4B" w:rsidP="00606A4B">
      <w:pPr>
        <w:rPr>
          <w:color w:val="000000"/>
          <w:lang w:val="en-US"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5"/>
        <w:gridCol w:w="1636"/>
      </w:tblGrid>
      <w:tr w:rsidR="00606A4B" w14:paraId="1BAAC5E8" w14:textId="77777777" w:rsidTr="008C3C6A">
        <w:trPr>
          <w:jc w:val="center"/>
        </w:trPr>
        <w:tc>
          <w:tcPr>
            <w:tcW w:w="0" w:type="auto"/>
            <w:vAlign w:val="center"/>
          </w:tcPr>
          <w:p w14:paraId="144EDAF4" w14:textId="77777777" w:rsidR="00606A4B" w:rsidRPr="00FB64F7" w:rsidRDefault="00606A4B" w:rsidP="008C3C6A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FB64F7">
              <w:rPr>
                <w:b/>
                <w:bCs/>
                <w:color w:val="000000"/>
                <w:lang w:val="en-US" w:eastAsia="en-US"/>
              </w:rPr>
              <w:t>Parameter</w:t>
            </w:r>
          </w:p>
        </w:tc>
        <w:tc>
          <w:tcPr>
            <w:tcW w:w="0" w:type="auto"/>
            <w:vAlign w:val="center"/>
          </w:tcPr>
          <w:p w14:paraId="30327B23" w14:textId="77777777" w:rsidR="00606A4B" w:rsidRPr="00FB64F7" w:rsidRDefault="00606A4B" w:rsidP="008C3C6A">
            <w:pPr>
              <w:tabs>
                <w:tab w:val="left" w:pos="1010"/>
              </w:tabs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FB64F7">
              <w:rPr>
                <w:b/>
                <w:bCs/>
                <w:color w:val="000000"/>
                <w:lang w:val="en-US" w:eastAsia="en-US"/>
              </w:rPr>
              <w:t>Value</w:t>
            </w:r>
          </w:p>
        </w:tc>
      </w:tr>
      <w:tr w:rsidR="00606A4B" w14:paraId="25E52CEA" w14:textId="77777777" w:rsidTr="008C3C6A">
        <w:trPr>
          <w:jc w:val="center"/>
        </w:trPr>
        <w:tc>
          <w:tcPr>
            <w:tcW w:w="0" w:type="auto"/>
            <w:vAlign w:val="center"/>
          </w:tcPr>
          <w:p w14:paraId="0177271B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'bootstrap'</w:t>
            </w:r>
          </w:p>
        </w:tc>
        <w:tc>
          <w:tcPr>
            <w:tcW w:w="0" w:type="auto"/>
            <w:vAlign w:val="center"/>
          </w:tcPr>
          <w:p w14:paraId="5323F7C5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</w:t>
            </w:r>
            <w:r w:rsidRPr="00C937ED">
              <w:rPr>
                <w:color w:val="000000"/>
                <w:lang w:val="en-US" w:eastAsia="en-US"/>
              </w:rPr>
              <w:t>True</w:t>
            </w:r>
            <w:r>
              <w:rPr>
                <w:color w:val="000000"/>
                <w:lang w:val="en-US" w:eastAsia="en-US"/>
              </w:rPr>
              <w:t>’</w:t>
            </w:r>
          </w:p>
        </w:tc>
      </w:tr>
      <w:tr w:rsidR="00606A4B" w14:paraId="4AB6AAFC" w14:textId="77777777" w:rsidTr="008C3C6A">
        <w:trPr>
          <w:jc w:val="center"/>
        </w:trPr>
        <w:tc>
          <w:tcPr>
            <w:tcW w:w="0" w:type="auto"/>
            <w:vAlign w:val="center"/>
          </w:tcPr>
          <w:p w14:paraId="63F8E4F9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ccp_alpha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5E7507BC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0.0</w:t>
            </w:r>
          </w:p>
        </w:tc>
      </w:tr>
      <w:tr w:rsidR="00606A4B" w14:paraId="22D27F3E" w14:textId="77777777" w:rsidTr="008C3C6A">
        <w:trPr>
          <w:jc w:val="center"/>
        </w:trPr>
        <w:tc>
          <w:tcPr>
            <w:tcW w:w="0" w:type="auto"/>
            <w:vAlign w:val="center"/>
          </w:tcPr>
          <w:p w14:paraId="5CCA70C5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'criterion'</w:t>
            </w:r>
          </w:p>
        </w:tc>
        <w:tc>
          <w:tcPr>
            <w:tcW w:w="0" w:type="auto"/>
            <w:vAlign w:val="center"/>
          </w:tcPr>
          <w:p w14:paraId="5D550CA2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squared_error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</w:tr>
      <w:tr w:rsidR="00606A4B" w14:paraId="77B999F3" w14:textId="77777777" w:rsidTr="008C3C6A">
        <w:trPr>
          <w:jc w:val="center"/>
        </w:trPr>
        <w:tc>
          <w:tcPr>
            <w:tcW w:w="0" w:type="auto"/>
            <w:vAlign w:val="center"/>
          </w:tcPr>
          <w:p w14:paraId="00681F94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max_depth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35903121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</w:t>
            </w:r>
            <w:r w:rsidRPr="00C937ED">
              <w:rPr>
                <w:color w:val="000000"/>
                <w:lang w:val="en-US" w:eastAsia="en-US"/>
              </w:rPr>
              <w:t>None</w:t>
            </w:r>
            <w:r>
              <w:rPr>
                <w:color w:val="000000"/>
                <w:lang w:val="en-US" w:eastAsia="en-US"/>
              </w:rPr>
              <w:t>’</w:t>
            </w:r>
          </w:p>
        </w:tc>
      </w:tr>
      <w:tr w:rsidR="00606A4B" w14:paraId="7939D5A8" w14:textId="77777777" w:rsidTr="008C3C6A">
        <w:trPr>
          <w:jc w:val="center"/>
        </w:trPr>
        <w:tc>
          <w:tcPr>
            <w:tcW w:w="0" w:type="auto"/>
            <w:vAlign w:val="center"/>
          </w:tcPr>
          <w:p w14:paraId="2653FB23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max_features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7ED62AEE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'sqrt'</w:t>
            </w:r>
          </w:p>
        </w:tc>
      </w:tr>
      <w:tr w:rsidR="00606A4B" w14:paraId="08D05C8C" w14:textId="77777777" w:rsidTr="008C3C6A">
        <w:trPr>
          <w:jc w:val="center"/>
        </w:trPr>
        <w:tc>
          <w:tcPr>
            <w:tcW w:w="0" w:type="auto"/>
            <w:vAlign w:val="center"/>
          </w:tcPr>
          <w:p w14:paraId="3AC68F22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max_leaf_nodes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6E6DE3FD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</w:t>
            </w:r>
            <w:r w:rsidRPr="00C937ED">
              <w:rPr>
                <w:color w:val="000000"/>
                <w:lang w:val="en-US" w:eastAsia="en-US"/>
              </w:rPr>
              <w:t>None</w:t>
            </w:r>
            <w:r>
              <w:rPr>
                <w:color w:val="000000"/>
                <w:lang w:val="en-US" w:eastAsia="en-US"/>
              </w:rPr>
              <w:t>’</w:t>
            </w:r>
          </w:p>
        </w:tc>
      </w:tr>
      <w:tr w:rsidR="00606A4B" w14:paraId="48628094" w14:textId="77777777" w:rsidTr="008C3C6A">
        <w:trPr>
          <w:trHeight w:val="349"/>
          <w:jc w:val="center"/>
        </w:trPr>
        <w:tc>
          <w:tcPr>
            <w:tcW w:w="0" w:type="auto"/>
            <w:vAlign w:val="center"/>
          </w:tcPr>
          <w:p w14:paraId="3C7B0F3F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max_samples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5804BA0E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</w:t>
            </w:r>
            <w:r w:rsidRPr="00C937ED">
              <w:rPr>
                <w:color w:val="000000"/>
                <w:lang w:val="en-US" w:eastAsia="en-US"/>
              </w:rPr>
              <w:t>None</w:t>
            </w:r>
            <w:r>
              <w:rPr>
                <w:color w:val="000000"/>
                <w:lang w:val="en-US" w:eastAsia="en-US"/>
              </w:rPr>
              <w:t>’</w:t>
            </w:r>
          </w:p>
        </w:tc>
      </w:tr>
      <w:tr w:rsidR="00606A4B" w14:paraId="23FFD078" w14:textId="77777777" w:rsidTr="008C3C6A">
        <w:trPr>
          <w:jc w:val="center"/>
        </w:trPr>
        <w:tc>
          <w:tcPr>
            <w:tcW w:w="0" w:type="auto"/>
            <w:vAlign w:val="center"/>
          </w:tcPr>
          <w:p w14:paraId="05EB9146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min_impurity_decrease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3930E64C" w14:textId="77777777" w:rsidR="00606A4B" w:rsidRPr="00C937ED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0.0</w:t>
            </w:r>
          </w:p>
        </w:tc>
      </w:tr>
      <w:tr w:rsidR="00606A4B" w14:paraId="51E00A6E" w14:textId="77777777" w:rsidTr="008C3C6A">
        <w:trPr>
          <w:jc w:val="center"/>
        </w:trPr>
        <w:tc>
          <w:tcPr>
            <w:tcW w:w="0" w:type="auto"/>
            <w:vAlign w:val="center"/>
          </w:tcPr>
          <w:p w14:paraId="27ED63C9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min_samples_leaf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5919E7D7" w14:textId="77777777" w:rsidR="00606A4B" w:rsidRPr="00C937ED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</w:t>
            </w:r>
          </w:p>
        </w:tc>
      </w:tr>
      <w:tr w:rsidR="00606A4B" w14:paraId="1248A0D4" w14:textId="77777777" w:rsidTr="008C3C6A">
        <w:trPr>
          <w:jc w:val="center"/>
        </w:trPr>
        <w:tc>
          <w:tcPr>
            <w:tcW w:w="0" w:type="auto"/>
            <w:vAlign w:val="center"/>
          </w:tcPr>
          <w:p w14:paraId="1AFD0A4F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min_samples_split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78814533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2</w:t>
            </w:r>
          </w:p>
        </w:tc>
      </w:tr>
      <w:tr w:rsidR="00606A4B" w14:paraId="748877AE" w14:textId="77777777" w:rsidTr="008C3C6A">
        <w:trPr>
          <w:jc w:val="center"/>
        </w:trPr>
        <w:tc>
          <w:tcPr>
            <w:tcW w:w="0" w:type="auto"/>
            <w:vAlign w:val="center"/>
          </w:tcPr>
          <w:p w14:paraId="074E9CB1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min_weight_fraction_leaf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6DDDE433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0.0</w:t>
            </w:r>
          </w:p>
        </w:tc>
      </w:tr>
      <w:tr w:rsidR="00606A4B" w14:paraId="4167962D" w14:textId="77777777" w:rsidTr="008C3C6A">
        <w:trPr>
          <w:jc w:val="center"/>
        </w:trPr>
        <w:tc>
          <w:tcPr>
            <w:tcW w:w="0" w:type="auto"/>
            <w:vAlign w:val="center"/>
          </w:tcPr>
          <w:p w14:paraId="3264317E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n_estimators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48CB7C2D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100</w:t>
            </w:r>
          </w:p>
        </w:tc>
      </w:tr>
      <w:tr w:rsidR="00606A4B" w14:paraId="404A5A9F" w14:textId="77777777" w:rsidTr="008C3C6A">
        <w:trPr>
          <w:jc w:val="center"/>
        </w:trPr>
        <w:tc>
          <w:tcPr>
            <w:tcW w:w="0" w:type="auto"/>
            <w:vAlign w:val="center"/>
          </w:tcPr>
          <w:p w14:paraId="3DF90F4B" w14:textId="77777777" w:rsidR="00606A4B" w:rsidRPr="00C937ED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n_jobs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16CC8D03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‘None’</w:t>
            </w:r>
          </w:p>
        </w:tc>
      </w:tr>
      <w:tr w:rsidR="00606A4B" w14:paraId="6920B41F" w14:textId="77777777" w:rsidTr="008C3C6A">
        <w:trPr>
          <w:jc w:val="center"/>
        </w:trPr>
        <w:tc>
          <w:tcPr>
            <w:tcW w:w="0" w:type="auto"/>
            <w:vAlign w:val="center"/>
          </w:tcPr>
          <w:p w14:paraId="7F8357E1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oob_score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6CCF55EF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‘False’</w:t>
            </w:r>
          </w:p>
        </w:tc>
      </w:tr>
      <w:tr w:rsidR="00606A4B" w14:paraId="494A5D4E" w14:textId="77777777" w:rsidTr="008C3C6A">
        <w:trPr>
          <w:jc w:val="center"/>
        </w:trPr>
        <w:tc>
          <w:tcPr>
            <w:tcW w:w="0" w:type="auto"/>
            <w:vAlign w:val="center"/>
          </w:tcPr>
          <w:p w14:paraId="26AB04AC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random_state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09DEF42F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0</w:t>
            </w:r>
          </w:p>
        </w:tc>
      </w:tr>
      <w:tr w:rsidR="00606A4B" w14:paraId="50F86229" w14:textId="77777777" w:rsidTr="008C3C6A">
        <w:trPr>
          <w:jc w:val="center"/>
        </w:trPr>
        <w:tc>
          <w:tcPr>
            <w:tcW w:w="0" w:type="auto"/>
            <w:vAlign w:val="center"/>
          </w:tcPr>
          <w:p w14:paraId="44EA55F3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'verbose'</w:t>
            </w:r>
          </w:p>
        </w:tc>
        <w:tc>
          <w:tcPr>
            <w:tcW w:w="0" w:type="auto"/>
            <w:vAlign w:val="center"/>
          </w:tcPr>
          <w:p w14:paraId="6CF0123B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0</w:t>
            </w:r>
          </w:p>
        </w:tc>
      </w:tr>
      <w:tr w:rsidR="00606A4B" w14:paraId="084A80FD" w14:textId="77777777" w:rsidTr="008C3C6A">
        <w:trPr>
          <w:jc w:val="center"/>
        </w:trPr>
        <w:tc>
          <w:tcPr>
            <w:tcW w:w="0" w:type="auto"/>
            <w:vAlign w:val="center"/>
          </w:tcPr>
          <w:p w14:paraId="63DA9B21" w14:textId="77777777" w:rsidR="00606A4B" w:rsidRPr="00C937ED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warm_start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547E31D4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‘False’</w:t>
            </w:r>
          </w:p>
        </w:tc>
      </w:tr>
    </w:tbl>
    <w:p w14:paraId="2D431DC3" w14:textId="77777777" w:rsidR="00606A4B" w:rsidRDefault="00606A4B" w:rsidP="00606A4B">
      <w:pPr>
        <w:rPr>
          <w:b/>
          <w:bCs/>
          <w:color w:val="000000"/>
          <w:lang w:val="en-US" w:eastAsia="en-US"/>
        </w:rPr>
      </w:pPr>
    </w:p>
    <w:p w14:paraId="02D98FFE" w14:textId="77777777" w:rsidR="00606A4B" w:rsidRDefault="00606A4B" w:rsidP="00606A4B">
      <w:pPr>
        <w:rPr>
          <w:b/>
          <w:bCs/>
          <w:color w:val="000000"/>
          <w:lang w:val="en-US" w:eastAsia="en-US"/>
        </w:rPr>
      </w:pPr>
    </w:p>
    <w:p w14:paraId="6F75C80E" w14:textId="77777777" w:rsidR="00606A4B" w:rsidRDefault="00606A4B" w:rsidP="00606A4B">
      <w:pPr>
        <w:rPr>
          <w:b/>
          <w:bCs/>
          <w:color w:val="000000"/>
          <w:lang w:val="en-US" w:eastAsia="en-US"/>
        </w:rPr>
      </w:pPr>
    </w:p>
    <w:p w14:paraId="1488B78E" w14:textId="77777777" w:rsidR="00606A4B" w:rsidRDefault="00606A4B" w:rsidP="00606A4B">
      <w:pPr>
        <w:rPr>
          <w:color w:val="000000"/>
          <w:lang w:val="en-US" w:eastAsia="en-US"/>
        </w:rPr>
      </w:pPr>
      <w:r w:rsidRPr="00C937ED">
        <w:rPr>
          <w:b/>
          <w:bCs/>
          <w:color w:val="000000"/>
          <w:lang w:val="en-US" w:eastAsia="en-US"/>
        </w:rPr>
        <w:t>Errors</w:t>
      </w:r>
      <w:r w:rsidRPr="00C937ED">
        <w:rPr>
          <w:color w:val="000000"/>
          <w:lang w:val="en-US" w:eastAsia="en-US"/>
        </w:rPr>
        <w:t>:</w:t>
      </w:r>
    </w:p>
    <w:p w14:paraId="5BF66D5E" w14:textId="77777777" w:rsidR="00606A4B" w:rsidRDefault="00606A4B" w:rsidP="00606A4B">
      <w:pPr>
        <w:rPr>
          <w:color w:val="000000"/>
          <w:lang w:val="en-US" w:eastAsia="en-US"/>
        </w:rPr>
      </w:pPr>
    </w:p>
    <w:p w14:paraId="17CEA47D" w14:textId="6CDC6A60" w:rsidR="00606A4B" w:rsidRPr="00FB64F7" w:rsidRDefault="00606A4B" w:rsidP="00606A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410DA">
        <w:rPr>
          <w:b/>
          <w:color w:val="000000"/>
        </w:rPr>
        <w:t xml:space="preserve">Table </w:t>
      </w:r>
      <w:r>
        <w:rPr>
          <w:b/>
          <w:color w:val="000000"/>
        </w:rPr>
        <w:t>S4</w:t>
      </w:r>
      <w:r w:rsidRPr="00B410DA">
        <w:rPr>
          <w:color w:val="000000"/>
        </w:rPr>
        <w:t xml:space="preserve">: Values of </w:t>
      </w:r>
      <w:r>
        <w:rPr>
          <w:color w:val="000000"/>
        </w:rPr>
        <w:t>the error metrics</w:t>
      </w:r>
      <w:r w:rsidRPr="00B410DA">
        <w:rPr>
          <w:color w:val="000000"/>
        </w:rPr>
        <w:t xml:space="preserve"> for </w:t>
      </w:r>
      <w:r>
        <w:rPr>
          <w:color w:val="000000"/>
        </w:rPr>
        <w:t>RF Regression on TMON dataset</w:t>
      </w:r>
    </w:p>
    <w:p w14:paraId="6D89141E" w14:textId="77777777" w:rsidR="00606A4B" w:rsidRDefault="00606A4B" w:rsidP="00606A4B">
      <w:pPr>
        <w:rPr>
          <w:color w:val="000000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A4B" w14:paraId="7FC4B0AB" w14:textId="77777777" w:rsidTr="008C3C6A">
        <w:tc>
          <w:tcPr>
            <w:tcW w:w="4675" w:type="dxa"/>
          </w:tcPr>
          <w:p w14:paraId="3ED5B264" w14:textId="77777777" w:rsidR="00606A4B" w:rsidRPr="00FB64F7" w:rsidRDefault="00606A4B" w:rsidP="008C3C6A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FB64F7">
              <w:rPr>
                <w:b/>
                <w:bCs/>
                <w:color w:val="000000"/>
                <w:lang w:val="en-US" w:eastAsia="en-US"/>
              </w:rPr>
              <w:t>Errors</w:t>
            </w:r>
          </w:p>
        </w:tc>
        <w:tc>
          <w:tcPr>
            <w:tcW w:w="4675" w:type="dxa"/>
          </w:tcPr>
          <w:p w14:paraId="27298AF5" w14:textId="77777777" w:rsidR="00606A4B" w:rsidRPr="00FB64F7" w:rsidRDefault="00606A4B" w:rsidP="008C3C6A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>
              <w:rPr>
                <w:b/>
                <w:bCs/>
                <w:color w:val="000000"/>
                <w:lang w:val="en-US" w:eastAsia="en-US"/>
              </w:rPr>
              <w:t>Error V</w:t>
            </w:r>
            <w:r w:rsidRPr="00FB64F7">
              <w:rPr>
                <w:b/>
                <w:bCs/>
                <w:color w:val="000000"/>
                <w:lang w:val="en-US" w:eastAsia="en-US"/>
              </w:rPr>
              <w:t>alue</w:t>
            </w:r>
            <w:r>
              <w:rPr>
                <w:b/>
                <w:bCs/>
                <w:color w:val="000000"/>
                <w:lang w:val="en-US" w:eastAsia="en-US"/>
              </w:rPr>
              <w:t xml:space="preserve"> (mV)</w:t>
            </w:r>
          </w:p>
        </w:tc>
      </w:tr>
      <w:tr w:rsidR="00606A4B" w14:paraId="292343D0" w14:textId="77777777" w:rsidTr="008C3C6A">
        <w:tc>
          <w:tcPr>
            <w:tcW w:w="4675" w:type="dxa"/>
          </w:tcPr>
          <w:p w14:paraId="37BA7DE4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MSE</w:t>
            </w:r>
          </w:p>
        </w:tc>
        <w:tc>
          <w:tcPr>
            <w:tcW w:w="4675" w:type="dxa"/>
          </w:tcPr>
          <w:p w14:paraId="087C71B8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2043.293</w:t>
            </w:r>
          </w:p>
        </w:tc>
      </w:tr>
      <w:tr w:rsidR="00606A4B" w14:paraId="16D7123B" w14:textId="77777777" w:rsidTr="008C3C6A">
        <w:tc>
          <w:tcPr>
            <w:tcW w:w="4675" w:type="dxa"/>
          </w:tcPr>
          <w:p w14:paraId="48ED3D3B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RMSE</w:t>
            </w:r>
          </w:p>
        </w:tc>
        <w:tc>
          <w:tcPr>
            <w:tcW w:w="4675" w:type="dxa"/>
          </w:tcPr>
          <w:p w14:paraId="5052E2E4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45.20</w:t>
            </w:r>
            <w:r>
              <w:rPr>
                <w:color w:val="000000"/>
                <w:lang w:val="en-US" w:eastAsia="en-US"/>
              </w:rPr>
              <w:t>3</w:t>
            </w:r>
          </w:p>
        </w:tc>
      </w:tr>
      <w:tr w:rsidR="00606A4B" w14:paraId="7FCB6B47" w14:textId="77777777" w:rsidTr="008C3C6A">
        <w:tc>
          <w:tcPr>
            <w:tcW w:w="4675" w:type="dxa"/>
          </w:tcPr>
          <w:p w14:paraId="53E32D43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MAE</w:t>
            </w:r>
          </w:p>
        </w:tc>
        <w:tc>
          <w:tcPr>
            <w:tcW w:w="4675" w:type="dxa"/>
          </w:tcPr>
          <w:p w14:paraId="4D4C3649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36.468</w:t>
            </w:r>
          </w:p>
        </w:tc>
      </w:tr>
      <w:tr w:rsidR="00606A4B" w14:paraId="13253D2E" w14:textId="77777777" w:rsidTr="008C3C6A">
        <w:tc>
          <w:tcPr>
            <w:tcW w:w="4675" w:type="dxa"/>
          </w:tcPr>
          <w:p w14:paraId="39DF7E0D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MAPE</w:t>
            </w:r>
          </w:p>
        </w:tc>
        <w:tc>
          <w:tcPr>
            <w:tcW w:w="4675" w:type="dxa"/>
          </w:tcPr>
          <w:p w14:paraId="4DF38AEB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0.115</w:t>
            </w:r>
          </w:p>
        </w:tc>
      </w:tr>
    </w:tbl>
    <w:p w14:paraId="16A8BF17" w14:textId="77777777" w:rsidR="00606A4B" w:rsidRDefault="00606A4B" w:rsidP="00606A4B">
      <w:pPr>
        <w:rPr>
          <w:color w:val="000000"/>
          <w:lang w:val="en-US" w:eastAsia="en-US"/>
        </w:rPr>
      </w:pPr>
    </w:p>
    <w:p w14:paraId="3A1116A0" w14:textId="77777777" w:rsidR="00606A4B" w:rsidRDefault="00606A4B" w:rsidP="00606A4B">
      <w:pPr>
        <w:rPr>
          <w:b/>
          <w:bCs/>
          <w:color w:val="000000"/>
          <w:u w:val="single"/>
          <w:lang w:val="en-US" w:eastAsia="en-US"/>
        </w:rPr>
      </w:pPr>
    </w:p>
    <w:p w14:paraId="3C9DBBDC" w14:textId="49CA52D8" w:rsidR="00606A4B" w:rsidRPr="00FB64F7" w:rsidRDefault="00606A4B" w:rsidP="00606A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410DA">
        <w:rPr>
          <w:b/>
          <w:color w:val="000000"/>
        </w:rPr>
        <w:t xml:space="preserve">Table </w:t>
      </w:r>
      <w:r>
        <w:rPr>
          <w:b/>
          <w:color w:val="000000"/>
        </w:rPr>
        <w:t>S5</w:t>
      </w:r>
      <w:r w:rsidRPr="00B410DA">
        <w:rPr>
          <w:color w:val="000000"/>
        </w:rPr>
        <w:t>: Values of optimized</w:t>
      </w:r>
      <w:r>
        <w:rPr>
          <w:color w:val="000000"/>
        </w:rPr>
        <w:t xml:space="preserve"> </w:t>
      </w:r>
      <w:r w:rsidRPr="00B410DA">
        <w:rPr>
          <w:color w:val="000000"/>
        </w:rPr>
        <w:t xml:space="preserve">parameters for </w:t>
      </w:r>
      <w:r>
        <w:rPr>
          <w:color w:val="000000"/>
        </w:rPr>
        <w:t>RF Regression on TMO dataset</w:t>
      </w:r>
    </w:p>
    <w:p w14:paraId="0A3CC88F" w14:textId="77777777" w:rsidR="00606A4B" w:rsidRPr="00C937ED" w:rsidRDefault="00606A4B" w:rsidP="00606A4B">
      <w:pPr>
        <w:rPr>
          <w:lang w:val="en-US"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5"/>
        <w:gridCol w:w="1636"/>
      </w:tblGrid>
      <w:tr w:rsidR="00606A4B" w14:paraId="5BAEEC7F" w14:textId="77777777" w:rsidTr="008C3C6A">
        <w:trPr>
          <w:jc w:val="center"/>
        </w:trPr>
        <w:tc>
          <w:tcPr>
            <w:tcW w:w="0" w:type="auto"/>
            <w:vAlign w:val="center"/>
          </w:tcPr>
          <w:p w14:paraId="58E6BD10" w14:textId="77777777" w:rsidR="00606A4B" w:rsidRPr="00FB64F7" w:rsidRDefault="00606A4B" w:rsidP="008C3C6A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FB64F7">
              <w:rPr>
                <w:b/>
                <w:bCs/>
                <w:color w:val="000000"/>
                <w:lang w:val="en-US" w:eastAsia="en-US"/>
              </w:rPr>
              <w:t>Parameter</w:t>
            </w:r>
          </w:p>
        </w:tc>
        <w:tc>
          <w:tcPr>
            <w:tcW w:w="0" w:type="auto"/>
            <w:vAlign w:val="center"/>
          </w:tcPr>
          <w:p w14:paraId="26EFE19C" w14:textId="77777777" w:rsidR="00606A4B" w:rsidRPr="00FB64F7" w:rsidRDefault="00606A4B" w:rsidP="008C3C6A">
            <w:pPr>
              <w:tabs>
                <w:tab w:val="left" w:pos="1010"/>
              </w:tabs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FB64F7">
              <w:rPr>
                <w:b/>
                <w:bCs/>
                <w:color w:val="000000"/>
                <w:lang w:val="en-US" w:eastAsia="en-US"/>
              </w:rPr>
              <w:t>Value</w:t>
            </w:r>
          </w:p>
        </w:tc>
      </w:tr>
      <w:tr w:rsidR="00606A4B" w14:paraId="121D5B5B" w14:textId="77777777" w:rsidTr="008C3C6A">
        <w:trPr>
          <w:jc w:val="center"/>
        </w:trPr>
        <w:tc>
          <w:tcPr>
            <w:tcW w:w="0" w:type="auto"/>
            <w:vAlign w:val="center"/>
          </w:tcPr>
          <w:p w14:paraId="60B3A145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'bootstrap'</w:t>
            </w:r>
          </w:p>
        </w:tc>
        <w:tc>
          <w:tcPr>
            <w:tcW w:w="0" w:type="auto"/>
            <w:vAlign w:val="center"/>
          </w:tcPr>
          <w:p w14:paraId="663ECBCD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</w:t>
            </w:r>
            <w:r w:rsidRPr="00C937ED">
              <w:rPr>
                <w:color w:val="000000"/>
                <w:lang w:val="en-US" w:eastAsia="en-US"/>
              </w:rPr>
              <w:t>True</w:t>
            </w:r>
            <w:r>
              <w:rPr>
                <w:color w:val="000000"/>
                <w:lang w:val="en-US" w:eastAsia="en-US"/>
              </w:rPr>
              <w:t>’</w:t>
            </w:r>
          </w:p>
        </w:tc>
      </w:tr>
      <w:tr w:rsidR="00606A4B" w14:paraId="17284D56" w14:textId="77777777" w:rsidTr="008C3C6A">
        <w:trPr>
          <w:jc w:val="center"/>
        </w:trPr>
        <w:tc>
          <w:tcPr>
            <w:tcW w:w="0" w:type="auto"/>
            <w:vAlign w:val="center"/>
          </w:tcPr>
          <w:p w14:paraId="0B466A69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ccp_alpha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276CE209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0.0</w:t>
            </w:r>
          </w:p>
        </w:tc>
      </w:tr>
      <w:tr w:rsidR="00606A4B" w14:paraId="2E2D8DC2" w14:textId="77777777" w:rsidTr="008C3C6A">
        <w:trPr>
          <w:jc w:val="center"/>
        </w:trPr>
        <w:tc>
          <w:tcPr>
            <w:tcW w:w="0" w:type="auto"/>
            <w:vAlign w:val="center"/>
          </w:tcPr>
          <w:p w14:paraId="002B9C76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'criterion'</w:t>
            </w:r>
          </w:p>
        </w:tc>
        <w:tc>
          <w:tcPr>
            <w:tcW w:w="0" w:type="auto"/>
            <w:vAlign w:val="center"/>
          </w:tcPr>
          <w:p w14:paraId="241E0188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squared_error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</w:tr>
      <w:tr w:rsidR="00606A4B" w14:paraId="3302FB74" w14:textId="77777777" w:rsidTr="008C3C6A">
        <w:trPr>
          <w:jc w:val="center"/>
        </w:trPr>
        <w:tc>
          <w:tcPr>
            <w:tcW w:w="0" w:type="auto"/>
            <w:vAlign w:val="center"/>
          </w:tcPr>
          <w:p w14:paraId="24A41B0D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max_depth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46AE97D1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</w:t>
            </w:r>
            <w:r w:rsidRPr="00C937ED">
              <w:rPr>
                <w:color w:val="000000"/>
                <w:lang w:val="en-US" w:eastAsia="en-US"/>
              </w:rPr>
              <w:t>None</w:t>
            </w:r>
            <w:r>
              <w:rPr>
                <w:color w:val="000000"/>
                <w:lang w:val="en-US" w:eastAsia="en-US"/>
              </w:rPr>
              <w:t>’</w:t>
            </w:r>
          </w:p>
        </w:tc>
      </w:tr>
      <w:tr w:rsidR="00606A4B" w14:paraId="040E2ED1" w14:textId="77777777" w:rsidTr="008C3C6A">
        <w:trPr>
          <w:jc w:val="center"/>
        </w:trPr>
        <w:tc>
          <w:tcPr>
            <w:tcW w:w="0" w:type="auto"/>
            <w:vAlign w:val="center"/>
          </w:tcPr>
          <w:p w14:paraId="14755268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max_features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73E71B45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'sqrt'</w:t>
            </w:r>
          </w:p>
        </w:tc>
      </w:tr>
      <w:tr w:rsidR="00606A4B" w14:paraId="257B03F5" w14:textId="77777777" w:rsidTr="008C3C6A">
        <w:trPr>
          <w:jc w:val="center"/>
        </w:trPr>
        <w:tc>
          <w:tcPr>
            <w:tcW w:w="0" w:type="auto"/>
            <w:vAlign w:val="center"/>
          </w:tcPr>
          <w:p w14:paraId="2F26A812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max_leaf_nodes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790A9174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</w:t>
            </w:r>
            <w:r w:rsidRPr="00C937ED">
              <w:rPr>
                <w:color w:val="000000"/>
                <w:lang w:val="en-US" w:eastAsia="en-US"/>
              </w:rPr>
              <w:t>None</w:t>
            </w:r>
            <w:r>
              <w:rPr>
                <w:color w:val="000000"/>
                <w:lang w:val="en-US" w:eastAsia="en-US"/>
              </w:rPr>
              <w:t>’</w:t>
            </w:r>
          </w:p>
        </w:tc>
      </w:tr>
      <w:tr w:rsidR="00606A4B" w14:paraId="74101389" w14:textId="77777777" w:rsidTr="008C3C6A">
        <w:trPr>
          <w:trHeight w:val="349"/>
          <w:jc w:val="center"/>
        </w:trPr>
        <w:tc>
          <w:tcPr>
            <w:tcW w:w="0" w:type="auto"/>
            <w:vAlign w:val="center"/>
          </w:tcPr>
          <w:p w14:paraId="7B53885F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lastRenderedPageBreak/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max_samples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4EA39175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</w:t>
            </w:r>
            <w:r w:rsidRPr="00C937ED">
              <w:rPr>
                <w:color w:val="000000"/>
                <w:lang w:val="en-US" w:eastAsia="en-US"/>
              </w:rPr>
              <w:t>None</w:t>
            </w:r>
            <w:r>
              <w:rPr>
                <w:color w:val="000000"/>
                <w:lang w:val="en-US" w:eastAsia="en-US"/>
              </w:rPr>
              <w:t>’</w:t>
            </w:r>
          </w:p>
        </w:tc>
      </w:tr>
      <w:tr w:rsidR="00606A4B" w14:paraId="24B9936B" w14:textId="77777777" w:rsidTr="008C3C6A">
        <w:trPr>
          <w:jc w:val="center"/>
        </w:trPr>
        <w:tc>
          <w:tcPr>
            <w:tcW w:w="0" w:type="auto"/>
            <w:vAlign w:val="center"/>
          </w:tcPr>
          <w:p w14:paraId="27CA6D66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min_impurity_decrease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1BD3BAFF" w14:textId="77777777" w:rsidR="00606A4B" w:rsidRPr="00C937ED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0.0</w:t>
            </w:r>
          </w:p>
        </w:tc>
      </w:tr>
      <w:tr w:rsidR="00606A4B" w14:paraId="205FBF3B" w14:textId="77777777" w:rsidTr="008C3C6A">
        <w:trPr>
          <w:jc w:val="center"/>
        </w:trPr>
        <w:tc>
          <w:tcPr>
            <w:tcW w:w="0" w:type="auto"/>
            <w:vAlign w:val="center"/>
          </w:tcPr>
          <w:p w14:paraId="7E592DFC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min_samples_leaf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3E460CA4" w14:textId="77777777" w:rsidR="00606A4B" w:rsidRPr="00C937ED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</w:t>
            </w:r>
          </w:p>
        </w:tc>
      </w:tr>
      <w:tr w:rsidR="00606A4B" w14:paraId="140E271E" w14:textId="77777777" w:rsidTr="008C3C6A">
        <w:trPr>
          <w:jc w:val="center"/>
        </w:trPr>
        <w:tc>
          <w:tcPr>
            <w:tcW w:w="0" w:type="auto"/>
            <w:vAlign w:val="center"/>
          </w:tcPr>
          <w:p w14:paraId="1437F122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min_samples_split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412A6FC1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2</w:t>
            </w:r>
          </w:p>
        </w:tc>
      </w:tr>
      <w:tr w:rsidR="00606A4B" w14:paraId="2E658ED7" w14:textId="77777777" w:rsidTr="008C3C6A">
        <w:trPr>
          <w:jc w:val="center"/>
        </w:trPr>
        <w:tc>
          <w:tcPr>
            <w:tcW w:w="0" w:type="auto"/>
            <w:vAlign w:val="center"/>
          </w:tcPr>
          <w:p w14:paraId="7DFF61DE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min_weight_fraction_leaf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495A75C9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0.0</w:t>
            </w:r>
          </w:p>
        </w:tc>
      </w:tr>
      <w:tr w:rsidR="00606A4B" w14:paraId="612835AB" w14:textId="77777777" w:rsidTr="008C3C6A">
        <w:trPr>
          <w:jc w:val="center"/>
        </w:trPr>
        <w:tc>
          <w:tcPr>
            <w:tcW w:w="0" w:type="auto"/>
            <w:vAlign w:val="center"/>
          </w:tcPr>
          <w:p w14:paraId="09259A63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n_estimators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02A077FF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100</w:t>
            </w:r>
          </w:p>
        </w:tc>
      </w:tr>
      <w:tr w:rsidR="00606A4B" w14:paraId="682F5246" w14:textId="77777777" w:rsidTr="008C3C6A">
        <w:trPr>
          <w:jc w:val="center"/>
        </w:trPr>
        <w:tc>
          <w:tcPr>
            <w:tcW w:w="0" w:type="auto"/>
            <w:vAlign w:val="center"/>
          </w:tcPr>
          <w:p w14:paraId="5E9FDEA0" w14:textId="77777777" w:rsidR="00606A4B" w:rsidRPr="00C937ED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n_jobs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362C9A7C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‘None’</w:t>
            </w:r>
          </w:p>
        </w:tc>
      </w:tr>
      <w:tr w:rsidR="00606A4B" w14:paraId="5EC360A5" w14:textId="77777777" w:rsidTr="008C3C6A">
        <w:trPr>
          <w:jc w:val="center"/>
        </w:trPr>
        <w:tc>
          <w:tcPr>
            <w:tcW w:w="0" w:type="auto"/>
            <w:vAlign w:val="center"/>
          </w:tcPr>
          <w:p w14:paraId="7A742F5A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oob_score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56498D6D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‘False’</w:t>
            </w:r>
          </w:p>
        </w:tc>
      </w:tr>
      <w:tr w:rsidR="00606A4B" w14:paraId="56E530B3" w14:textId="77777777" w:rsidTr="008C3C6A">
        <w:trPr>
          <w:jc w:val="center"/>
        </w:trPr>
        <w:tc>
          <w:tcPr>
            <w:tcW w:w="0" w:type="auto"/>
            <w:vAlign w:val="center"/>
          </w:tcPr>
          <w:p w14:paraId="085F6FD0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random_state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5051382F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0</w:t>
            </w:r>
          </w:p>
        </w:tc>
      </w:tr>
      <w:tr w:rsidR="00606A4B" w14:paraId="33852B1F" w14:textId="77777777" w:rsidTr="008C3C6A">
        <w:trPr>
          <w:jc w:val="center"/>
        </w:trPr>
        <w:tc>
          <w:tcPr>
            <w:tcW w:w="0" w:type="auto"/>
            <w:vAlign w:val="center"/>
          </w:tcPr>
          <w:p w14:paraId="318A23C3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'verbose'</w:t>
            </w:r>
          </w:p>
        </w:tc>
        <w:tc>
          <w:tcPr>
            <w:tcW w:w="0" w:type="auto"/>
            <w:vAlign w:val="center"/>
          </w:tcPr>
          <w:p w14:paraId="1B8AB66D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0</w:t>
            </w:r>
          </w:p>
        </w:tc>
      </w:tr>
      <w:tr w:rsidR="00606A4B" w14:paraId="290FC1EC" w14:textId="77777777" w:rsidTr="008C3C6A">
        <w:trPr>
          <w:jc w:val="center"/>
        </w:trPr>
        <w:tc>
          <w:tcPr>
            <w:tcW w:w="0" w:type="auto"/>
            <w:vAlign w:val="center"/>
          </w:tcPr>
          <w:p w14:paraId="16D40E98" w14:textId="77777777" w:rsidR="00606A4B" w:rsidRPr="00C937ED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'</w:t>
            </w:r>
            <w:proofErr w:type="spellStart"/>
            <w:r w:rsidRPr="00C937ED">
              <w:rPr>
                <w:color w:val="000000"/>
                <w:lang w:val="en-US" w:eastAsia="en-US"/>
              </w:rPr>
              <w:t>warm_start</w:t>
            </w:r>
            <w:proofErr w:type="spellEnd"/>
            <w:r w:rsidRPr="00C937ED">
              <w:rPr>
                <w:color w:val="000000"/>
                <w:lang w:val="en-US" w:eastAsia="en-US"/>
              </w:rPr>
              <w:t>'</w:t>
            </w:r>
          </w:p>
        </w:tc>
        <w:tc>
          <w:tcPr>
            <w:tcW w:w="0" w:type="auto"/>
            <w:vAlign w:val="center"/>
          </w:tcPr>
          <w:p w14:paraId="604097E3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‘False’</w:t>
            </w:r>
          </w:p>
        </w:tc>
      </w:tr>
    </w:tbl>
    <w:p w14:paraId="5C8F4822" w14:textId="77777777" w:rsidR="00606A4B" w:rsidRDefault="00606A4B" w:rsidP="00606A4B">
      <w:pPr>
        <w:rPr>
          <w:b/>
          <w:bCs/>
          <w:color w:val="000000"/>
          <w:lang w:val="en-US" w:eastAsia="en-US"/>
        </w:rPr>
      </w:pPr>
    </w:p>
    <w:p w14:paraId="7FCF328A" w14:textId="77777777" w:rsidR="00606A4B" w:rsidRDefault="00606A4B" w:rsidP="00606A4B">
      <w:pPr>
        <w:rPr>
          <w:color w:val="000000"/>
          <w:lang w:val="en-US" w:eastAsia="en-US"/>
        </w:rPr>
      </w:pPr>
      <w:r w:rsidRPr="00C937ED">
        <w:rPr>
          <w:b/>
          <w:bCs/>
          <w:color w:val="000000"/>
          <w:lang w:val="en-US" w:eastAsia="en-US"/>
        </w:rPr>
        <w:t>Errors</w:t>
      </w:r>
      <w:r w:rsidRPr="00C937ED">
        <w:rPr>
          <w:color w:val="000000"/>
          <w:lang w:val="en-US" w:eastAsia="en-US"/>
        </w:rPr>
        <w:t>:</w:t>
      </w:r>
    </w:p>
    <w:p w14:paraId="4AD2D171" w14:textId="77777777" w:rsidR="00606A4B" w:rsidRPr="00FB64F7" w:rsidRDefault="00606A4B" w:rsidP="00606A4B">
      <w:pPr>
        <w:rPr>
          <w:color w:val="000000"/>
          <w:lang w:val="en-US" w:eastAsia="en-US"/>
        </w:rPr>
      </w:pPr>
    </w:p>
    <w:p w14:paraId="14B9B8E4" w14:textId="3663BF67" w:rsidR="00606A4B" w:rsidRDefault="00606A4B" w:rsidP="00606A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410DA">
        <w:rPr>
          <w:b/>
          <w:color w:val="000000"/>
        </w:rPr>
        <w:t xml:space="preserve">Table </w:t>
      </w:r>
      <w:r>
        <w:rPr>
          <w:b/>
          <w:color w:val="000000"/>
        </w:rPr>
        <w:t>S6</w:t>
      </w:r>
      <w:r w:rsidRPr="00B410DA">
        <w:rPr>
          <w:color w:val="000000"/>
        </w:rPr>
        <w:t xml:space="preserve">: Values of </w:t>
      </w:r>
      <w:r>
        <w:rPr>
          <w:color w:val="000000"/>
        </w:rPr>
        <w:t>the error metrics</w:t>
      </w:r>
      <w:r w:rsidRPr="00B410DA">
        <w:rPr>
          <w:color w:val="000000"/>
        </w:rPr>
        <w:t xml:space="preserve"> for </w:t>
      </w:r>
      <w:r>
        <w:rPr>
          <w:color w:val="000000"/>
        </w:rPr>
        <w:t>RF Regression on TMO dataset</w:t>
      </w:r>
    </w:p>
    <w:p w14:paraId="33F6B854" w14:textId="77777777" w:rsidR="00606A4B" w:rsidRPr="00FB64F7" w:rsidRDefault="00606A4B" w:rsidP="00606A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A4B" w14:paraId="5BC23099" w14:textId="77777777" w:rsidTr="008C3C6A">
        <w:tc>
          <w:tcPr>
            <w:tcW w:w="4675" w:type="dxa"/>
          </w:tcPr>
          <w:p w14:paraId="1B0A3C85" w14:textId="77777777" w:rsidR="00606A4B" w:rsidRPr="00FB64F7" w:rsidRDefault="00606A4B" w:rsidP="008C3C6A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FB64F7">
              <w:rPr>
                <w:b/>
                <w:bCs/>
                <w:color w:val="000000"/>
                <w:lang w:val="en-US" w:eastAsia="en-US"/>
              </w:rPr>
              <w:t>Errors</w:t>
            </w:r>
          </w:p>
        </w:tc>
        <w:tc>
          <w:tcPr>
            <w:tcW w:w="4675" w:type="dxa"/>
          </w:tcPr>
          <w:p w14:paraId="72C07129" w14:textId="77777777" w:rsidR="00606A4B" w:rsidRPr="00FB64F7" w:rsidRDefault="00606A4B" w:rsidP="008C3C6A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>
              <w:rPr>
                <w:b/>
                <w:bCs/>
                <w:color w:val="000000"/>
                <w:lang w:val="en-US" w:eastAsia="en-US"/>
              </w:rPr>
              <w:t>Error V</w:t>
            </w:r>
            <w:r w:rsidRPr="00FB64F7">
              <w:rPr>
                <w:b/>
                <w:bCs/>
                <w:color w:val="000000"/>
                <w:lang w:val="en-US" w:eastAsia="en-US"/>
              </w:rPr>
              <w:t>alue</w:t>
            </w:r>
            <w:r>
              <w:rPr>
                <w:b/>
                <w:bCs/>
                <w:color w:val="000000"/>
                <w:lang w:val="en-US" w:eastAsia="en-US"/>
              </w:rPr>
              <w:t xml:space="preserve"> (mV)</w:t>
            </w:r>
          </w:p>
        </w:tc>
      </w:tr>
      <w:tr w:rsidR="00606A4B" w14:paraId="7B06E3EC" w14:textId="77777777" w:rsidTr="008C3C6A">
        <w:tc>
          <w:tcPr>
            <w:tcW w:w="4675" w:type="dxa"/>
          </w:tcPr>
          <w:p w14:paraId="43CF3D6A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MSE</w:t>
            </w:r>
          </w:p>
        </w:tc>
        <w:tc>
          <w:tcPr>
            <w:tcW w:w="4675" w:type="dxa"/>
          </w:tcPr>
          <w:p w14:paraId="0073F190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1803.06</w:t>
            </w:r>
            <w:r>
              <w:rPr>
                <w:color w:val="000000"/>
                <w:lang w:val="en-US" w:eastAsia="en-US"/>
              </w:rPr>
              <w:t>9</w:t>
            </w:r>
          </w:p>
        </w:tc>
      </w:tr>
      <w:tr w:rsidR="00606A4B" w14:paraId="09FD2897" w14:textId="77777777" w:rsidTr="008C3C6A">
        <w:tc>
          <w:tcPr>
            <w:tcW w:w="4675" w:type="dxa"/>
          </w:tcPr>
          <w:p w14:paraId="5262C0EE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RMSE</w:t>
            </w:r>
          </w:p>
        </w:tc>
        <w:tc>
          <w:tcPr>
            <w:tcW w:w="4675" w:type="dxa"/>
          </w:tcPr>
          <w:p w14:paraId="31905AEE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42.46</w:t>
            </w:r>
            <w:r>
              <w:rPr>
                <w:color w:val="000000"/>
                <w:lang w:val="en-US" w:eastAsia="en-US"/>
              </w:rPr>
              <w:t>3</w:t>
            </w:r>
          </w:p>
        </w:tc>
      </w:tr>
      <w:tr w:rsidR="00606A4B" w14:paraId="5C751DFF" w14:textId="77777777" w:rsidTr="008C3C6A">
        <w:tc>
          <w:tcPr>
            <w:tcW w:w="4675" w:type="dxa"/>
          </w:tcPr>
          <w:p w14:paraId="500AF14F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MAE</w:t>
            </w:r>
          </w:p>
        </w:tc>
        <w:tc>
          <w:tcPr>
            <w:tcW w:w="4675" w:type="dxa"/>
          </w:tcPr>
          <w:p w14:paraId="4ED85657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32.69</w:t>
            </w:r>
            <w:r>
              <w:rPr>
                <w:color w:val="000000"/>
                <w:lang w:val="en-US" w:eastAsia="en-US"/>
              </w:rPr>
              <w:t>1</w:t>
            </w:r>
          </w:p>
        </w:tc>
      </w:tr>
      <w:tr w:rsidR="00606A4B" w14:paraId="77D7897F" w14:textId="77777777" w:rsidTr="008C3C6A">
        <w:tc>
          <w:tcPr>
            <w:tcW w:w="4675" w:type="dxa"/>
          </w:tcPr>
          <w:p w14:paraId="140CAA0A" w14:textId="77777777" w:rsidR="00606A4B" w:rsidRDefault="00606A4B" w:rsidP="008C3C6A">
            <w:pPr>
              <w:jc w:val="center"/>
              <w:rPr>
                <w:color w:val="000000"/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MAPE</w:t>
            </w:r>
          </w:p>
        </w:tc>
        <w:tc>
          <w:tcPr>
            <w:tcW w:w="4675" w:type="dxa"/>
          </w:tcPr>
          <w:p w14:paraId="44E3F269" w14:textId="77777777" w:rsidR="00606A4B" w:rsidRPr="00FB64F7" w:rsidRDefault="00606A4B" w:rsidP="008C3C6A">
            <w:pPr>
              <w:jc w:val="center"/>
              <w:rPr>
                <w:lang w:val="en-US" w:eastAsia="en-US"/>
              </w:rPr>
            </w:pPr>
            <w:r w:rsidRPr="00C937ED">
              <w:rPr>
                <w:color w:val="000000"/>
                <w:lang w:val="en-US" w:eastAsia="en-US"/>
              </w:rPr>
              <w:t>0.095</w:t>
            </w:r>
          </w:p>
        </w:tc>
      </w:tr>
    </w:tbl>
    <w:p w14:paraId="22C2C7CC" w14:textId="77777777" w:rsidR="00606A4B" w:rsidRPr="003208CF" w:rsidRDefault="00606A4B" w:rsidP="00606A4B">
      <w:pPr>
        <w:tabs>
          <w:tab w:val="left" w:pos="3950"/>
        </w:tabs>
      </w:pPr>
    </w:p>
    <w:p w14:paraId="25779DED" w14:textId="77777777" w:rsidR="00606A4B" w:rsidRPr="00C937ED" w:rsidRDefault="00606A4B" w:rsidP="00606A4B">
      <w:pPr>
        <w:rPr>
          <w:lang w:val="en-US" w:eastAsia="en-US"/>
        </w:rPr>
      </w:pPr>
    </w:p>
    <w:p w14:paraId="78F24524" w14:textId="77777777" w:rsidR="00606A4B" w:rsidRPr="003208CF" w:rsidRDefault="00606A4B" w:rsidP="00606A4B">
      <w:pPr>
        <w:tabs>
          <w:tab w:val="left" w:pos="3950"/>
        </w:tabs>
        <w:jc w:val="center"/>
      </w:pPr>
    </w:p>
    <w:p w14:paraId="3C1B4B06" w14:textId="77777777" w:rsidR="00606A4B" w:rsidRDefault="00606A4B" w:rsidP="00606A4B">
      <w:pPr>
        <w:spacing w:line="360" w:lineRule="auto"/>
        <w:jc w:val="both"/>
      </w:pPr>
    </w:p>
    <w:p w14:paraId="15D44760" w14:textId="77777777" w:rsidR="00F24046" w:rsidRDefault="00F24046" w:rsidP="00606A4B">
      <w:pPr>
        <w:spacing w:line="360" w:lineRule="auto"/>
        <w:jc w:val="both"/>
      </w:pPr>
    </w:p>
    <w:p w14:paraId="62438A6C" w14:textId="77777777" w:rsidR="00F24046" w:rsidRDefault="00F24046" w:rsidP="00606A4B">
      <w:pPr>
        <w:spacing w:line="360" w:lineRule="auto"/>
        <w:jc w:val="both"/>
      </w:pPr>
    </w:p>
    <w:p w14:paraId="3EA1A0A7" w14:textId="77777777" w:rsidR="00F24046" w:rsidRDefault="00F24046" w:rsidP="00606A4B">
      <w:pPr>
        <w:spacing w:line="360" w:lineRule="auto"/>
        <w:jc w:val="both"/>
      </w:pPr>
    </w:p>
    <w:p w14:paraId="74B988F6" w14:textId="77777777" w:rsidR="00F24046" w:rsidRDefault="00F24046" w:rsidP="00606A4B">
      <w:pPr>
        <w:spacing w:line="360" w:lineRule="auto"/>
        <w:jc w:val="both"/>
      </w:pPr>
    </w:p>
    <w:p w14:paraId="7619D223" w14:textId="77777777" w:rsidR="00F24046" w:rsidRDefault="00F24046" w:rsidP="00606A4B">
      <w:pPr>
        <w:spacing w:line="360" w:lineRule="auto"/>
        <w:jc w:val="both"/>
      </w:pPr>
    </w:p>
    <w:p w14:paraId="1BC22ED0" w14:textId="77777777" w:rsidR="00F24046" w:rsidRDefault="00F24046" w:rsidP="00606A4B">
      <w:pPr>
        <w:spacing w:line="360" w:lineRule="auto"/>
        <w:jc w:val="both"/>
      </w:pPr>
    </w:p>
    <w:p w14:paraId="763C9589" w14:textId="77777777" w:rsidR="00F24046" w:rsidRDefault="00F24046" w:rsidP="00606A4B">
      <w:pPr>
        <w:spacing w:line="360" w:lineRule="auto"/>
        <w:jc w:val="both"/>
      </w:pPr>
    </w:p>
    <w:p w14:paraId="291C1FBA" w14:textId="77777777" w:rsidR="00F24046" w:rsidRDefault="00F24046" w:rsidP="00606A4B">
      <w:pPr>
        <w:spacing w:line="360" w:lineRule="auto"/>
        <w:jc w:val="both"/>
      </w:pPr>
    </w:p>
    <w:p w14:paraId="2EEABE9A" w14:textId="77777777" w:rsidR="00F24046" w:rsidRDefault="00F24046" w:rsidP="00606A4B">
      <w:pPr>
        <w:spacing w:line="360" w:lineRule="auto"/>
        <w:jc w:val="both"/>
      </w:pPr>
    </w:p>
    <w:p w14:paraId="32C49A26" w14:textId="77777777" w:rsidR="00F24046" w:rsidRDefault="00F24046" w:rsidP="00606A4B">
      <w:pPr>
        <w:spacing w:line="360" w:lineRule="auto"/>
        <w:jc w:val="both"/>
      </w:pPr>
    </w:p>
    <w:p w14:paraId="19C0F28C" w14:textId="77777777" w:rsidR="00F24046" w:rsidRDefault="00F24046" w:rsidP="00606A4B">
      <w:pPr>
        <w:spacing w:line="360" w:lineRule="auto"/>
        <w:jc w:val="both"/>
      </w:pPr>
    </w:p>
    <w:p w14:paraId="30DE9B11" w14:textId="77777777" w:rsidR="00F24046" w:rsidRDefault="00F24046" w:rsidP="00606A4B">
      <w:pPr>
        <w:spacing w:line="360" w:lineRule="auto"/>
        <w:jc w:val="both"/>
      </w:pPr>
    </w:p>
    <w:p w14:paraId="15F1A144" w14:textId="77777777" w:rsidR="00F24046" w:rsidRDefault="00F24046" w:rsidP="00606A4B">
      <w:pPr>
        <w:spacing w:line="360" w:lineRule="auto"/>
        <w:jc w:val="both"/>
      </w:pPr>
    </w:p>
    <w:p w14:paraId="03B7ADDA" w14:textId="77777777" w:rsidR="00606A4B" w:rsidRDefault="00606A4B">
      <w:pPr>
        <w:spacing w:line="276" w:lineRule="auto"/>
      </w:pPr>
    </w:p>
    <w:p w14:paraId="7727592C" w14:textId="0249EB2B" w:rsidR="00414EBC" w:rsidRDefault="00F24046" w:rsidP="00F24046">
      <w:r>
        <w:rPr>
          <w:b/>
          <w:bCs/>
          <w:color w:val="000000"/>
          <w:u w:val="single"/>
          <w:lang w:val="en-US" w:eastAsia="en-US"/>
        </w:rPr>
        <w:lastRenderedPageBreak/>
        <w:t>S4. Classification models for TMO dataset</w:t>
      </w:r>
    </w:p>
    <w:p w14:paraId="56EFD3B8" w14:textId="68CF81EC" w:rsidR="008C46C2" w:rsidRPr="00B410DA" w:rsidRDefault="00F24046" w:rsidP="008C46C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FA94757" wp14:editId="7BB82881">
            <wp:simplePos x="0" y="0"/>
            <wp:positionH relativeFrom="margin">
              <wp:align>right</wp:align>
            </wp:positionH>
            <wp:positionV relativeFrom="paragraph">
              <wp:posOffset>271504</wp:posOffset>
            </wp:positionV>
            <wp:extent cx="5943600" cy="5179060"/>
            <wp:effectExtent l="0" t="0" r="0" b="0"/>
            <wp:wrapTopAndBottom/>
            <wp:docPr id="14772261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2AC407" w14:textId="7D6264EB" w:rsidR="00560588" w:rsidRPr="001F3B45" w:rsidRDefault="009A56F5" w:rsidP="001F3B45">
      <w:pPr>
        <w:spacing w:line="360" w:lineRule="auto"/>
        <w:jc w:val="center"/>
        <w:rPr>
          <w:b/>
          <w:color w:val="000000"/>
        </w:rPr>
      </w:pPr>
      <w:r w:rsidRPr="003208CF">
        <w:rPr>
          <w:b/>
          <w:color w:val="000000"/>
        </w:rPr>
        <w:t>Figure S</w:t>
      </w:r>
      <w:r w:rsidR="00043738">
        <w:rPr>
          <w:b/>
          <w:color w:val="000000"/>
        </w:rPr>
        <w:t>6</w:t>
      </w:r>
      <w:r w:rsidRPr="003208CF">
        <w:rPr>
          <w:b/>
          <w:color w:val="000000"/>
        </w:rPr>
        <w:t>.</w:t>
      </w:r>
      <w:r w:rsidRPr="003208CF">
        <w:rPr>
          <w:color w:val="000000"/>
        </w:rPr>
        <w:t xml:space="preserve"> </w:t>
      </w:r>
      <w:r w:rsidR="001F3B45" w:rsidRPr="00B410DA">
        <w:t xml:space="preserve">Confusion matrix </w:t>
      </w:r>
      <w:r w:rsidR="001F3B45">
        <w:t>of TMOs for</w:t>
      </w:r>
      <w:r w:rsidR="001F3B45" w:rsidRPr="00B410DA">
        <w:t xml:space="preserve"> </w:t>
      </w:r>
      <w:r w:rsidR="001F3B45">
        <w:t>(a) RF model</w:t>
      </w:r>
      <w:r w:rsidR="001F3B45" w:rsidRPr="00B410DA">
        <w:rPr>
          <w:color w:val="000000"/>
        </w:rPr>
        <w:t xml:space="preserve"> </w:t>
      </w:r>
      <w:r w:rsidR="001F3B45" w:rsidRPr="00B410DA">
        <w:t>(b)</w:t>
      </w:r>
      <w:r w:rsidR="001F3B45" w:rsidRPr="00321AB3">
        <w:t xml:space="preserve"> </w:t>
      </w:r>
      <w:proofErr w:type="spellStart"/>
      <w:r w:rsidR="001F3B45">
        <w:t>CatBoost</w:t>
      </w:r>
      <w:proofErr w:type="spellEnd"/>
      <w:r w:rsidR="001F3B45">
        <w:t xml:space="preserve"> </w:t>
      </w:r>
      <w:r w:rsidR="001F3B45" w:rsidRPr="00B410DA">
        <w:t xml:space="preserve">model </w:t>
      </w:r>
      <w:r w:rsidR="001F3B45">
        <w:rPr>
          <w:color w:val="000000"/>
        </w:rPr>
        <w:t>(c) A</w:t>
      </w:r>
      <w:r w:rsidR="001F3B45" w:rsidRPr="00B410DA">
        <w:rPr>
          <w:color w:val="000000"/>
        </w:rPr>
        <w:t>ccuracy</w:t>
      </w:r>
      <w:r w:rsidR="001F3B45">
        <w:rPr>
          <w:color w:val="000000"/>
        </w:rPr>
        <w:t xml:space="preserve"> comparison</w:t>
      </w:r>
      <w:r w:rsidR="001F3B45" w:rsidRPr="00B410DA">
        <w:rPr>
          <w:color w:val="000000"/>
        </w:rPr>
        <w:t xml:space="preserve"> of various ML models </w:t>
      </w:r>
      <w:r w:rsidR="001F3B45">
        <w:rPr>
          <w:color w:val="000000"/>
        </w:rPr>
        <w:t>for</w:t>
      </w:r>
      <w:r w:rsidR="001F3B45" w:rsidRPr="00B410DA">
        <w:rPr>
          <w:color w:val="000000"/>
        </w:rPr>
        <w:t xml:space="preserve"> </w:t>
      </w:r>
      <w:r w:rsidR="001F3B45">
        <w:rPr>
          <w:color w:val="000000"/>
        </w:rPr>
        <w:t xml:space="preserve">TMOs. Diagonal dominance can be observed in both the confusion matrix when TMOs are classified using random forest and TMOs classified using </w:t>
      </w:r>
      <w:proofErr w:type="spellStart"/>
      <w:r w:rsidR="001F3B45">
        <w:rPr>
          <w:color w:val="000000"/>
        </w:rPr>
        <w:t>Catboost</w:t>
      </w:r>
      <w:proofErr w:type="spellEnd"/>
      <w:r w:rsidR="001F3B45">
        <w:rPr>
          <w:color w:val="000000"/>
        </w:rPr>
        <w:t xml:space="preserve"> model. Random Forest is the most accurate ML Model for TMOs compared to all tested models. </w:t>
      </w:r>
      <w:r>
        <w:t>Using TMO dataset t</w:t>
      </w:r>
      <w:r w:rsidRPr="003208CF">
        <w:t>he</w:t>
      </w:r>
      <w:r>
        <w:t xml:space="preserve"> most accurate </w:t>
      </w:r>
      <w:r w:rsidRPr="00B410DA">
        <w:t>RF model shows F1 scores of 0.</w:t>
      </w:r>
      <w:r w:rsidR="001F3B45">
        <w:t>77</w:t>
      </w:r>
      <w:r w:rsidRPr="00B410DA">
        <w:t xml:space="preserve"> and 0.</w:t>
      </w:r>
      <w:r w:rsidR="001F3B45">
        <w:t>67</w:t>
      </w:r>
      <w:r w:rsidRPr="00B410DA">
        <w:t xml:space="preserve"> for grades 'A' and' F,' respectively</w:t>
      </w:r>
    </w:p>
    <w:p w14:paraId="36317EAA" w14:textId="77777777" w:rsidR="009A032C" w:rsidRDefault="009A032C" w:rsidP="00560588">
      <w:pPr>
        <w:spacing w:after="240" w:line="360" w:lineRule="auto"/>
        <w:jc w:val="center"/>
        <w:rPr>
          <w:b/>
        </w:rPr>
      </w:pPr>
    </w:p>
    <w:p w14:paraId="6BA4F5FA" w14:textId="77777777" w:rsidR="00DB4F84" w:rsidRDefault="00DB4F84" w:rsidP="00560588">
      <w:pPr>
        <w:spacing w:after="240" w:line="360" w:lineRule="auto"/>
        <w:jc w:val="center"/>
        <w:rPr>
          <w:b/>
        </w:rPr>
      </w:pPr>
    </w:p>
    <w:p w14:paraId="74F07197" w14:textId="5DB79259" w:rsidR="00560588" w:rsidRDefault="00560588" w:rsidP="008C46C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C09A896" w14:textId="3C1BBE20" w:rsidR="008C46C2" w:rsidRPr="00B410DA" w:rsidRDefault="008C46C2" w:rsidP="008C46C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410DA">
        <w:rPr>
          <w:b/>
          <w:color w:val="000000"/>
        </w:rPr>
        <w:t xml:space="preserve">Table </w:t>
      </w:r>
      <w:r>
        <w:rPr>
          <w:b/>
          <w:color w:val="000000"/>
        </w:rPr>
        <w:t>S</w:t>
      </w:r>
      <w:r w:rsidR="00606A4B">
        <w:rPr>
          <w:b/>
          <w:color w:val="000000"/>
        </w:rPr>
        <w:t>7</w:t>
      </w:r>
      <w:r w:rsidRPr="00B410DA">
        <w:rPr>
          <w:b/>
          <w:color w:val="000000"/>
        </w:rPr>
        <w:t>:</w:t>
      </w:r>
      <w:r w:rsidRPr="00B410DA">
        <w:rPr>
          <w:color w:val="000000"/>
        </w:rPr>
        <w:t xml:space="preserve"> Comparison of different ML models during the testing phase of overpotential grade prediction for the T</w:t>
      </w:r>
      <w:r w:rsidR="00690C70">
        <w:rPr>
          <w:color w:val="000000"/>
        </w:rPr>
        <w:t>MO</w:t>
      </w:r>
      <w:r w:rsidRPr="00B410DA">
        <w:rPr>
          <w:color w:val="000000"/>
        </w:rPr>
        <w:t xml:space="preserve"> dataset.</w:t>
      </w:r>
    </w:p>
    <w:p w14:paraId="49956C24" w14:textId="6323C9AA" w:rsidR="008C46C2" w:rsidRPr="00B410DA" w:rsidRDefault="008C46C2" w:rsidP="008C46C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1"/>
        <w:tblW w:w="90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417"/>
        <w:gridCol w:w="1418"/>
        <w:gridCol w:w="1362"/>
      </w:tblGrid>
      <w:tr w:rsidR="00690C70" w:rsidRPr="00B410DA" w14:paraId="1A7533D1" w14:textId="77777777" w:rsidTr="00F01F39">
        <w:trPr>
          <w:trHeight w:val="407"/>
        </w:trPr>
        <w:tc>
          <w:tcPr>
            <w:tcW w:w="1838" w:type="dxa"/>
            <w:vAlign w:val="center"/>
          </w:tcPr>
          <w:p w14:paraId="3C2FEA8F" w14:textId="77777777" w:rsidR="00690C70" w:rsidRPr="00B410DA" w:rsidRDefault="00690C70" w:rsidP="00F01F3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5465375" w14:textId="77777777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b/>
                <w:bCs/>
                <w:color w:val="000000"/>
              </w:rPr>
              <w:t>RF</w:t>
            </w:r>
          </w:p>
        </w:tc>
        <w:tc>
          <w:tcPr>
            <w:tcW w:w="1559" w:type="dxa"/>
            <w:vAlign w:val="center"/>
          </w:tcPr>
          <w:p w14:paraId="45FC6B5F" w14:textId="66A5C269" w:rsidR="00690C70" w:rsidRPr="00B410DA" w:rsidRDefault="006B74F1" w:rsidP="00F01F3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CatBoost</w:t>
            </w:r>
            <w:proofErr w:type="spellEnd"/>
          </w:p>
        </w:tc>
        <w:tc>
          <w:tcPr>
            <w:tcW w:w="1417" w:type="dxa"/>
            <w:vAlign w:val="center"/>
          </w:tcPr>
          <w:p w14:paraId="7FAFFA5E" w14:textId="77777777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b/>
                <w:bCs/>
                <w:color w:val="000000"/>
              </w:rPr>
              <w:t>SVM</w:t>
            </w:r>
          </w:p>
        </w:tc>
        <w:tc>
          <w:tcPr>
            <w:tcW w:w="1418" w:type="dxa"/>
            <w:vAlign w:val="center"/>
          </w:tcPr>
          <w:p w14:paraId="1D24E6B4" w14:textId="77777777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b/>
                <w:bCs/>
                <w:color w:val="000000"/>
              </w:rPr>
              <w:t>MLP</w:t>
            </w:r>
          </w:p>
        </w:tc>
        <w:tc>
          <w:tcPr>
            <w:tcW w:w="1362" w:type="dxa"/>
            <w:vAlign w:val="center"/>
          </w:tcPr>
          <w:p w14:paraId="2BB3594A" w14:textId="77777777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b/>
                <w:bCs/>
                <w:color w:val="000000"/>
              </w:rPr>
              <w:t>NB</w:t>
            </w:r>
          </w:p>
        </w:tc>
      </w:tr>
      <w:tr w:rsidR="00690C70" w:rsidRPr="00B410DA" w14:paraId="1FF08BF6" w14:textId="77777777" w:rsidTr="00F01F39">
        <w:trPr>
          <w:trHeight w:val="407"/>
        </w:trPr>
        <w:tc>
          <w:tcPr>
            <w:tcW w:w="1838" w:type="dxa"/>
            <w:vAlign w:val="center"/>
          </w:tcPr>
          <w:p w14:paraId="1D519ACA" w14:textId="77777777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b/>
                <w:bCs/>
                <w:color w:val="000000"/>
              </w:rPr>
              <w:t>Accuracy (%)</w:t>
            </w:r>
          </w:p>
        </w:tc>
        <w:tc>
          <w:tcPr>
            <w:tcW w:w="1418" w:type="dxa"/>
            <w:vAlign w:val="center"/>
          </w:tcPr>
          <w:p w14:paraId="5EAC0442" w14:textId="3BCBA1F9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72.88</w:t>
            </w:r>
          </w:p>
        </w:tc>
        <w:tc>
          <w:tcPr>
            <w:tcW w:w="1559" w:type="dxa"/>
            <w:vAlign w:val="center"/>
          </w:tcPr>
          <w:p w14:paraId="082C3FC2" w14:textId="715E2374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>
              <w:t>7</w:t>
            </w:r>
            <w:r w:rsidR="00511C3B">
              <w:t>1.18</w:t>
            </w:r>
          </w:p>
        </w:tc>
        <w:tc>
          <w:tcPr>
            <w:tcW w:w="1417" w:type="dxa"/>
            <w:vAlign w:val="center"/>
          </w:tcPr>
          <w:p w14:paraId="2496988C" w14:textId="5C2BF3AA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  <w:r w:rsidR="00B5129C">
              <w:t>2.54</w:t>
            </w:r>
          </w:p>
        </w:tc>
        <w:tc>
          <w:tcPr>
            <w:tcW w:w="1418" w:type="dxa"/>
            <w:vAlign w:val="center"/>
          </w:tcPr>
          <w:p w14:paraId="4066E6A3" w14:textId="14637AE0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>
              <w:t>6</w:t>
            </w:r>
            <w:r w:rsidR="00511C3B">
              <w:t>7.80</w:t>
            </w:r>
          </w:p>
        </w:tc>
        <w:tc>
          <w:tcPr>
            <w:tcW w:w="1362" w:type="dxa"/>
            <w:vAlign w:val="center"/>
          </w:tcPr>
          <w:p w14:paraId="46AAC266" w14:textId="00581851" w:rsidR="00690C70" w:rsidRPr="00B410DA" w:rsidRDefault="00B5129C" w:rsidP="00F01F39">
            <w:pPr>
              <w:pStyle w:val="NormalWeb"/>
              <w:spacing w:before="0" w:beforeAutospacing="0" w:after="0" w:afterAutospacing="0"/>
              <w:jc w:val="center"/>
            </w:pPr>
            <w:r>
              <w:t>64.41</w:t>
            </w:r>
          </w:p>
        </w:tc>
      </w:tr>
      <w:tr w:rsidR="00690C70" w:rsidRPr="00B410DA" w14:paraId="14C10E93" w14:textId="77777777" w:rsidTr="00F01F39">
        <w:trPr>
          <w:trHeight w:val="407"/>
        </w:trPr>
        <w:tc>
          <w:tcPr>
            <w:tcW w:w="1838" w:type="dxa"/>
            <w:vAlign w:val="center"/>
          </w:tcPr>
          <w:p w14:paraId="6A362C17" w14:textId="77777777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b/>
                <w:bCs/>
                <w:color w:val="000000"/>
              </w:rPr>
              <w:t>F1 score [A, F]</w:t>
            </w:r>
          </w:p>
        </w:tc>
        <w:tc>
          <w:tcPr>
            <w:tcW w:w="1418" w:type="dxa"/>
            <w:vAlign w:val="center"/>
          </w:tcPr>
          <w:p w14:paraId="3B465263" w14:textId="360A7D7E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>
              <w:rPr>
                <w:color w:val="000000"/>
              </w:rPr>
              <w:t>0.7</w:t>
            </w:r>
            <w:r w:rsidR="00B5129C">
              <w:rPr>
                <w:color w:val="000000"/>
              </w:rPr>
              <w:t>7</w:t>
            </w:r>
            <w:r>
              <w:rPr>
                <w:color w:val="000000"/>
              </w:rPr>
              <w:t>, 0.6</w:t>
            </w:r>
            <w:r w:rsidR="00B5129C">
              <w:rPr>
                <w:color w:val="000000"/>
              </w:rPr>
              <w:t>7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559" w:type="dxa"/>
            <w:vAlign w:val="center"/>
          </w:tcPr>
          <w:p w14:paraId="13D36640" w14:textId="356C4E85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>
              <w:rPr>
                <w:color w:val="000000"/>
              </w:rPr>
              <w:t>0.7</w:t>
            </w:r>
            <w:r w:rsidR="00511C3B">
              <w:rPr>
                <w:color w:val="000000"/>
              </w:rPr>
              <w:t>7</w:t>
            </w:r>
            <w:r>
              <w:rPr>
                <w:color w:val="000000"/>
              </w:rPr>
              <w:t>, 0.6</w:t>
            </w:r>
            <w:r w:rsidR="00511C3B">
              <w:rPr>
                <w:color w:val="000000"/>
              </w:rPr>
              <w:t>2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417" w:type="dxa"/>
            <w:vAlign w:val="center"/>
          </w:tcPr>
          <w:p w14:paraId="30066743" w14:textId="7D89ABE0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>
              <w:rPr>
                <w:color w:val="000000"/>
              </w:rPr>
              <w:t>0.</w:t>
            </w:r>
            <w:r w:rsidR="00B5129C">
              <w:rPr>
                <w:color w:val="000000"/>
              </w:rPr>
              <w:t>63</w:t>
            </w:r>
            <w:r>
              <w:rPr>
                <w:color w:val="000000"/>
              </w:rPr>
              <w:t>, 0.</w:t>
            </w:r>
            <w:r w:rsidR="00B5129C">
              <w:rPr>
                <w:color w:val="000000"/>
              </w:rPr>
              <w:t>33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418" w:type="dxa"/>
            <w:vAlign w:val="center"/>
          </w:tcPr>
          <w:p w14:paraId="00B45028" w14:textId="5D4C0AE8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>
              <w:rPr>
                <w:color w:val="000000"/>
              </w:rPr>
              <w:t>0.</w:t>
            </w:r>
            <w:r w:rsidR="00511C3B">
              <w:rPr>
                <w:color w:val="000000"/>
              </w:rPr>
              <w:t>76</w:t>
            </w:r>
            <w:r>
              <w:rPr>
                <w:color w:val="000000"/>
              </w:rPr>
              <w:t>, 0.</w:t>
            </w:r>
            <w:r w:rsidR="00511C3B">
              <w:rPr>
                <w:color w:val="000000"/>
              </w:rPr>
              <w:t>51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362" w:type="dxa"/>
            <w:vAlign w:val="center"/>
          </w:tcPr>
          <w:p w14:paraId="2073C7B4" w14:textId="217C5E55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[0.</w:t>
            </w:r>
            <w:r w:rsidR="00B5129C">
              <w:rPr>
                <w:color w:val="000000"/>
              </w:rPr>
              <w:t>72</w:t>
            </w:r>
            <w:r>
              <w:rPr>
                <w:color w:val="000000"/>
              </w:rPr>
              <w:t>, 0.</w:t>
            </w:r>
            <w:r w:rsidR="00ED46AD">
              <w:rPr>
                <w:color w:val="000000"/>
              </w:rPr>
              <w:t>51</w:t>
            </w:r>
            <w:r w:rsidRPr="00B410DA">
              <w:rPr>
                <w:color w:val="000000"/>
              </w:rPr>
              <w:t>]</w:t>
            </w:r>
          </w:p>
        </w:tc>
      </w:tr>
      <w:tr w:rsidR="00690C70" w:rsidRPr="00B410DA" w14:paraId="38709358" w14:textId="77777777" w:rsidTr="00F01F39">
        <w:trPr>
          <w:trHeight w:val="407"/>
        </w:trPr>
        <w:tc>
          <w:tcPr>
            <w:tcW w:w="1838" w:type="dxa"/>
            <w:vAlign w:val="center"/>
          </w:tcPr>
          <w:p w14:paraId="4D58D5A3" w14:textId="77777777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b/>
                <w:bCs/>
                <w:color w:val="000000"/>
              </w:rPr>
              <w:t>Precision [A, F]</w:t>
            </w:r>
          </w:p>
        </w:tc>
        <w:tc>
          <w:tcPr>
            <w:tcW w:w="1418" w:type="dxa"/>
            <w:vAlign w:val="center"/>
          </w:tcPr>
          <w:p w14:paraId="6408A132" w14:textId="465EA7F2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>
              <w:rPr>
                <w:color w:val="000000"/>
              </w:rPr>
              <w:t>0.7</w:t>
            </w:r>
            <w:r w:rsidR="00B5129C">
              <w:rPr>
                <w:color w:val="000000"/>
              </w:rPr>
              <w:t>7</w:t>
            </w:r>
            <w:r>
              <w:rPr>
                <w:color w:val="000000"/>
              </w:rPr>
              <w:t>, 0.6</w:t>
            </w:r>
            <w:r w:rsidR="00B5129C">
              <w:rPr>
                <w:color w:val="000000"/>
              </w:rPr>
              <w:t>7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559" w:type="dxa"/>
            <w:vAlign w:val="center"/>
          </w:tcPr>
          <w:p w14:paraId="3A1CEE8E" w14:textId="0839C31C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>
              <w:rPr>
                <w:color w:val="000000"/>
              </w:rPr>
              <w:t>0.7</w:t>
            </w:r>
            <w:r w:rsidR="00511C3B">
              <w:rPr>
                <w:color w:val="000000"/>
              </w:rPr>
              <w:t>4</w:t>
            </w:r>
            <w:r>
              <w:rPr>
                <w:color w:val="000000"/>
              </w:rPr>
              <w:t>, 0.</w:t>
            </w:r>
            <w:r w:rsidR="00511C3B">
              <w:rPr>
                <w:color w:val="000000"/>
              </w:rPr>
              <w:t>67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417" w:type="dxa"/>
            <w:vAlign w:val="center"/>
          </w:tcPr>
          <w:p w14:paraId="02F88CF0" w14:textId="6597932B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>
              <w:rPr>
                <w:color w:val="000000"/>
              </w:rPr>
              <w:t>0.59, 0.</w:t>
            </w:r>
            <w:r w:rsidR="00B5129C">
              <w:rPr>
                <w:color w:val="000000"/>
              </w:rPr>
              <w:t>39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418" w:type="dxa"/>
            <w:vAlign w:val="center"/>
          </w:tcPr>
          <w:p w14:paraId="14439461" w14:textId="56A9B2C3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[0.</w:t>
            </w:r>
            <w:r w:rsidR="00511C3B">
              <w:rPr>
                <w:color w:val="000000"/>
              </w:rPr>
              <w:t>68</w:t>
            </w:r>
            <w:r>
              <w:rPr>
                <w:color w:val="000000"/>
              </w:rPr>
              <w:t>, 0.</w:t>
            </w:r>
            <w:r w:rsidR="00511C3B">
              <w:rPr>
                <w:color w:val="000000"/>
              </w:rPr>
              <w:t>67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362" w:type="dxa"/>
            <w:vAlign w:val="center"/>
          </w:tcPr>
          <w:p w14:paraId="7FA001C3" w14:textId="6FACBD06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>
              <w:rPr>
                <w:color w:val="000000"/>
              </w:rPr>
              <w:t>0.6</w:t>
            </w:r>
            <w:r w:rsidR="00B5129C">
              <w:rPr>
                <w:color w:val="000000"/>
              </w:rPr>
              <w:t>8</w:t>
            </w:r>
            <w:r>
              <w:rPr>
                <w:color w:val="000000"/>
              </w:rPr>
              <w:t>, 0.</w:t>
            </w:r>
            <w:r w:rsidR="00B5129C">
              <w:rPr>
                <w:color w:val="000000"/>
              </w:rPr>
              <w:t>58</w:t>
            </w:r>
            <w:r w:rsidRPr="00B410DA">
              <w:rPr>
                <w:color w:val="000000"/>
              </w:rPr>
              <w:t>]</w:t>
            </w:r>
          </w:p>
        </w:tc>
      </w:tr>
      <w:tr w:rsidR="00690C70" w:rsidRPr="00B410DA" w14:paraId="7226A06E" w14:textId="77777777" w:rsidTr="00F01F39">
        <w:trPr>
          <w:trHeight w:val="407"/>
        </w:trPr>
        <w:tc>
          <w:tcPr>
            <w:tcW w:w="1838" w:type="dxa"/>
            <w:vAlign w:val="center"/>
          </w:tcPr>
          <w:p w14:paraId="51D17A66" w14:textId="77777777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b/>
                <w:bCs/>
                <w:color w:val="000000"/>
              </w:rPr>
              <w:t>Recall [A, F]</w:t>
            </w:r>
          </w:p>
        </w:tc>
        <w:tc>
          <w:tcPr>
            <w:tcW w:w="1418" w:type="dxa"/>
            <w:vAlign w:val="center"/>
          </w:tcPr>
          <w:p w14:paraId="6C517651" w14:textId="6D313B06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>
              <w:rPr>
                <w:color w:val="000000"/>
              </w:rPr>
              <w:t>0.</w:t>
            </w:r>
            <w:r w:rsidR="00B5129C">
              <w:rPr>
                <w:color w:val="000000"/>
              </w:rPr>
              <w:t>77</w:t>
            </w:r>
            <w:r>
              <w:rPr>
                <w:color w:val="000000"/>
              </w:rPr>
              <w:t>, 0.6</w:t>
            </w:r>
            <w:r w:rsidR="00B5129C">
              <w:rPr>
                <w:color w:val="000000"/>
              </w:rPr>
              <w:t>7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559" w:type="dxa"/>
            <w:vAlign w:val="center"/>
          </w:tcPr>
          <w:p w14:paraId="0C34E469" w14:textId="0111E33E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[0</w:t>
            </w:r>
            <w:r>
              <w:rPr>
                <w:color w:val="000000"/>
              </w:rPr>
              <w:t>.8</w:t>
            </w:r>
            <w:r w:rsidR="00511C3B">
              <w:rPr>
                <w:color w:val="000000"/>
              </w:rPr>
              <w:t>0</w:t>
            </w:r>
            <w:r>
              <w:rPr>
                <w:color w:val="000000"/>
              </w:rPr>
              <w:t>, 0.</w:t>
            </w:r>
            <w:r w:rsidR="00511C3B">
              <w:rPr>
                <w:color w:val="000000"/>
              </w:rPr>
              <w:t>58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417" w:type="dxa"/>
            <w:vAlign w:val="center"/>
          </w:tcPr>
          <w:p w14:paraId="642B41AC" w14:textId="19921255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</w:t>
            </w:r>
            <w:r w:rsidR="00B5129C">
              <w:rPr>
                <w:color w:val="000000"/>
              </w:rPr>
              <w:t>0.69</w:t>
            </w:r>
            <w:r>
              <w:rPr>
                <w:color w:val="000000"/>
              </w:rPr>
              <w:t>, 0.</w:t>
            </w:r>
            <w:r w:rsidR="00B5129C">
              <w:rPr>
                <w:color w:val="000000"/>
              </w:rPr>
              <w:t>29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418" w:type="dxa"/>
            <w:vAlign w:val="center"/>
          </w:tcPr>
          <w:p w14:paraId="6A833FCB" w14:textId="5BEEB87F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[0.</w:t>
            </w:r>
            <w:r w:rsidR="00511C3B">
              <w:rPr>
                <w:color w:val="000000"/>
              </w:rPr>
              <w:t>86</w:t>
            </w:r>
            <w:r w:rsidRPr="00B410DA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0.</w:t>
            </w:r>
            <w:r w:rsidR="00511C3B">
              <w:rPr>
                <w:color w:val="000000"/>
              </w:rPr>
              <w:t>42</w:t>
            </w:r>
            <w:r w:rsidRPr="00B410DA">
              <w:rPr>
                <w:color w:val="000000"/>
              </w:rPr>
              <w:t>]</w:t>
            </w:r>
          </w:p>
        </w:tc>
        <w:tc>
          <w:tcPr>
            <w:tcW w:w="1362" w:type="dxa"/>
            <w:vAlign w:val="center"/>
          </w:tcPr>
          <w:p w14:paraId="4833468E" w14:textId="1617C2C0" w:rsidR="00690C70" w:rsidRPr="00B410DA" w:rsidRDefault="00690C70" w:rsidP="00F01F39">
            <w:pPr>
              <w:pStyle w:val="NormalWeb"/>
              <w:spacing w:before="0" w:beforeAutospacing="0" w:after="0" w:afterAutospacing="0"/>
              <w:jc w:val="center"/>
            </w:pPr>
            <w:r w:rsidRPr="00B410DA">
              <w:rPr>
                <w:color w:val="000000"/>
              </w:rPr>
              <w:t>[0.</w:t>
            </w:r>
            <w:r w:rsidR="00B5129C">
              <w:rPr>
                <w:color w:val="000000"/>
              </w:rPr>
              <w:t>77</w:t>
            </w:r>
            <w:r>
              <w:rPr>
                <w:color w:val="000000"/>
              </w:rPr>
              <w:t>, 0.</w:t>
            </w:r>
            <w:r w:rsidR="00B5129C">
              <w:rPr>
                <w:color w:val="000000"/>
              </w:rPr>
              <w:t>46</w:t>
            </w:r>
            <w:r w:rsidRPr="00B410DA">
              <w:rPr>
                <w:color w:val="000000"/>
              </w:rPr>
              <w:t>]</w:t>
            </w:r>
          </w:p>
        </w:tc>
      </w:tr>
    </w:tbl>
    <w:p w14:paraId="24EBFC3D" w14:textId="18F6E4A3" w:rsidR="00460F8D" w:rsidRDefault="00460F8D" w:rsidP="008C46C2">
      <w:pPr>
        <w:tabs>
          <w:tab w:val="left" w:pos="3950"/>
        </w:tabs>
      </w:pPr>
    </w:p>
    <w:p w14:paraId="1E7656B2" w14:textId="7462AEA0" w:rsidR="00BB7ADD" w:rsidRPr="002E5F78" w:rsidRDefault="00BB7ADD" w:rsidP="002E5F78"/>
    <w:sectPr w:rsidR="00BB7ADD" w:rsidRPr="002E5F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57F9" w14:textId="77777777" w:rsidR="00B205A5" w:rsidRDefault="00B205A5" w:rsidP="003873C8">
      <w:r>
        <w:separator/>
      </w:r>
    </w:p>
  </w:endnote>
  <w:endnote w:type="continuationSeparator" w:id="0">
    <w:p w14:paraId="25433A71" w14:textId="77777777" w:rsidR="00B205A5" w:rsidRDefault="00B205A5" w:rsidP="0038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0BD8" w14:textId="77777777" w:rsidR="00B205A5" w:rsidRDefault="00B205A5" w:rsidP="003873C8">
      <w:r>
        <w:separator/>
      </w:r>
    </w:p>
  </w:footnote>
  <w:footnote w:type="continuationSeparator" w:id="0">
    <w:p w14:paraId="227B04FA" w14:textId="77777777" w:rsidR="00B205A5" w:rsidRDefault="00B205A5" w:rsidP="00387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A46"/>
    <w:multiLevelType w:val="hybridMultilevel"/>
    <w:tmpl w:val="C2A4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6289B"/>
    <w:multiLevelType w:val="hybridMultilevel"/>
    <w:tmpl w:val="F182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B2B10"/>
    <w:multiLevelType w:val="multilevel"/>
    <w:tmpl w:val="79D8F7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AF31FA"/>
    <w:multiLevelType w:val="hybridMultilevel"/>
    <w:tmpl w:val="F016F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465DC0"/>
    <w:multiLevelType w:val="multilevel"/>
    <w:tmpl w:val="8F6E1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xMzMxtjQ2MjE2sDBU0lEKTi0uzszPAykwMqgFANE+6l0tAAAA"/>
  </w:docVars>
  <w:rsids>
    <w:rsidRoot w:val="00696F34"/>
    <w:rsid w:val="00000C04"/>
    <w:rsid w:val="00000E18"/>
    <w:rsid w:val="000028AC"/>
    <w:rsid w:val="00021CC4"/>
    <w:rsid w:val="00024264"/>
    <w:rsid w:val="00043738"/>
    <w:rsid w:val="00050FD6"/>
    <w:rsid w:val="000864B9"/>
    <w:rsid w:val="00091268"/>
    <w:rsid w:val="00097614"/>
    <w:rsid w:val="000A2F69"/>
    <w:rsid w:val="00114BB5"/>
    <w:rsid w:val="001244CF"/>
    <w:rsid w:val="0013311C"/>
    <w:rsid w:val="00150F3A"/>
    <w:rsid w:val="00152703"/>
    <w:rsid w:val="00157FE9"/>
    <w:rsid w:val="00171B41"/>
    <w:rsid w:val="001A0DE3"/>
    <w:rsid w:val="001A6200"/>
    <w:rsid w:val="001B4663"/>
    <w:rsid w:val="001E0597"/>
    <w:rsid w:val="001F3B45"/>
    <w:rsid w:val="002054BE"/>
    <w:rsid w:val="002267CD"/>
    <w:rsid w:val="00255868"/>
    <w:rsid w:val="00271C9B"/>
    <w:rsid w:val="00294B42"/>
    <w:rsid w:val="002B15B9"/>
    <w:rsid w:val="002B7256"/>
    <w:rsid w:val="002D31B1"/>
    <w:rsid w:val="002E4D96"/>
    <w:rsid w:val="002E5F78"/>
    <w:rsid w:val="002F3FF8"/>
    <w:rsid w:val="00303CF6"/>
    <w:rsid w:val="00310E17"/>
    <w:rsid w:val="00311640"/>
    <w:rsid w:val="0031577E"/>
    <w:rsid w:val="00315E29"/>
    <w:rsid w:val="003208CF"/>
    <w:rsid w:val="00320E14"/>
    <w:rsid w:val="00323546"/>
    <w:rsid w:val="00331986"/>
    <w:rsid w:val="0033726F"/>
    <w:rsid w:val="003456A3"/>
    <w:rsid w:val="00352477"/>
    <w:rsid w:val="00364B7E"/>
    <w:rsid w:val="00387366"/>
    <w:rsid w:val="003873C8"/>
    <w:rsid w:val="0039253F"/>
    <w:rsid w:val="003934C9"/>
    <w:rsid w:val="00393FFE"/>
    <w:rsid w:val="003A4C1A"/>
    <w:rsid w:val="003B4587"/>
    <w:rsid w:val="003D1EC7"/>
    <w:rsid w:val="003D689B"/>
    <w:rsid w:val="003F1305"/>
    <w:rsid w:val="00403718"/>
    <w:rsid w:val="00413784"/>
    <w:rsid w:val="00414EBC"/>
    <w:rsid w:val="004175A7"/>
    <w:rsid w:val="00422DBC"/>
    <w:rsid w:val="0043145A"/>
    <w:rsid w:val="00435FB6"/>
    <w:rsid w:val="00460C83"/>
    <w:rsid w:val="00460F8D"/>
    <w:rsid w:val="0047335B"/>
    <w:rsid w:val="00473F56"/>
    <w:rsid w:val="0047557E"/>
    <w:rsid w:val="00477409"/>
    <w:rsid w:val="0048324E"/>
    <w:rsid w:val="00496EA2"/>
    <w:rsid w:val="004B709D"/>
    <w:rsid w:val="004C4520"/>
    <w:rsid w:val="004E2B3D"/>
    <w:rsid w:val="004E388D"/>
    <w:rsid w:val="004E7C9F"/>
    <w:rsid w:val="005025C0"/>
    <w:rsid w:val="00511C3B"/>
    <w:rsid w:val="005167AF"/>
    <w:rsid w:val="005333E7"/>
    <w:rsid w:val="00534E0A"/>
    <w:rsid w:val="005371A9"/>
    <w:rsid w:val="00546064"/>
    <w:rsid w:val="0055758B"/>
    <w:rsid w:val="00560588"/>
    <w:rsid w:val="00560AC0"/>
    <w:rsid w:val="00566DFD"/>
    <w:rsid w:val="00580A85"/>
    <w:rsid w:val="00594676"/>
    <w:rsid w:val="005B401D"/>
    <w:rsid w:val="005B4E71"/>
    <w:rsid w:val="005D1493"/>
    <w:rsid w:val="005D42B4"/>
    <w:rsid w:val="005E4440"/>
    <w:rsid w:val="005F363D"/>
    <w:rsid w:val="006057C6"/>
    <w:rsid w:val="00606A4B"/>
    <w:rsid w:val="006178FC"/>
    <w:rsid w:val="00617EED"/>
    <w:rsid w:val="00671C84"/>
    <w:rsid w:val="00690C70"/>
    <w:rsid w:val="00696F34"/>
    <w:rsid w:val="006A44B6"/>
    <w:rsid w:val="006A58E2"/>
    <w:rsid w:val="006B0910"/>
    <w:rsid w:val="006B74F1"/>
    <w:rsid w:val="006D274C"/>
    <w:rsid w:val="00730046"/>
    <w:rsid w:val="00733EE0"/>
    <w:rsid w:val="00740685"/>
    <w:rsid w:val="007563F4"/>
    <w:rsid w:val="00786DEC"/>
    <w:rsid w:val="00792ACE"/>
    <w:rsid w:val="007933ED"/>
    <w:rsid w:val="007C5E4E"/>
    <w:rsid w:val="007E093E"/>
    <w:rsid w:val="007E23DC"/>
    <w:rsid w:val="00812B83"/>
    <w:rsid w:val="00821C21"/>
    <w:rsid w:val="00830875"/>
    <w:rsid w:val="00836936"/>
    <w:rsid w:val="00845A1C"/>
    <w:rsid w:val="00864BEA"/>
    <w:rsid w:val="0088472B"/>
    <w:rsid w:val="00894C54"/>
    <w:rsid w:val="008A00C1"/>
    <w:rsid w:val="008A2CE9"/>
    <w:rsid w:val="008A387B"/>
    <w:rsid w:val="008B27F8"/>
    <w:rsid w:val="008C24D5"/>
    <w:rsid w:val="008C46C2"/>
    <w:rsid w:val="008E6347"/>
    <w:rsid w:val="00910068"/>
    <w:rsid w:val="00934E47"/>
    <w:rsid w:val="009606FD"/>
    <w:rsid w:val="00963FA5"/>
    <w:rsid w:val="009709B1"/>
    <w:rsid w:val="0097537B"/>
    <w:rsid w:val="0099142D"/>
    <w:rsid w:val="009A032C"/>
    <w:rsid w:val="009A56F5"/>
    <w:rsid w:val="009E6C11"/>
    <w:rsid w:val="00A009E1"/>
    <w:rsid w:val="00A04859"/>
    <w:rsid w:val="00A10B95"/>
    <w:rsid w:val="00A12DD3"/>
    <w:rsid w:val="00A20885"/>
    <w:rsid w:val="00A3222E"/>
    <w:rsid w:val="00A3541E"/>
    <w:rsid w:val="00A4459D"/>
    <w:rsid w:val="00A55275"/>
    <w:rsid w:val="00A55F3E"/>
    <w:rsid w:val="00A65AF1"/>
    <w:rsid w:val="00A70B82"/>
    <w:rsid w:val="00A850B9"/>
    <w:rsid w:val="00A978BD"/>
    <w:rsid w:val="00AA4A64"/>
    <w:rsid w:val="00B15B3C"/>
    <w:rsid w:val="00B205A5"/>
    <w:rsid w:val="00B2241B"/>
    <w:rsid w:val="00B23DC1"/>
    <w:rsid w:val="00B31D9E"/>
    <w:rsid w:val="00B5129C"/>
    <w:rsid w:val="00B51818"/>
    <w:rsid w:val="00B6344C"/>
    <w:rsid w:val="00B75007"/>
    <w:rsid w:val="00B858D7"/>
    <w:rsid w:val="00B96443"/>
    <w:rsid w:val="00BB16A8"/>
    <w:rsid w:val="00BB3346"/>
    <w:rsid w:val="00BB7ADD"/>
    <w:rsid w:val="00BD0705"/>
    <w:rsid w:val="00C16FE3"/>
    <w:rsid w:val="00C21AC5"/>
    <w:rsid w:val="00C37BB1"/>
    <w:rsid w:val="00C41E6F"/>
    <w:rsid w:val="00C63616"/>
    <w:rsid w:val="00C641A1"/>
    <w:rsid w:val="00C714DE"/>
    <w:rsid w:val="00C90F7D"/>
    <w:rsid w:val="00C937ED"/>
    <w:rsid w:val="00C93CDD"/>
    <w:rsid w:val="00C97E82"/>
    <w:rsid w:val="00CA5043"/>
    <w:rsid w:val="00CB040A"/>
    <w:rsid w:val="00CB1AB1"/>
    <w:rsid w:val="00CB72B4"/>
    <w:rsid w:val="00CC5C6F"/>
    <w:rsid w:val="00CF5C46"/>
    <w:rsid w:val="00D026EC"/>
    <w:rsid w:val="00D04CAD"/>
    <w:rsid w:val="00D2682E"/>
    <w:rsid w:val="00D27DB4"/>
    <w:rsid w:val="00D532CE"/>
    <w:rsid w:val="00D64368"/>
    <w:rsid w:val="00D64938"/>
    <w:rsid w:val="00DA15C8"/>
    <w:rsid w:val="00DA34DA"/>
    <w:rsid w:val="00DB4C0D"/>
    <w:rsid w:val="00DB4F84"/>
    <w:rsid w:val="00DF6077"/>
    <w:rsid w:val="00E15C9E"/>
    <w:rsid w:val="00E26600"/>
    <w:rsid w:val="00E50037"/>
    <w:rsid w:val="00E5657B"/>
    <w:rsid w:val="00E63F4D"/>
    <w:rsid w:val="00E7387C"/>
    <w:rsid w:val="00E812B8"/>
    <w:rsid w:val="00E93DE0"/>
    <w:rsid w:val="00E96A17"/>
    <w:rsid w:val="00EA59F7"/>
    <w:rsid w:val="00EB1A7D"/>
    <w:rsid w:val="00EB561E"/>
    <w:rsid w:val="00EC7E5A"/>
    <w:rsid w:val="00ED418A"/>
    <w:rsid w:val="00ED46AD"/>
    <w:rsid w:val="00ED50E4"/>
    <w:rsid w:val="00EF7A8B"/>
    <w:rsid w:val="00EF7AE5"/>
    <w:rsid w:val="00F01F39"/>
    <w:rsid w:val="00F153DC"/>
    <w:rsid w:val="00F23087"/>
    <w:rsid w:val="00F24046"/>
    <w:rsid w:val="00F36C20"/>
    <w:rsid w:val="00F54ADC"/>
    <w:rsid w:val="00F67307"/>
    <w:rsid w:val="00F80A19"/>
    <w:rsid w:val="00FA022D"/>
    <w:rsid w:val="00FA1CD7"/>
    <w:rsid w:val="00F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D69F7"/>
  <w15:docId w15:val="{5A343A6B-8D3C-455D-BA09-A7B2634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5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3873C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873C8"/>
  </w:style>
  <w:style w:type="paragraph" w:styleId="Footer">
    <w:name w:val="footer"/>
    <w:basedOn w:val="Normal"/>
    <w:link w:val="FooterChar"/>
    <w:uiPriority w:val="99"/>
    <w:unhideWhenUsed/>
    <w:rsid w:val="003873C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873C8"/>
  </w:style>
  <w:style w:type="paragraph" w:styleId="NormalWeb">
    <w:name w:val="Normal (Web)"/>
    <w:basedOn w:val="Normal"/>
    <w:uiPriority w:val="99"/>
    <w:unhideWhenUsed/>
    <w:rsid w:val="00B15B3C"/>
    <w:pPr>
      <w:spacing w:before="100" w:beforeAutospacing="1" w:after="100" w:afterAutospacing="1"/>
    </w:pPr>
    <w:rPr>
      <w:lang w:val="en-GB"/>
    </w:rPr>
  </w:style>
  <w:style w:type="table" w:customStyle="1" w:styleId="2">
    <w:name w:val="2"/>
    <w:basedOn w:val="TableNormal1"/>
    <w:rsid w:val="00B15B3C"/>
    <w:pPr>
      <w:spacing w:after="160" w:line="259" w:lineRule="auto"/>
    </w:pPr>
    <w:rPr>
      <w:rFonts w:ascii="Calibri" w:eastAsia="Calibri" w:hAnsi="Calibri" w:cs="Calibri"/>
      <w:lang w:val="en-IN"/>
    </w:rPr>
    <w:tblPr>
      <w:tblStyleRowBandSize w:val="1"/>
      <w:tblStyleColBandSize w:val="1"/>
    </w:tblPr>
  </w:style>
  <w:style w:type="table" w:customStyle="1" w:styleId="1">
    <w:name w:val="1"/>
    <w:basedOn w:val="TableNormal1"/>
    <w:rsid w:val="00B15B3C"/>
    <w:pPr>
      <w:spacing w:line="240" w:lineRule="auto"/>
    </w:pPr>
    <w:rPr>
      <w:rFonts w:ascii="Calibri" w:eastAsia="Calibri" w:hAnsi="Calibri" w:cs="Calibri"/>
      <w:lang w:val="en-I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B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28A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39"/>
    <w:rsid w:val="00A009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25C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25C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5025C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60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6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6FD"/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6FD"/>
    <w:rPr>
      <w:rFonts w:ascii="Times New Roman" w:eastAsia="Times New Roman" w:hAnsi="Times New Roman" w:cs="Times New Roman"/>
      <w:b/>
      <w:bCs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m@iith.ac.in" TargetMode="Externa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hi1910/TMN_O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vkhavala97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ijuthomas@iitm.ac.in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A0DD5D-7D74-4BD3-B616-C2B3FA78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1683</Words>
  <Characters>10607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ABHIJAI</dc:creator>
  <cp:keywords/>
  <dc:description/>
  <cp:lastModifiedBy>Vedasri Khavala</cp:lastModifiedBy>
  <cp:revision>18</cp:revision>
  <cp:lastPrinted>2023-07-20T14:32:00Z</cp:lastPrinted>
  <dcterms:created xsi:type="dcterms:W3CDTF">2025-01-19T16:48:00Z</dcterms:created>
  <dcterms:modified xsi:type="dcterms:W3CDTF">2025-03-17T01:19:00Z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11feaef20ae5ea8db5d9d051eff9f845947beea7d21d4a6aeff717b7c21bbfc2</vt:lpwstr>
  </property>
</Properties>
</file>