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NormalTok"/>
        </w:rPr>
        <w:t xml:space="preserve">knitr::opts_knit$</w:t>
      </w:r>
      <w:r>
        <w:rPr>
          <w:rStyle w:val="KeywordTok"/>
        </w:rPr>
        <w:t xml:space="preserve">set</w:t>
      </w:r>
      <w:r>
        <w:rPr>
          <w:rStyle w:val="NormalTok"/>
        </w:rPr>
        <w:t xml:space="preserve">(</w:t>
      </w:r>
      <w:r>
        <w:rPr>
          <w:rStyle w:val="DataTypeTok"/>
        </w:rPr>
        <w:t xml:space="preserve">root.dir =</w:t>
      </w:r>
      <w:r>
        <w:rPr>
          <w:rStyle w:val="NormalTok"/>
        </w:rPr>
        <w:t xml:space="preserve"> </w:t>
      </w:r>
      <w:r>
        <w:rPr>
          <w:rStyle w:val="StringTok"/>
        </w:rPr>
        <w:t xml:space="preserve">"C:/RajuPC/MPP Final Thesis/WorkingDirectory"</w:t>
      </w:r>
      <w:r>
        <w:rPr>
          <w:rStyle w:val="NormalTok"/>
        </w:rPr>
        <w:t xml:space="preserve">)</w:t>
      </w:r>
      <w:r>
        <w:br w:type="textWrapping"/>
      </w:r>
      <w:r>
        <w:br w:type="textWrapping"/>
      </w:r>
      <w:r>
        <w:rPr>
          <w:rStyle w:val="CommentTok"/>
        </w:rPr>
        <w:t xml:space="preserve">#source("source.R")</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 The fact that wages for the poor have stagnated for many years could explain the frustration among voters and hence its expression through their votes.</w:t>
      </w:r>
      <w:r>
        <w:rPr>
          <w:rStyle w:val="FootnoteReference"/>
        </w:rPr>
        <w:footnoteReference w:id="42"/>
      </w:r>
      <w:r>
        <w:t xml:space="preserve"> </w:t>
      </w:r>
      <w:r>
        <w:rPr>
          <w:i/>
        </w:rPr>
        <w:t xml:space="preserve">why does he use natural log</w:t>
      </w:r>
    </w:p>
    <w:p>
      <w:pPr>
        <w:pStyle w:val="BodyText"/>
      </w:pPr>
      <w:r>
        <w:t xml:space="preserve">The third theory is the "inequality theory," 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44"/>
      </w:r>
      <w:r>
        <w:t xml:space="preserve"> </w:t>
      </w:r>
      <w:r>
        <w:t xml:space="preserve">Schneider-Petsinger (2016)</w:t>
      </w:r>
      <w:r>
        <w:rPr>
          <w:rStyle w:val="FootnoteReference"/>
        </w:rPr>
        <w:footnoteReference w:id="46"/>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 states were more likely to vote for him.</w:t>
      </w:r>
      <w:r>
        <w:rPr>
          <w:rStyle w:val="FootnoteReference"/>
        </w:rPr>
        <w:footnoteReference w:id="48"/>
      </w:r>
      <w:r>
        <w:t xml:space="preserve"> </w:t>
      </w:r>
      <w:r>
        <w:t xml:space="preserve">Their analysis and results provided with the necessary motivation to test the findings at a county-level.</w:t>
      </w:r>
    </w:p>
    <w:p>
      <w:pPr>
        <w:pStyle w:val="BodyText"/>
      </w:pPr>
      <w:r>
        <w:t xml:space="preserve">The fourth and one of the most important theories is non-economic in nature. I call this the "education theory"</w:t>
      </w:r>
      <w:r>
        <w:rPr>
          <w:rStyle w:val="FootnoteReference"/>
        </w:rPr>
        <w:footnoteReference w:id="50"/>
      </w:r>
      <w:r>
        <w:t xml:space="preserve"> </w:t>
      </w:r>
      <w:r>
        <w:t xml:space="preserve">and it is claims that the election outcome was influenced by difference in education level among the voters. The education theory indirectly also validates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51"/>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53"/>
      </w:r>
    </w:p>
    <w:p>
      <w:pPr>
        <w:pStyle w:val="Heading2"/>
      </w:pPr>
      <w:bookmarkStart w:id="55" w:name="timeframe-technique-and-other-peculiarities"/>
      <w:bookmarkEnd w:id="55"/>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56" w:name="methodology"/>
      <w:bookmarkEnd w:id="56"/>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section studies the effect of county-level economic variables on Republican vote share from 1992 to 2012, and the second section studies the effect of county-level economic and non-economic variables on the Republican voteshare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7" w:name="step-i"/>
      <w:bookmarkEnd w:id="57"/>
      <w:r>
        <w:t xml:space="preserve">Step I:</w:t>
      </w:r>
    </w:p>
    <w:p>
      <w:pPr>
        <w:pStyle w:val="Heading3"/>
      </w:pPr>
      <w:bookmarkStart w:id="58" w:name="model-specification"/>
      <w:bookmarkEnd w:id="58"/>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9" w:name="regression-equation"/>
      <w:bookmarkEnd w:id="59"/>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0" w:name="dependent-variable"/>
      <w:bookmarkEnd w:id="60"/>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United States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Many others such as</w:t>
      </w:r>
      <w:r>
        <w:t xml:space="preserve"> </w:t>
      </w:r>
      <w:r>
        <w:rPr>
          <w:i/>
        </w:rPr>
        <w:t xml:space="preserve">XYZ</w:t>
      </w:r>
      <w:r>
        <w:t xml:space="preserve"> </w:t>
      </w:r>
      <w:r>
        <w:t xml:space="preserve">and</w:t>
      </w:r>
      <w:r>
        <w:t xml:space="preserve"> </w:t>
      </w:r>
      <w:r>
        <w:rPr>
          <w:i/>
        </w:rPr>
        <w:t xml:space="preserve">XYZ</w:t>
      </w:r>
      <w:r>
        <w:t xml:space="preserve"> </w:t>
      </w:r>
      <w:r>
        <w:t xml:space="preserve">have done the same thing in their analysis. Hence, the republican voteshare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61" w:name="independent-variable"/>
      <w:bookmarkEnd w:id="61"/>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w:t>
      </w:r>
      <w:r>
        <w:rPr>
          <w:b/>
        </w:rPr>
        <w:t xml:space="preserve">???</w:t>
      </w:r>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62" w:name="control-variables"/>
      <w:bookmarkEnd w:id="62"/>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r>
        <w:t xml:space="preserve"> </w:t>
      </w:r>
      <w:r>
        <w:rPr>
          <w:i/>
        </w:rPr>
        <w:t xml:space="preserve">why white</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 model, unless interacted with other variables.</w:t>
      </w:r>
    </w:p>
    <w:p>
      <w:pPr>
        <w:pStyle w:val="Heading3"/>
      </w:pPr>
      <w:bookmarkStart w:id="63" w:name="estimation-technique"/>
      <w:bookmarkEnd w:id="63"/>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w:t>
      </w:r>
      <w:r>
        <w:t xml:space="preserve"> </w:t>
      </w:r>
      <w:r>
        <w:rPr>
          <w:i/>
        </w:rPr>
        <w:t xml:space="preserve">some theory behind Fixed Effects</w:t>
      </w:r>
    </w:p>
    <w:p>
      <w:pPr>
        <w:pStyle w:val="Heading2"/>
      </w:pPr>
      <w:bookmarkStart w:id="64" w:name="step-ii"/>
      <w:bookmarkEnd w:id="64"/>
      <w:r>
        <w:t xml:space="preserve">Step II:</w:t>
      </w:r>
    </w:p>
    <w:p>
      <w:pPr>
        <w:pStyle w:val="FirstParagraph"/>
      </w:pPr>
      <w:r>
        <w:t xml:space="preserve">In the second step, I carry out a forecasting exercise by predicting the Republican voteshare for 2016 using the regression equation and coefficient estimates obtained from Step I. Because of the fixed effects model, the coefficient estimates remain the same for all the counties but each county will have a different intercept. The purpose of the forecasting exercise is to analyze how well the model explains the election outcome of 2016. Once the forecasting is done, I plot the predicted voteshare of the Republican party against their actual voteshare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w:t>
      </w:r>
      <w:r>
        <w:rPr>
          <w:b/>
        </w:rPr>
        <w:t xml:space="preserve">???</w:t>
      </w:r>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mention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w:t>
      </w:r>
      <w:r>
        <w:rPr>
          <w:b/>
        </w:rPr>
        <w:t xml:space="preserve">???</w:t>
      </w:r>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w:t>
      </w:r>
    </w:p>
    <w:p>
      <w:pPr>
        <w:pStyle w:val="Heading2"/>
      </w:pPr>
      <w:bookmarkStart w:id="65" w:name="step-iii"/>
      <w:bookmarkEnd w:id="65"/>
      <w:r>
        <w:t xml:space="preserve">Step III:</w:t>
      </w:r>
    </w:p>
    <w:p>
      <w:pPr>
        <w:pStyle w:val="Heading3"/>
      </w:pPr>
      <w:bookmarkStart w:id="66" w:name="model-specification-1"/>
      <w:bookmarkEnd w:id="66"/>
      <w:r>
        <w:t xml:space="preserve">Model Specification:</w:t>
      </w:r>
    </w:p>
    <w:p>
      <w:pPr>
        <w:pStyle w:val="FirstParagraph"/>
      </w:pPr>
      <w:r>
        <w:t xml:space="preserve">Research Question: Which theories (economic and non-economic) regarding the outcome of 2016 Presidential election, when analyzed at county-level, explain the deviation in the actual voteshare for the Republican party from the predicted voteshare based on a traditional model?</w:t>
      </w:r>
    </w:p>
    <w:p>
      <w:pPr>
        <w:pStyle w:val="BodyText"/>
      </w:pPr>
      <w:r>
        <w:t xml:space="preserve">Hypothesis: Keeping in mind that Donald Trump's victory was unprecendented and he was touted as a non-regular candidate (i.e. different than a regular Republican), the effects of county-level variables should be different in 2016 election than the previous election. The additional variables that may have had an effect on Donald Trump's victory include the change in number of manufacturing jobs, change in average wage, income inequality, change in labor force participation rate, or level of educational attainment among voters. These variables seem to have some merit considering his campaign slogan "Making America Great Again" and his promises to raise the lives of the poor who had suffered from the wraths of globalization and the neglect from Washington.</w:t>
      </w:r>
    </w:p>
    <w:p>
      <w:pPr>
        <w:pStyle w:val="Heading3"/>
      </w:pPr>
      <w:bookmarkStart w:id="67" w:name="research-equation"/>
      <w:bookmarkEnd w:id="67"/>
      <w:r>
        <w:t xml:space="preserve">Research Equation:</w:t>
      </w:r>
    </w:p>
    <w:p>
      <w:pPr>
        <w:pStyle w:val="FirstParagraph"/>
      </w:pPr>
      <m:oMathPara>
        <m:oMathParaPr>
          <m:jc m:val="center"/>
        </m:oMathParaPr>
        <m:oMath>
          <m:r>
            <m:t>r</m:t>
          </m:r>
          <m:r>
            <m:t>e</m:t>
          </m:r>
          <m:r>
            <m:t>s</m:t>
          </m:r>
          <m:r>
            <m:t>i</m:t>
          </m:r>
          <m:r>
            <m:t>d</m:t>
          </m:r>
          <m:r>
            <m:t>u</m:t>
          </m:r>
          <m:r>
            <m:t>a</m:t>
          </m:r>
          <m:r>
            <m:t>l</m:t>
          </m:r>
          <m:r>
            <m:t>=</m:t>
          </m:r>
          <m:r>
            <m:t>α</m:t>
          </m:r>
          <m:r>
            <m:t>+</m:t>
          </m:r>
          <m:sSub>
            <m:e>
              <m:r>
                <m:t>β</m:t>
              </m:r>
            </m:e>
            <m:sub>
              <m:r>
                <m:t>1</m:t>
              </m:r>
            </m:sub>
          </m:sSub>
          <m:r>
            <m:t>(</m:t>
          </m:r>
          <m:r>
            <m:t>m</m:t>
          </m:r>
          <m:r>
            <m:t>a</m:t>
          </m:r>
          <m:r>
            <m:t>n</m:t>
          </m:r>
          <m:r>
            <m:t>u</m:t>
          </m:r>
          <m:r>
            <m:t>_</m:t>
          </m:r>
          <m:r>
            <m:t>s</m:t>
          </m:r>
          <m:r>
            <m:t>h</m:t>
          </m:r>
          <m:r>
            <m:t>a</m:t>
          </m:r>
          <m:r>
            <m:t>r</m:t>
          </m:r>
          <m:r>
            <m:t>e</m:t>
          </m:r>
          <m:r>
            <m:t>_</m:t>
          </m:r>
          <m:r>
            <m:t>g</m:t>
          </m:r>
          <m:r>
            <m:t>r</m:t>
          </m:r>
          <m:r>
            <m:t>o</m:t>
          </m:r>
          <m:r>
            <m:t>)</m:t>
          </m:r>
          <m:r>
            <m:t>+</m:t>
          </m:r>
          <m:sSub>
            <m:e>
              <m:r>
                <m:t>β</m:t>
              </m:r>
            </m:e>
            <m:sub>
              <m:r>
                <m:t>2</m:t>
              </m:r>
            </m:sub>
          </m:sSub>
          <m:r>
            <m:t>(</m:t>
          </m:r>
          <m:r>
            <m:t>a</m:t>
          </m:r>
          <m:r>
            <m:t>v</m:t>
          </m:r>
          <m:r>
            <m:t>_</m:t>
          </m:r>
          <m:r>
            <m:t>w</m:t>
          </m:r>
          <m:r>
            <m:t>a</m:t>
          </m:r>
          <m:r>
            <m:t>g</m:t>
          </m:r>
          <m:r>
            <m:t>e</m:t>
          </m:r>
          <m:r>
            <m:t>_</m:t>
          </m:r>
          <m:r>
            <m:t>g</m:t>
          </m:r>
          <m:r>
            <m:t>r</m:t>
          </m:r>
          <m:r>
            <m:t>o</m:t>
          </m:r>
          <m:r>
            <m:t>)</m:t>
          </m:r>
          <m:r>
            <m:t>+</m:t>
          </m:r>
          <m:sSub>
            <m:e>
              <m:r>
                <m:t>β</m:t>
              </m:r>
            </m:e>
            <m:sub>
              <m:r>
                <m:t>3</m:t>
              </m:r>
            </m:sub>
          </m:sSub>
          <m:r>
            <m:t>(</m:t>
          </m:r>
          <m:r>
            <m:t>l</m:t>
          </m:r>
          <m:r>
            <m:t>f</m:t>
          </m:r>
          <m:r>
            <m:t>p</m:t>
          </m:r>
          <m:r>
            <m:t>r</m:t>
          </m:r>
          <m:r>
            <m:t>_</m:t>
          </m:r>
          <m:r>
            <m:t>m</m:t>
          </m:r>
          <m:r>
            <m:t>a</m:t>
          </m:r>
          <m:r>
            <m:t>l</m:t>
          </m:r>
          <m:r>
            <m:t>e</m:t>
          </m:r>
          <m:r>
            <m:t>_</m:t>
          </m:r>
          <m:r>
            <m:t>g</m:t>
          </m:r>
          <m:r>
            <m:t>r</m:t>
          </m:r>
          <m:r>
            <m:t>o</m:t>
          </m:r>
          <m:r>
            <m:t>)</m:t>
          </m:r>
          <m:r>
            <m:t>+</m:t>
          </m:r>
          <m:sSub>
            <m:e>
              <m:r>
                <m:t>β</m:t>
              </m:r>
            </m:e>
            <m:sub>
              <m:r>
                <m:t>4</m:t>
              </m:r>
            </m:sub>
          </m:sSub>
          <m:r>
            <m:t>(</m:t>
          </m:r>
          <m:r>
            <m:t>g</m:t>
          </m:r>
          <m:r>
            <m:t>i</m:t>
          </m:r>
          <m:r>
            <m:t>n</m:t>
          </m:r>
          <m:r>
            <m:t>i</m:t>
          </m:r>
          <m:r>
            <m:t>_</m:t>
          </m:r>
          <m:r>
            <m:t>g</m:t>
          </m:r>
          <m:r>
            <m:t>r</m:t>
          </m:r>
          <m:r>
            <m:t>o</m:t>
          </m:r>
          <m:r>
            <m:t>)</m:t>
          </m:r>
          <m:r>
            <m:t>+</m:t>
          </m:r>
          <m:sSub>
            <m:e>
              <m:r>
                <m:t>β</m:t>
              </m:r>
            </m:e>
            <m:sub>
              <m:r>
                <m:t>5</m:t>
              </m:r>
            </m:sub>
          </m:sSub>
          <m:r>
            <m:t>(</m:t>
          </m:r>
          <m:r>
            <m:t>u</m:t>
          </m:r>
          <m:r>
            <m:t>n</m:t>
          </m:r>
          <m:r>
            <m:t>e</m:t>
          </m:r>
          <m:r>
            <m:t>d</m:t>
          </m:r>
          <m:r>
            <m:t>u</m:t>
          </m:r>
          <m:r>
            <m:t>c</m:t>
          </m:r>
          <m:r>
            <m:t>)</m:t>
          </m:r>
          <m:r>
            <m:t>+</m:t>
          </m:r>
          <m:r>
            <m:t>ϵ</m:t>
          </m:r>
        </m:oMath>
      </m:oMathPara>
    </w:p>
    <w:p>
      <w:pPr>
        <w:pStyle w:val="Heading3"/>
      </w:pPr>
      <w:bookmarkStart w:id="68" w:name="dependent-variable-1"/>
      <w:bookmarkEnd w:id="68"/>
      <w:r>
        <w:t xml:space="preserve">Dependent Variable:</w:t>
      </w:r>
    </w:p>
    <w:p>
      <w:pPr>
        <w:pStyle w:val="FirstParagraph"/>
      </w:pPr>
      <m:oMath>
        <m:r>
          <m:t>r</m:t>
        </m:r>
        <m:r>
          <m:t>e</m:t>
        </m:r>
        <m:r>
          <m:t>s</m:t>
        </m:r>
        <m:r>
          <m:t>i</m:t>
        </m:r>
        <m:r>
          <m:t>d</m:t>
        </m:r>
        <m:r>
          <m:t>u</m:t>
        </m:r>
        <m:r>
          <m:t>a</m:t>
        </m:r>
        <m:r>
          <m:t>l</m:t>
        </m:r>
      </m:oMath>
      <w:r>
        <w:t xml:space="preserve">: The dependent variable is the difference in the actual two-party vote share of the Republican party in the 2016 United States Presidential Election from the predicted vote share based on the model in Step I of this paper. Substituting the values of different explanatory variables in equation 1, pertaining to election year 2016, we will get the value of the predicted republican vote share for each county for 2016. For example, if the predicted Republican voteshare for a county is 0.55 but the actual Republican voteshare is 0.60, then that means the</w:t>
      </w:r>
      <w:r>
        <w:t xml:space="preserve"> </w:t>
      </w:r>
      <w:r>
        <w:rPr>
          <w:i/>
        </w:rPr>
        <w:t xml:space="preserve">residual</w:t>
      </w:r>
      <w:r>
        <w:t xml:space="preserve"> </w:t>
      </w:r>
      <w:r>
        <w:t xml:space="preserve">value for that county will be 0.60-0.55 = 0.05. This means that 5 percentage point increase in the Republican voteshare is not explained by the model represented by equation 1 and therefore, we would need to test a bunch of new explanatory variables, which could possibly explain this residual. A positive residual means that the Republican party outperfomed our forecasting model in those counties, a negtive residual means that the Republican party underperfomed, a value of 0 means that our forecasting model was able to accurately predict the actual voteshare of the party for 2016. The difference in using residual instead of simply voteshare for 2016, like the one used for the model in Part I, is that we are trying to measure Trump-specific effect here. Depending on how the forecasting performs and how the residual reacts to different explanatory variables in this model, we can come to conclusions on whether Trump was a generic Republican or not and which new factors played significant role in his victory.</w:t>
      </w:r>
    </w:p>
    <w:p>
      <w:pPr>
        <w:pStyle w:val="Heading3"/>
      </w:pPr>
      <w:bookmarkStart w:id="69" w:name="variables-from-rival-theories"/>
      <w:bookmarkEnd w:id="69"/>
      <w:r>
        <w:t xml:space="preserve">Variables from Rival Theories:</w:t>
      </w:r>
    </w:p>
    <w:p>
      <w:pPr>
        <w:pStyle w:val="FirstParagraph"/>
      </w:pPr>
      <m:oMath>
        <m:r>
          <m:t>m</m:t>
        </m:r>
        <m:r>
          <m:t>a</m:t>
        </m:r>
        <m:r>
          <m:t>n</m:t>
        </m:r>
        <m:r>
          <m:t>u</m:t>
        </m:r>
        <m:r>
          <m:t>_</m:t>
        </m:r>
        <m:r>
          <m:t>s</m:t>
        </m:r>
        <m:r>
          <m:t>h</m:t>
        </m:r>
        <m:r>
          <m:t>a</m:t>
        </m:r>
        <m:r>
          <m:t>r</m:t>
        </m:r>
        <m:r>
          <m:t>e</m:t>
        </m:r>
        <m:r>
          <m:t>_</m:t>
        </m:r>
        <m:r>
          <m:t>g</m:t>
        </m:r>
        <m:r>
          <m:t>r</m:t>
        </m:r>
        <m:r>
          <m:t>o</m:t>
        </m:r>
      </m:oMath>
      <w:r>
        <w:t xml:space="preserve">: The first independent variable is the change in the ratio of manufacturing jobs to total private non-farm jobs between 2012 and 2015. An ideal measurement would have been to see the change between 2012 and 2016, since both are election years. However, the data for 2016 is not yet available and the usage of 2015 values should not be problematic considering that the explanatory variable is a slow-changing variable.</w:t>
      </w:r>
      <w:r>
        <w:t xml:space="preserve"> </w:t>
      </w:r>
      <w:r>
        <w:rPr>
          <w:i/>
        </w:rPr>
        <w:t xml:space="preserve">show using evidence from data</w:t>
      </w:r>
    </w:p>
    <w:p>
      <w:pPr>
        <w:pStyle w:val="BodyText"/>
      </w:pPr>
      <m:oMath>
        <m:r>
          <m:t>a</m:t>
        </m:r>
        <m:r>
          <m:t>v</m:t>
        </m:r>
        <m:r>
          <m:t>_</m:t>
        </m:r>
        <m:r>
          <m:t>w</m:t>
        </m:r>
        <m:r>
          <m:t>a</m:t>
        </m:r>
        <m:r>
          <m:t>g</m:t>
        </m:r>
        <m:r>
          <m:t>e</m:t>
        </m:r>
        <m:r>
          <m:t>_</m:t>
        </m:r>
        <m:r>
          <m:t>g</m:t>
        </m:r>
        <m:r>
          <m:t>r</m:t>
        </m:r>
        <m:r>
          <m:t>o</m:t>
        </m:r>
      </m:oMath>
      <w:r>
        <w:t xml:space="preserve">: The second independent variable is the change in average wage between 2012 and 2015, measured in</w:t>
      </w:r>
      <w:r>
        <w:t xml:space="preserve"> </w:t>
      </w:r>
      <w:r>
        <w:rPr>
          <w:i/>
        </w:rPr>
        <w:t xml:space="preserve">dollars</w:t>
      </w:r>
      <w:r>
        <w:t xml:space="preserve">. A positive value means that the average wage has increased in the county while a negative represents that it has decreased.</w:t>
      </w:r>
    </w:p>
    <w:p>
      <w:pPr>
        <w:pStyle w:val="BodyText"/>
      </w:pPr>
      <m:oMath>
        <m:r>
          <m:t>l</m:t>
        </m:r>
        <m:r>
          <m:t>f</m:t>
        </m:r>
        <m:r>
          <m:t>p</m:t>
        </m:r>
        <m:r>
          <m:t>r</m:t>
        </m:r>
        <m:r>
          <m:t>_</m:t>
        </m:r>
        <m:r>
          <m:t>m</m:t>
        </m:r>
        <m:r>
          <m:t>a</m:t>
        </m:r>
        <m:r>
          <m:t>l</m:t>
        </m:r>
        <m:r>
          <m:t>e</m:t>
        </m:r>
        <m:r>
          <m:t>_</m:t>
        </m:r>
        <m:r>
          <m:t>g</m:t>
        </m:r>
        <m:r>
          <m:t>r</m:t>
        </m:r>
        <m:r>
          <m:t>o</m:t>
        </m:r>
      </m:oMath>
      <w:r>
        <w:t xml:space="preserve">: The third independent variable is the change in labor force participation rate among males between 2012 and 2015. Based on the theory that the demographic group that has been discouraged to participate in the labor force is mostly men, I choose the change in labor force participation rate among men in county during the time frame</w:t>
      </w:r>
      <w:r>
        <w:t xml:space="preserve"> </w:t>
      </w:r>
      <w:r>
        <w:t xml:space="preserve">(</w:t>
      </w:r>
      <w:r>
        <w:rPr>
          <w:b/>
        </w:rPr>
        <w:t xml:space="preserve">???</w:t>
      </w:r>
      <w:r>
        <w:t xml:space="preserve">)</w:t>
      </w:r>
      <w:r>
        <w:t xml:space="preserve">. A positive value means that more people are getting back in the labor force while a negative value means that more are being discouraged and not participating in the labor force.</w:t>
      </w:r>
    </w:p>
    <w:p>
      <w:pPr>
        <w:pStyle w:val="BodyText"/>
      </w:pPr>
      <m:oMath>
        <m:r>
          <m:t>g</m:t>
        </m:r>
        <m:r>
          <m:t>i</m:t>
        </m:r>
        <m:r>
          <m:t>n</m:t>
        </m:r>
        <m:r>
          <m:t>i</m:t>
        </m:r>
        <m:r>
          <m:t>_</m:t>
        </m:r>
        <m:r>
          <m:t>g</m:t>
        </m:r>
        <m:r>
          <m:t>r</m:t>
        </m:r>
        <m:r>
          <m:t>o</m:t>
        </m:r>
      </m:oMath>
      <w:r>
        <w:t xml:space="preserve">: The fourth variable is the change in gini coefficient for each county between 2012 and 2015. A Gini coefficient is the most widely used measure of income inequality. A gini coefficient of 1 represents maximum inequality and a gini coefficient of 0 represents no inequality. In this case we will look at the change between two years. A positive value indicates more inequality while a negative value indicates less inequality within the county since 2012.</w:t>
      </w:r>
    </w:p>
    <w:p>
      <w:pPr>
        <w:pStyle w:val="BodyText"/>
      </w:pPr>
      <m:oMath>
        <m:r>
          <m:t>u</m:t>
        </m:r>
        <m:r>
          <m:t>n</m:t>
        </m:r>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70" w:name="estimation-technique-1"/>
      <w:bookmarkEnd w:id="70"/>
      <w:r>
        <w:t xml:space="preserve">Estimation Technique</w:t>
      </w:r>
    </w:p>
    <w:p>
      <w:pPr>
        <w:pStyle w:val="FirstParagraph"/>
      </w:pPr>
      <w:r>
        <w:t xml:space="preserve">The regression estimation technique used for this model is a Ordinary Least Squares Model of estimation (called OLS estimation, hereafter). The OLS estimation is ideal here due to the presence of a cross-sectional dataset with no time-wise variation. The OLS estimation explains the effect of the explanatory variables on the dependent variable for each specific county between 2012 and 2015. Like mentioned earlier, I do not include the same variables already used in equation 1 since this time we are only concerned with identifying the causes of the residual (i.e. explanatory factors additional to what had already been incorporated in the first model). More importantly, I also remove the intercept values for each county since</w:t>
      </w:r>
      <w:r>
        <w:t xml:space="preserve"> </w:t>
      </w:r>
      <w:r>
        <w:rPr>
          <w:i/>
        </w:rPr>
        <w:t xml:space="preserve">explain in better words</w:t>
      </w:r>
      <w:r>
        <w:t xml:space="preserve">.</w:t>
      </w:r>
    </w:p>
    <w:p>
      <w:pPr>
        <w:pStyle w:val="Heading2"/>
      </w:pPr>
      <w:bookmarkStart w:id="71" w:name="data-sources-and-cleaning"/>
      <w:bookmarkEnd w:id="71"/>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entire paper is also written on R markdown. The dependent variable was obtained from election data that contained both Republican and Democratic vote share in Presidential elections between 1992 and 2016. The dataset came from Dave Leip's Atlas of U.S. Presidential Elections.</w:t>
      </w:r>
      <w:r>
        <w:rPr>
          <w:rStyle w:val="FootnoteReference"/>
        </w:rPr>
        <w:footnoteReference w:id="72"/>
      </w:r>
      <w:r>
        <w:t xml:space="preserve"> </w:t>
      </w:r>
      <w:r>
        <w:t xml:space="preserve">To calculate the two-party vote share, the voteshare for Republican party was divided by the sum of vote shares for Republican and Democratic party. The lag of republican vote share used in the first part of the research was calculated based on the same election dataset. The data on unemployment from 1992 to 2015 was obtained from the Bureau of Labor Statistics (BLS).</w:t>
      </w:r>
      <w:r>
        <w:rPr>
          <w:rStyle w:val="FootnoteReference"/>
        </w:rPr>
        <w:footnoteReference w:id="74"/>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The data on population for each county from 1992 to 2015 were called from the Bureau of Economic Affairs (BEA) API directly into R studio.</w:t>
      </w:r>
      <w:r>
        <w:rPr>
          <w:rStyle w:val="FootnoteReference"/>
        </w:rPr>
        <w:footnoteReference w:id="76"/>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on rural population was obtained from the United States Census Bureau.</w:t>
      </w:r>
      <w:r>
        <w:rPr>
          <w:rStyle w:val="FootnoteReference"/>
        </w:rPr>
        <w:footnoteReference w:id="78"/>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 as well.</w:t>
      </w:r>
      <w:r>
        <w:rPr>
          <w:rStyle w:val="FootnoteReference"/>
        </w:rPr>
        <w:footnoteReference w:id="80"/>
      </w:r>
      <w:r>
        <w:t xml:space="preserve"> </w:t>
      </w:r>
      <w:r>
        <w:t xml:space="preserve">The race data that included white population in each county between 1992 to 2015 was obtained from the database of the National Cancer Institute.</w:t>
      </w:r>
      <w:r>
        <w:rPr>
          <w:rStyle w:val="FootnoteReference"/>
        </w:rPr>
        <w:footnoteReference w:id="82"/>
      </w:r>
      <w:r>
        <w:t xml:space="preserve"> </w:t>
      </w:r>
      <w:r>
        <w:t xml:space="preserve">The counts of race and education data were converted into percentages by combining them with the population data obtained from BEA. The data on Labor Force Participation rate</w:t>
      </w:r>
      <w:r>
        <w:rPr>
          <w:rStyle w:val="FootnoteReference"/>
        </w:rPr>
        <w:footnoteReference w:id="84"/>
      </w:r>
      <w:r>
        <w:t xml:space="preserve"> </w:t>
      </w:r>
      <w:r>
        <w:t xml:space="preserve">and Gini coefficient</w:t>
      </w:r>
      <w:r>
        <w:rPr>
          <w:rStyle w:val="FootnoteReference"/>
        </w:rPr>
        <w:footnoteReference w:id="86"/>
      </w:r>
      <w:r>
        <w:t xml:space="preserve"> </w:t>
      </w:r>
      <w:r>
        <w:t xml:space="preserve">for 2012 and 2015 were obtained from the United States Census Bureau. The data on manufacturing jobs, total number of private non-farm jobs, and average wage were called directly from the BEA API.</w:t>
      </w:r>
      <w:r>
        <w:rPr>
          <w:rStyle w:val="FootnoteReference"/>
        </w:rPr>
        <w:footnoteReference w:id="88"/>
      </w:r>
    </w:p>
    <w:p>
      <w:pPr>
        <w:pStyle w:val="BodyText"/>
      </w:pPr>
      <w:r>
        <w:t xml:space="preserve">All the dataframes were merged based on county fips (unique identification for each county assigned by the US Census Bureau). There are a total of 3142 counties (or county-equivalents) in the United States. However, due to inconsistent nomenclature of counties and county-equivalents, and the matching problem it created since many counties have been reshaped over the years, some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p>
    <w:p>
      <w:pPr>
        <w:pStyle w:val="BodyText"/>
      </w:pPr>
      <w:r>
        <w:t xml:space="preserve">A list of all the variables and other specific details on them are available in</w:t>
      </w:r>
      <w:r>
        <w:t xml:space="preserve"> </w:t>
      </w:r>
      <w:r>
        <w:rPr>
          <w:i/>
        </w:rPr>
        <w:t xml:space="preserve">table X</w:t>
      </w:r>
      <w:r>
        <w:t xml:space="preserve"> </w:t>
      </w:r>
      <w:r>
        <w:t xml:space="preserve">under the Appendix section.</w:t>
      </w:r>
    </w:p>
    <w:p>
      <w:pPr>
        <w:pStyle w:val="BodyText"/>
      </w:pPr>
    </w:p>
    <w:p>
      <w:pPr>
        <w:pStyle w:val="Heading1"/>
      </w:pPr>
      <w:bookmarkStart w:id="89" w:name="result-and-analysis"/>
      <w:bookmarkEnd w:id="89"/>
      <w:r>
        <w:t xml:space="preserve">Result and Analysis:</w:t>
      </w:r>
    </w:p>
    <w:p>
      <w:pPr>
        <w:pStyle w:val="Heading2"/>
      </w:pPr>
      <w:bookmarkStart w:id="90" w:name="first-part"/>
      <w:bookmarkEnd w:id="90"/>
      <w:r>
        <w:t xml:space="preserve">First Part:</w:t>
      </w:r>
    </w:p>
    <w:p>
      <w:pPr>
        <w:pStyle w:val="FirstParagraph"/>
      </w:pPr>
      <w:r>
        <w:t xml:space="preserve">Descriptive Statistics:</w:t>
      </w:r>
      <w:r>
        <w:t xml:space="preserve"> </w:t>
      </w:r>
      <w:r>
        <w:rPr>
          <w:i/>
        </w:rPr>
        <w:t xml:space="preserve">FigX</w:t>
      </w:r>
      <w:r>
        <w:t xml:space="preserve"> </w:t>
      </w:r>
      <w:r>
        <w:t xml:space="preserve">shows the how each of the variables in the first model are correlated to one another, and therefore provide some basic understanding of their supposed relationship. We can see that growth in unemployment, republican incumbency and percentage of people living in rural areas are all negatively correlated with the republican voteshare, whereas, population of a county and the percentage of white people living in them are positively correlated with republican vote share. All of these correlation are in line with the theory established above with the exception of rurality. One would hope to see a positive correlation between republican voteshare and rurality since rural counties are often associated with the Republican party and their conservative mandate and urban counties with Democratic party and their liberal mandate. Two of the other interesting observation from the correlation matrix emerge: first, the positive correlation observed between unemployment growth and white percentage and second, the positive correlation observed between unemployment growth and counties with rurality.</w:t>
      </w:r>
    </w:p>
    <w:p>
      <w:pPr>
        <w:pStyle w:val="BodyText"/>
      </w:pPr>
      <w:r>
        <w:rPr>
          <w:i/>
        </w:rPr>
        <w:t xml:space="preserve">what do the normal distribution things show</w:t>
      </w:r>
      <w:r>
        <w:t xml:space="preserve"> </w:t>
      </w:r>
      <w:r>
        <w:rPr>
          <w:i/>
        </w:rPr>
        <w:t xml:space="preserve">can we put a line in the plots</w:t>
      </w:r>
      <w:r>
        <w:t xml:space="preserve"> </w:t>
      </w:r>
      <w:r>
        <w:rPr>
          <w:i/>
        </w:rPr>
        <w:t xml:space="preserve">color code pos and neg or strong or weak correlation</w:t>
      </w:r>
    </w:p>
    <w:p>
      <w:pPr>
        <w:pStyle w:val="BodyText"/>
      </w:pPr>
      <w:r>
        <w:rPr>
          <w:i/>
        </w:rPr>
        <w:t xml:space="preserve">collinearity matrix</w:t>
      </w:r>
    </w:p>
    <w:p>
      <w:pPr>
        <w:pStyle w:val="Heading2"/>
      </w:pPr>
      <w:bookmarkStart w:id="91" w:name="second-part-descriptive-and-inferential"/>
      <w:bookmarkEnd w:id="91"/>
      <w:r>
        <w:t xml:space="preserve">Second Part: Descriptive and Inferential</w:t>
      </w:r>
    </w:p>
    <w:p>
      <w:pPr>
        <w:pStyle w:val="Heading2"/>
      </w:pPr>
      <w:bookmarkStart w:id="92" w:name="third-part-descriptive-and-inferential"/>
      <w:bookmarkEnd w:id="92"/>
      <w:r>
        <w:t xml:space="preserve">Third Part: Descriptive and Inferential</w:t>
      </w:r>
    </w:p>
    <w:p>
      <w:pPr>
        <w:pStyle w:val="FirstParagraph"/>
      </w:pPr>
      <w:r>
        <w:rPr>
          <w:i/>
        </w:rPr>
        <w:t xml:space="preserve">collinearity matrix</w:t>
      </w:r>
      <w:r>
        <w:t xml:space="preserve"> </w:t>
      </w:r>
      <w:r>
        <w:rPr>
          <w:i/>
        </w:rPr>
        <w:t xml:space="preserve">may include PCI and square of PCI</w:t>
      </w:r>
      <w:r>
        <w:t xml:space="preserve"> </w:t>
      </w:r>
      <w:r>
        <w:rPr>
          <w:i/>
        </w:rPr>
        <w:t xml:space="preserve">Check collinearity with inequality and significance</w:t>
      </w:r>
    </w:p>
    <w:p>
      <w:pPr>
        <w:pStyle w:val="BodyText"/>
      </w:pPr>
      <w:r>
        <w:rPr>
          <w:i/>
        </w:rPr>
        <w:t xml:space="preserve">Put the hand made table from the Lit. review note book</w:t>
      </w:r>
    </w:p>
    <w:p>
      <w:pPr>
        <w:pStyle w:val="BodyText"/>
      </w:pPr>
    </w:p>
    <w:p>
      <w:pPr>
        <w:pStyle w:val="Heading1"/>
      </w:pPr>
      <w:bookmarkStart w:id="93" w:name="conclusion"/>
      <w:bookmarkEnd w:id="93"/>
      <w:r>
        <w:t xml:space="preserve">Conclusion:</w:t>
      </w:r>
    </w:p>
    <w:p>
      <w:pPr>
        <w:pStyle w:val="FirstParagraph"/>
      </w:pPr>
    </w:p>
    <w:p>
      <w:pPr>
        <w:pStyle w:val="Heading1"/>
      </w:pPr>
      <w:bookmarkStart w:id="94" w:name="limitations-and-further-research"/>
      <w:bookmarkEnd w:id="94"/>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95" w:name="appendix"/>
      <w:bookmarkEnd w:id="95"/>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96" w:name="rough-notes"/>
      <w:bookmarkEnd w:id="96"/>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97" w:name="bibliography"/>
      <w:bookmarkEnd w:id="97"/>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http://money.cnn.com/2016/12/22/news/economy/us-inequality-worse/</w:t>
        </w:r>
      </w:hyperlink>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http://www.independent.co.uk/news/business/news/wealth-gap-global-income-inequality-brexit-donald-trump-victory-threat-a7521286.html</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http://www.realclearworld.com/articles/2016/10/18/inequality_defines_the_american_election_112094.html</w:t>
        </w:r>
      </w:hyperlink>
    </w:p>
  </w:footnote>
  <w:footnote w:id="48">
    <w:p>
      <w:pPr>
        <w:pStyle w:val="FootnoteText"/>
      </w:pPr>
      <w:r>
        <w:rPr>
          <w:rStyle w:val="FootnoteReference"/>
        </w:rPr>
        <w:footnoteRef/>
      </w:r>
      <w:r>
        <w:t xml:space="preserve"> </w:t>
      </w:r>
      <w:r>
        <w:t xml:space="preserve">Source:</w:t>
      </w:r>
      <w:r>
        <w:t xml:space="preserve"> </w:t>
      </w:r>
      <w:hyperlink r:id="rId49">
        <w:r>
          <w:rPr>
            <w:rStyle w:val="Hyperlink"/>
          </w:rPr>
          <w:t xml:space="preserve">http://bruegel.org/2016/11/income-inequality-boosted-trump-vote/</w:t>
        </w:r>
      </w:hyperlink>
    </w:p>
  </w:footnote>
  <w:footnote w:id="5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51">
    <w:p>
      <w:pPr>
        <w:pStyle w:val="FootnoteText"/>
      </w:pPr>
      <w:r>
        <w:rPr>
          <w:rStyle w:val="FootnoteReference"/>
        </w:rPr>
        <w:footnoteRef/>
      </w:r>
      <w:r>
        <w:t xml:space="preserve"> </w:t>
      </w:r>
      <w:r>
        <w:t xml:space="preserve">Source:</w:t>
      </w:r>
      <w:r>
        <w:t xml:space="preserve"> </w:t>
      </w:r>
      <w:hyperlink r:id="rId52">
        <w:r>
          <w:rPr>
            <w:rStyle w:val="Hyperlink"/>
          </w:rPr>
          <w:t xml:space="preserve">http://fivethirtyeight.com/features/education-not-income-predicted-who-would-vote-for-trump/</w:t>
        </w:r>
      </w:hyperlink>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https://www.brookings.edu/blog/fixgov/2016/11/18/educational-rift-in-2016-election/</w:t>
        </w:r>
      </w:hyperlink>
    </w:p>
  </w:footnote>
  <w:footnote w:id="72">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73">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74">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75">
        <w:r>
          <w:rPr>
            <w:rStyle w:val="Hyperlink"/>
          </w:rPr>
          <w:t xml:space="preserve">https://www.bls.gov/lau/#cntyaa</w:t>
        </w:r>
      </w:hyperlink>
      <w:r>
        <w:t xml:space="preserve">).</w:t>
      </w:r>
    </w:p>
  </w:footnote>
  <w:footnote w:id="76">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7">
        <w:r>
          <w:rPr>
            <w:rStyle w:val="Hyperlink"/>
          </w:rPr>
          <w:t xml:space="preserve">https://www.bea.gov/API/signup/index.cfm</w:t>
        </w:r>
      </w:hyperlink>
      <w:r>
        <w:t xml:space="preserve">).</w:t>
      </w:r>
    </w:p>
  </w:footnote>
  <w:footnote w:id="78">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79">
        <w:r>
          <w:rPr>
            <w:rStyle w:val="Hyperlink"/>
          </w:rPr>
          <w:t xml:space="preserve">https://www2.census.gov/geo/docs/reference/ua/County_Rural_Lookup.xlsx</w:t>
        </w:r>
      </w:hyperlink>
      <w:r>
        <w:t xml:space="preserve">).</w:t>
      </w:r>
    </w:p>
  </w:footnote>
  <w:footnote w:id="80">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81">
        <w:r>
          <w:rPr>
            <w:rStyle w:val="Hyperlink"/>
          </w:rPr>
          <w:t xml:space="preserve">https://factfinder.census.gov/faces/tableservices/jsf/pages/productview.xhtml?pid=ACS_15_5YR_B15003&amp;prodType=table</w:t>
        </w:r>
      </w:hyperlink>
      <w:r>
        <w:t xml:space="preserve">).</w:t>
      </w:r>
    </w:p>
  </w:footnote>
  <w:footnote w:id="82">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83">
        <w:r>
          <w:rPr>
            <w:rStyle w:val="Hyperlink"/>
          </w:rPr>
          <w:t xml:space="preserve">https://seer.cancer.gov/popdata/download.html</w:t>
        </w:r>
      </w:hyperlink>
      <w:r>
        <w:t xml:space="preserve">).</w:t>
      </w:r>
    </w:p>
  </w:footnote>
  <w:footnote w:id="84">
    <w:p>
      <w:pPr>
        <w:pStyle w:val="FootnoteText"/>
      </w:pPr>
      <w:r>
        <w:rPr>
          <w:rStyle w:val="FootnoteReference"/>
        </w:rPr>
        <w:footnoteRef/>
      </w:r>
      <w:r>
        <w:t xml:space="preserve"> </w:t>
      </w:r>
      <w:r>
        <w:t xml:space="preserve">The data on Labor Force participation rate is obtained from U.S. Census Bureau, 2011-2015 American Community Survey 5-Year Estimates, Table S2301, Employment Status. The data on 2012 is obtained from 2008-2012 American Community Survey 5-Year Estimates. (Link:</w:t>
      </w:r>
      <w:r>
        <w:t xml:space="preserve"> </w:t>
      </w:r>
      <w:hyperlink r:id="rId85">
        <w:r>
          <w:rPr>
            <w:rStyle w:val="Hyperlink"/>
          </w:rPr>
          <w:t xml:space="preserve">https://factfinder.census.gov/faces/tableservices/jsf/pages/productview.xhtml?pid=ACS_15_5YR_S2301&amp;prodType=table</w:t>
        </w:r>
      </w:hyperlink>
      <w:r>
        <w:t xml:space="preserve">.</w:t>
      </w:r>
    </w:p>
  </w:footnote>
  <w:footnote w:id="86">
    <w:p>
      <w:pPr>
        <w:pStyle w:val="FootnoteText"/>
      </w:pPr>
      <w:r>
        <w:rPr>
          <w:rStyle w:val="FootnoteReference"/>
        </w:rPr>
        <w:footnoteRef/>
      </w:r>
      <w:r>
        <w:t xml:space="preserve"> </w:t>
      </w:r>
      <w:r>
        <w:t xml:space="preserve">The data on Gini coefficient for 2015 is obtained from U.S. Census Bureau, 2011-2015 American Community Survey 5-Year Estimates, Table B19083, Gini Index of Income Inequality. The data for 2012 is obtained from the 2008-2012 American Community Survey 5-Year Estimates, Table B19083. (Link:</w:t>
      </w:r>
      <w:r>
        <w:t xml:space="preserve"> </w:t>
      </w:r>
      <w:hyperlink r:id="rId87">
        <w:r>
          <w:rPr>
            <w:rStyle w:val="Hyperlink"/>
          </w:rPr>
          <w:t xml:space="preserve">https://factfinder.census.gov/faces/tableservices/jsf/pages/productview.xhtml?pid=ACS_15_5YR_B19083&amp;prodType=table</w:t>
        </w:r>
      </w:hyperlink>
      <w:r>
        <w:t xml:space="preserve">)</w:t>
      </w:r>
    </w:p>
  </w:footnote>
  <w:footnote w:id="88">
    <w:p>
      <w:pPr>
        <w:pStyle w:val="FootnoteText"/>
      </w:pPr>
      <w:r>
        <w:rPr>
          <w:rStyle w:val="FootnoteReference"/>
        </w:rPr>
        <w:footnoteRef/>
      </w:r>
      <w:r>
        <w:t xml:space="preserve"> </w:t>
      </w:r>
      <w:r>
        <w:t xml:space="preserve">The data on manufacturing jobs for each county is obtained from the Bureau of Economic Affairs' API call for "RegionalIncome dataset, table CA25N, Linecode 500." The data on total private non-farm employment for each county is obtained from the same API call for "RegionalIncome dataset, table CA25N, Linecode 90." The data on average wage was obtained from "RegionalIncome dataset, table CA30, Linecode 290." (Link:</w:t>
      </w:r>
      <w:r>
        <w:t xml:space="preserve"> </w:t>
      </w:r>
      <w:hyperlink r:id="rId77">
        <w:r>
          <w:rPr>
            <w:rStyle w:val="Hyperlink"/>
          </w:rPr>
          <w:t xml:space="preserve">https://www.bea.gov/API/signup/index.cfm</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8090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1cfc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87" Target="https://factfinder.census.gov/faces/tableservices/jsf/pages/productview.xhtml?pid=ACS_15_5YR_B19083&amp;prodType=table" TargetMode="External" /><Relationship Type="http://schemas.openxmlformats.org/officeDocument/2006/relationships/hyperlink" Id="rId85" Target="https://factfinder.census.gov/faces/tableservices/jsf/pages/productview.xhtml?pid=ACS_15_5YR_S2301&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2017-04-23T14:10:28Z</dcterms:created>
  <dcterms:modified xsi:type="dcterms:W3CDTF">2017-04-23T14:10:28Z</dcterms:modified>
</cp:coreProperties>
</file>