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93.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voteshare for the Republican party from the predicted voteshare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"Making America Great Again" and his promises to raise the lives of the poor who had suffered from the wraths of globalization and the neglect from Washington.</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s</m:t>
        </m:r>
        <m:r>
          <m:t>i</m:t>
        </m:r>
        <m:r>
          <m:t>d</m:t>
        </m:r>
        <m:r>
          <m:t>u</m:t>
        </m:r>
        <m:r>
          <m:t>a</m:t>
        </m:r>
        <m:r>
          <m:t>l</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9" w:name="variables-from-rival-theories"/>
      <w:bookmarkEnd w:id="69"/>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the ratio of manufacturing jobs to total private non-farm jobs between 2012 and 2015. An ideal measurement would have been to see the change between 2012 and 2016, since both are election years. However, the data for 2016 is not yet available and the usage of 2015 values should not be problematic considering that the explanatory variable is a slow-changing variable.</w:t>
      </w:r>
      <w:r>
        <w:t xml:space="preserve"> </w:t>
      </w:r>
      <w:r>
        <w:rPr>
          <w:i/>
        </w:rPr>
        <w:t xml:space="preserve">show using evidence from data</w:t>
      </w:r>
    </w:p>
    <w:p>
      <w:pPr>
        <w:pStyle w:val="BodyText"/>
      </w:pPr>
      <m:oMath>
        <m:r>
          <m:t>a</m:t>
        </m:r>
        <m:r>
          <m:t>v</m:t>
        </m:r>
        <m:r>
          <m:t>_</m:t>
        </m:r>
        <m:r>
          <m:t>w</m:t>
        </m:r>
        <m:r>
          <m:t>a</m:t>
        </m:r>
        <m:r>
          <m:t>g</m:t>
        </m:r>
        <m:r>
          <m:t>e</m:t>
        </m:r>
        <m:r>
          <m:t>_</m:t>
        </m:r>
        <m:r>
          <m:t>g</m:t>
        </m:r>
        <m:r>
          <m:t>r</m:t>
        </m:r>
        <m:r>
          <m:t>o</m:t>
        </m:r>
      </m:oMath>
      <w:r>
        <w:t xml:space="preserve">: The second independent variable is the change in average wage between 2012 and 2015, measured in</w:t>
      </w:r>
      <w:r>
        <w:t xml:space="preserve"> </w:t>
      </w:r>
      <w:r>
        <w:rPr>
          <w:i/>
        </w:rPr>
        <w:t xml:space="preserve">dollars</w:t>
      </w:r>
      <w:r>
        <w:t xml:space="preserve">. A positive value means that the average wage has increased in the county while a negative represents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county during the time frame</w:t>
      </w:r>
      <w:r>
        <w:t xml:space="preserve"> </w:t>
      </w:r>
      <w:r>
        <w:t xml:space="preserve">(</w:t>
      </w:r>
      <w:r>
        <w:rPr>
          <w:b/>
        </w:rPr>
        <w:t xml:space="preserve">???</w:t>
      </w:r>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change between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0" w:name="estimation-technique-1"/>
      <w:bookmarkEnd w:id="70"/>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effect of the explanatory variables on the dependent variable for each specific county between 2012 and 2015. Like mentioned earlier, I do not include the same variables already used in equation 1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w:t>
      </w:r>
    </w:p>
    <w:p>
      <w:pPr>
        <w:pStyle w:val="Heading2"/>
      </w:pPr>
      <w:bookmarkStart w:id="71" w:name="data-sources-and-cleaning"/>
      <w:bookmarkEnd w:id="71"/>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72"/>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74"/>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76"/>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on rural population was obtained from the United States Census Bureau.</w:t>
      </w:r>
      <w:r>
        <w:rPr>
          <w:rStyle w:val="FootnoteReference"/>
        </w:rPr>
        <w:footnoteReference w:id="78"/>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80"/>
      </w:r>
      <w:r>
        <w:t xml:space="preserve"> </w:t>
      </w:r>
      <w:r>
        <w:t xml:space="preserve">The race data that included white population in each county between 1992 to 2015 was obtained from the database of the National Cancer Institute.</w:t>
      </w:r>
      <w:r>
        <w:rPr>
          <w:rStyle w:val="FootnoteReference"/>
        </w:rPr>
        <w:footnoteReference w:id="82"/>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84"/>
      </w:r>
      <w:r>
        <w:t xml:space="preserve"> </w:t>
      </w:r>
      <w:r>
        <w:t xml:space="preserve">and Gini coefficient</w:t>
      </w:r>
      <w:r>
        <w:rPr>
          <w:rStyle w:val="FootnoteReference"/>
        </w:rPr>
        <w:footnoteReference w:id="86"/>
      </w:r>
      <w:r>
        <w:t xml:space="preserve"> </w:t>
      </w:r>
      <w:r>
        <w:t xml:space="preserve">for 2012 and 2015 were obtained from the United States Census Bureau. The data on manufacturing jobs, total number of private non-farm jobs, and average wage were called directly from the BEA API.</w:t>
      </w:r>
      <w:r>
        <w:rPr>
          <w:rStyle w:val="FootnoteReference"/>
        </w:rPr>
        <w:footnoteReference w:id="88"/>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9" w:name="result-and-analysis"/>
      <w:bookmarkEnd w:id="89"/>
      <w:r>
        <w:t xml:space="preserve">Result and Analysis:</w:t>
      </w:r>
    </w:p>
    <w:p>
      <w:pPr>
        <w:pStyle w:val="Heading2"/>
      </w:pPr>
      <w:bookmarkStart w:id="90" w:name="first-part-creating-and-analyzing-a-model-to-explain-the-republican-two-party-vote-share-between-1992-and-2012"/>
      <w:bookmarkEnd w:id="90"/>
      <w:r>
        <w:t xml:space="preserve">First Part: Creating and analyzing a model to explain the Republican two-party vote share between 1992 and 2012</w:t>
      </w:r>
    </w:p>
    <w:p>
      <w:pPr>
        <w:pStyle w:val="Heading3"/>
      </w:pPr>
      <w:bookmarkStart w:id="91" w:name="descriptive-statistics"/>
      <w:bookmarkEnd w:id="91"/>
      <w:r>
        <w:t xml:space="preserve">Descriptive Statistics:</w:t>
      </w:r>
    </w:p>
    <w:p>
      <w:pPr>
        <w:pStyle w:val="FirstParagraph"/>
      </w:pPr>
      <w:r>
        <w:rPr>
          <w:i/>
        </w:rPr>
        <w:t xml:space="preserve">FigX</w:t>
      </w:r>
      <w:r>
        <w:t xml:space="preserve"> </w:t>
      </w:r>
      <w:r>
        <w:t xml:space="preserve">shows the how the main independent variable, the lag dependent variable and the dependent variable are correlated to one another, and therefore provide some basic understanding on how their causal relationship could turn out to be. We can see that growth in unemployment negatively correlated with the republican voteshare, whereas, the voteshare in previous election to be positively correlated with the present voteshare. Both of these correlations are in line with the theory established earlier in the paper.</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FigX</w:t>
      </w:r>
      <w:r>
        <w:t xml:space="preserve"> </w:t>
      </w:r>
      <w:r>
        <w:t xml:space="preserve">shows the correlation between the dependent variable with other control variables. The percentage of people living in a rural area and the percentage of white people in a county are both positively correlated with republican voteshare. These control variables are not changes, but the absolute measurements for the specific election year. We also see a negative correlation between republican incumbency and the republican voteshare. The one correlation that stands out is the positive correlation between number of people in county (in thousands) and the republican voteshare.</w:t>
      </w:r>
      <w:r>
        <w:t xml:space="preserve"> </w:t>
      </w:r>
      <w:r>
        <w:rPr>
          <w:i/>
        </w:rPr>
        <w:t xml:space="preserve">what do the normal distribution things show</w:t>
      </w:r>
      <w:r>
        <w:t xml:space="preserve"> </w:t>
      </w:r>
      <w:r>
        <w:rPr>
          <w:i/>
        </w:rPr>
        <w:t xml:space="preserve">can we put a line in the plots</w:t>
      </w:r>
      <w:r>
        <w:t xml:space="preserve"> </w:t>
      </w:r>
      <w:r>
        <w:rPr>
          <w:i/>
        </w:rPr>
        <w:t xml:space="preserve">color code pos and neg or strong or weak correlation</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descriptive summary table (see</w:t>
      </w:r>
      <w:r>
        <w:t xml:space="preserve"> </w:t>
      </w:r>
      <w:r>
        <w:rPr>
          <w:i/>
        </w:rPr>
        <w:t xml:space="preserve">figX</w:t>
      </w:r>
      <w:r>
        <w:t xml:space="preserve"> </w:t>
      </w:r>
      <w:r>
        <w:t xml:space="preserve">under Appendix) gives a complete overview of the central tendency and the variation of all the variables. Nonetheless, some observations about their relevance in the election context deserves elaboration.</w:t>
      </w:r>
      <w:r>
        <w:t xml:space="preserve"> </w:t>
      </w:r>
      <w:r>
        <w:rPr>
          <w:i/>
        </w:rPr>
        <w:t xml:space="preserve">elaborate here</w:t>
      </w:r>
    </w:p>
    <w:p>
      <w:pPr>
        <w:pStyle w:val="Heading3"/>
      </w:pPr>
      <w:bookmarkStart w:id="94" w:name="regression-output-and-results"/>
      <w:bookmarkEnd w:id="94"/>
      <w:r>
        <w:t xml:space="preserve">Regression Output and Results:</w:t>
      </w:r>
    </w:p>
    <w:p>
      <w:pPr>
        <w:pStyle w:val="FirstParagraph"/>
      </w:pPr>
      <w:r>
        <w:rPr>
          <w:i/>
        </w:rPr>
        <w:t xml:space="preserve">FigX</w:t>
      </w:r>
      <w:r>
        <w:t xml:space="preserve"> </w:t>
      </w:r>
      <w:r>
        <w:t xml:space="preserve">shows the regression output with Fixed Effects estimate, showing the relationship between unemployment growth and other political and demographic controls for US Presidential elections between 1992 and 2012.</w:t>
      </w:r>
    </w:p>
    <w:p>
      <w:pPr>
        <w:pStyle w:val="BodyText"/>
      </w:pPr>
      <w:r>
        <w:t xml:space="preserve">Due to the inclusion of a lag dependent variable</w:t>
      </w:r>
      <w:r>
        <w:t xml:space="preserve"> </w:t>
      </w:r>
      <w:r>
        <w:rPr>
          <w:i/>
        </w:rPr>
        <w:t xml:space="preserve">repshare.lag</w:t>
      </w:r>
      <w:r>
        <w:t xml:space="preserve">, an Arellano-Bond test is conducted to account for nickell bias. Therefore, the estimates in the third column, with corrected standard errors, are used for interpretation. Growth in unemployment has a negative effect on Republican two-party vote share with stastical significance at 99 percent. One percent growth in unemployment rate between the year preceeding the election and the election year will result in a fall of Republican two-party vote share by 0.02 percentage points. This result is in line with the issue-priority theory, which says that higher unemployment benefits the Democratic party. It is important to note that the effect of the growth in unemployment is obtained by controlling for the Republican vote share from previous election which shows an extremely high effect on the current vote share with high statistical significance. While the increase in the percentage of white people in a county increases the republican vote share, the effect is even bigger if we look at rural white population.</w:t>
      </w:r>
    </w:p>
    <w:p>
      <w:pPr>
        <w:pStyle w:val="BodyText"/>
      </w:pPr>
      <w:r>
        <w:rPr>
          <w:i/>
        </w:rPr>
        <w:t xml:space="preserve">explain marginal effect</w:t>
      </w:r>
      <w:r>
        <w:t xml:space="preserve"> </w:t>
      </w:r>
      <w:r>
        <w:t xml:space="preserve">Validating Norpoth's cost of ruling theory, the incumbency factor shows that if the incumbent is a Republican, then the Republican voteshare goes down, suggesting that voters do not like to keep the same party in power for many terms</w:t>
      </w:r>
      <w:r>
        <w:t xml:space="preserve"> </w:t>
      </w:r>
      <w:r>
        <w:rPr>
          <w:i/>
        </w:rPr>
        <w:t xml:space="preserve">source</w:t>
      </w:r>
      <w:r>
        <w:t xml:space="preserve">. Moreover, the effect of unemployment growth on the Republican vote share is even higher, meaning the negative impact of unemployment growth is exacerbated, when the Republican party is incumbent. This result is in line with the theory that voters punish the incumbent for difficult economic condition.</w:t>
      </w:r>
    </w:p>
    <w:p>
      <w:pPr>
        <w:pStyle w:val="BodyText"/>
      </w:pPr>
      <w:r>
        <w:t xml:space="preserve">In this case, they do so, even though they believe that the Republican party is less suited to solve the issue of unemployment.</w:t>
      </w:r>
      <w:r>
        <w:t xml:space="preserve"> </w:t>
      </w:r>
      <w:r>
        <w:rPr>
          <w:i/>
        </w:rPr>
        <w:t xml:space="preserve">explain marginal effect</w:t>
      </w:r>
      <w:r>
        <w:t xml:space="preserve"> </w:t>
      </w:r>
      <w:r>
        <w:t xml:space="preserve">This model explains the "within variation"" for each county in the United States and therefore excludes any time-invariant effects. Since, rurality is a time-invariant variable, we interact it with</w:t>
      </w:r>
      <w:r>
        <w:t xml:space="preserve"> </w:t>
      </w:r>
      <w:r>
        <w:rPr>
          <w:i/>
        </w:rPr>
        <w:t xml:space="preserve">white.percent</w:t>
      </w:r>
      <w:r>
        <w:t xml:space="preserve"> </w:t>
      </w:r>
      <w:r>
        <w:t xml:space="preserve">to capture it's marginal effect. The model explains 46 percent of the variation in the Republican voteshare over the period of 1992 and 2012, which is a substantial result considering the plethora of factors that play a role in determining voting behavior.</w:t>
      </w:r>
    </w:p>
    <w:p>
      <w:pPr>
        <w:pStyle w:val="Heading2"/>
      </w:pPr>
      <w:bookmarkStart w:id="95" w:name="second-part-using-the-model-to-make-a-forecast-for-2016-presidential-election"/>
      <w:bookmarkEnd w:id="95"/>
      <w:r>
        <w:t xml:space="preserve">Second Part: Using the model to make a forecast for 2016 Presidential Election</w:t>
      </w:r>
    </w:p>
    <w:p>
      <w:pPr>
        <w:pStyle w:val="FirstParagraph"/>
      </w:pPr>
      <w:r>
        <w:t xml:space="preserve">From the model above, we have unique coefficient estimates for each variable and a unique intercept for each county. By substituting the values of these variables for 2015 in the equation, we can forecast the republican two-party vote share for each county in the 2016 election. The graph below shows the accuracy of the prediction as we compare the predicted Republican vote share with actual vote share obtained during the election.</w:t>
      </w:r>
      <w:r>
        <w:t xml:space="preserve"> </w:t>
      </w:r>
      <w:r>
        <w:rPr>
          <w:i/>
        </w:rPr>
        <w:t xml:space="preserve">explain how far the model is</w:t>
      </w:r>
      <w:r>
        <w:t xml:space="preserve"> </w:t>
      </w:r>
      <w:r>
        <w:t xml:space="preserve">The counties that fall on the 45-degree line represent the ones where the model was able to accurately predict the actual voteshare. As we can see there are many counties (above and below the 45 degree line), where there are residuals, i.e. differences in the predicted and actual vote share. The Democratic counties where the Republican voteshare is below 50 percent, the actual voteshare was much less than what our model predicted to be. However, in the Republican counties, the actual voteshare is much higher than what our model predicted showing a big cluster of counties above the 45 degree line. What caused the Republican-leaning counties to vote significantly higher for Donald Trump and what led the Democratic -leaning counties to vote lower for him than what the traditional model would expect to is a question that needs more exploration. In order to understand this difference (residual), we will need to test various rival hypothesis with the aim of explaining the effect that Donald Trump had that other traditional generic Republicans didn't have in the past.</w:t>
      </w:r>
    </w:p>
    <w:p>
      <w:pPr>
        <w:pStyle w:val="SourceCode"/>
      </w:pPr>
      <w:r>
        <w:rPr>
          <w:rStyle w:val="VerbatimChar"/>
        </w:rPr>
        <w:t xml:space="preserve">## Warning: Removed 14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Thesis_files/figure-docx/unnamed-chunk-6-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7" w:name="third-part-creating-and-analyzing-a-model-to-explain-the-residual-obtained-from-the-forecasting-exercise-i.e.-trump-effect"/>
      <w:bookmarkEnd w:id="97"/>
      <w:r>
        <w:t xml:space="preserve">Third Part: Creating and analyzing a model to explain the residual obtained from the forecasting exercise i.e. "Trump effect"</w:t>
      </w:r>
    </w:p>
    <w:p>
      <w:pPr>
        <w:pStyle w:val="FirstParagraph"/>
      </w:pPr>
      <w:r>
        <w:rPr>
          <w:i/>
        </w:rPr>
        <w:t xml:space="preserve">collinearity matrix</w:t>
      </w:r>
      <w:r>
        <w:t xml:space="preserve"> </w:t>
      </w:r>
      <w:r>
        <w:rPr>
          <w:i/>
        </w:rPr>
        <w:t xml:space="preserve">may include PCI and square of PCI</w:t>
      </w:r>
      <w:r>
        <w:t xml:space="preserve"> </w:t>
      </w:r>
      <w:r>
        <w:rPr>
          <w:i/>
        </w:rPr>
        <w:t xml:space="preserve">Check collinearity with inequality and significance</w:t>
      </w:r>
    </w:p>
    <w:p>
      <w:pPr>
        <w:pStyle w:val="BodyText"/>
      </w:pPr>
      <w:r>
        <w:rPr>
          <w:i/>
        </w:rPr>
        <w:t xml:space="preserve">Put the hand made table from the Lit. review note book</w:t>
      </w:r>
    </w:p>
    <w:p>
      <w:pPr>
        <w:pStyle w:val="BodyText"/>
      </w:pPr>
    </w:p>
    <w:p>
      <w:pPr>
        <w:pStyle w:val="Heading1"/>
      </w:pPr>
      <w:bookmarkStart w:id="98" w:name="conclusion"/>
      <w:bookmarkEnd w:id="98"/>
      <w:r>
        <w:t xml:space="preserve">Conclusion:</w:t>
      </w:r>
    </w:p>
    <w:p>
      <w:pPr>
        <w:pStyle w:val="FirstParagraph"/>
      </w:pPr>
    </w:p>
    <w:p>
      <w:pPr>
        <w:pStyle w:val="Heading1"/>
      </w:pPr>
      <w:bookmarkStart w:id="99" w:name="limitations-and-further-research"/>
      <w:bookmarkEnd w:id="99"/>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100" w:name="appendix"/>
      <w:bookmarkEnd w:id="100"/>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101" w:name="rough-notes"/>
      <w:bookmarkEnd w:id="101"/>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102" w:name="bibliography"/>
      <w:bookmarkEnd w:id="102"/>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2">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3">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4">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5">
        <w:r>
          <w:rPr>
            <w:rStyle w:val="Hyperlink"/>
          </w:rPr>
          <w:t xml:space="preserve">https://www.bls.gov/lau/#cntyaa</w:t>
        </w:r>
      </w:hyperlink>
      <w:r>
        <w:t xml:space="preserve">).</w:t>
      </w:r>
    </w:p>
  </w:footnote>
  <w:footnote w:id="76">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7">
        <w:r>
          <w:rPr>
            <w:rStyle w:val="Hyperlink"/>
          </w:rPr>
          <w:t xml:space="preserve">https://www.bea.gov/API/signup/index.cfm</w:t>
        </w:r>
      </w:hyperlink>
      <w:r>
        <w:t xml:space="preserve">).</w:t>
      </w:r>
    </w:p>
  </w:footnote>
  <w:footnote w:id="78">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9">
        <w:r>
          <w:rPr>
            <w:rStyle w:val="Hyperlink"/>
          </w:rPr>
          <w:t xml:space="preserve">https://www2.census.gov/geo/docs/reference/ua/County_Rural_Lookup.xlsx</w:t>
        </w:r>
      </w:hyperlink>
      <w:r>
        <w:t xml:space="preserve">).</w:t>
      </w:r>
    </w:p>
  </w:footnote>
  <w:footnote w:id="80">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1">
        <w:r>
          <w:rPr>
            <w:rStyle w:val="Hyperlink"/>
          </w:rPr>
          <w:t xml:space="preserve">https://factfinder.census.gov/faces/tableservices/jsf/pages/productview.xhtml?pid=ACS_15_5YR_B15003&amp;prodType=table</w:t>
        </w:r>
      </w:hyperlink>
      <w:r>
        <w:t xml:space="preserve">).</w:t>
      </w:r>
    </w:p>
  </w:footnote>
  <w:footnote w:id="82">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3">
        <w:r>
          <w:rPr>
            <w:rStyle w:val="Hyperlink"/>
          </w:rPr>
          <w:t xml:space="preserve">https://seer.cancer.gov/popdata/download.html</w:t>
        </w:r>
      </w:hyperlink>
      <w:r>
        <w:t xml:space="preserve">).</w:t>
      </w:r>
    </w:p>
  </w:footnote>
  <w:footnote w:id="84">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85">
        <w:r>
          <w:rPr>
            <w:rStyle w:val="Hyperlink"/>
          </w:rPr>
          <w:t xml:space="preserve">https://factfinder.census.gov/faces/tableservices/jsf/pages/productview.xhtml?pid=ACS_15_5YR_S2301&amp;prodType=table</w:t>
        </w:r>
      </w:hyperlink>
      <w:r>
        <w:t xml:space="preserve">.</w:t>
      </w:r>
    </w:p>
  </w:footnote>
  <w:footnote w:id="86">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7">
        <w:r>
          <w:rPr>
            <w:rStyle w:val="Hyperlink"/>
          </w:rPr>
          <w:t xml:space="preserve">https://factfinder.census.gov/faces/tableservices/jsf/pages/productview.xhtml?pid=ACS_15_5YR_B19083&amp;prodType=table</w:t>
        </w:r>
      </w:hyperlink>
      <w:r>
        <w:t xml:space="preserve">)</w:t>
      </w:r>
    </w:p>
  </w:footnote>
  <w:footnote w:id="88">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7">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b14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296a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2017-04-23T18:59:01Z</dcterms:created>
  <dcterms:modified xsi:type="dcterms:W3CDTF">2017-04-23T18:59:01Z</dcterms:modified>
</cp:coreProperties>
</file>