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3" w:name="introduction"/>
      <w:bookmarkEnd w:id="23"/>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Heading2"/>
      </w:pPr>
      <w:bookmarkStart w:id="25" w:name="economic-voting-theory-authors-key-variables-main-idea"/>
      <w:bookmarkEnd w:id="25"/>
      <w:r>
        <w:t xml:space="preserve">Economic Voting Theory (Authors, Key Variables, Main Idea):</w:t>
      </w:r>
    </w:p>
    <w:p>
      <w:pPr>
        <w:pStyle w:val="FirstParagraph"/>
      </w:pPr>
      <w:r>
        <w:t xml:space="preserve">The effect of economic factors on voteshare of a particular party in democratic countries has been widely studied by scholars all around the world and makes the basis for economic voting theory. When it comes to the United States, this idea of economic voting has been proven time and again through various types of statistical analysis carried out over the period of many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6"/>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social,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p>
    <w:p>
      <w:pPr>
        <w:pStyle w:val="BodyText"/>
      </w:pP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p>
    <w:p>
      <w:pPr>
        <w:pStyle w:val="Compact"/>
        <w:pStyle w:val="BlockText"/>
        <w:numPr>
          <w:numId w:val="1001"/>
          <w:ilvl w:val="0"/>
        </w:numPr>
      </w:pPr>
      <w:r>
        <w:t xml:space="preserve">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FirstParagraph"/>
      </w:pPr>
      <w:r>
        <w:t xml:space="preserve">Over the years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7" w:name="macro-level-analysis-vs-regional-analysis-states-and-counties"/>
      <w:bookmarkEnd w:id="27"/>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O'Laughlin et al. (1994) and Owens and Wade (1988) provide some evidence of sub-national level economic voting scenario in Germany and the United Kingdom, while in terms of the United States Archer and Taylor (1981) has sought to shed some light on the role of sectionalism in American politics</w:t>
      </w:r>
      <w:r>
        <w:t xml:space="preserve"> </w:t>
      </w:r>
      <w:r>
        <w:t xml:space="preserve">(</w:t>
      </w:r>
      <w:r>
        <w:rPr>
          <w:b/>
        </w:rPr>
        <w:t xml:space="preserve">???</w:t>
      </w:r>
      <w:r>
        <w:t xml:space="preserve">)</w:t>
      </w:r>
      <w:r>
        <w:t xml:space="preserve">. 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p>
    <w:p>
      <w:pPr>
        <w:pStyle w:val="BodyText"/>
      </w:pPr>
      <w:r>
        <w:t xml:space="preserve">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In addition to this, Kim et al. (2003) 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w:t>
      </w:r>
      <w:r>
        <w:t xml:space="preserve"> </w:t>
      </w:r>
      <w:r>
        <w:t xml:space="preserve">(</w:t>
      </w:r>
      <w:r>
        <w:rPr>
          <w:b/>
        </w:rPr>
        <w:t xml:space="preserve">???</w:t>
      </w:r>
      <w:r>
        <w:t xml:space="preserve">)</w:t>
      </w:r>
      <w:r>
        <w:t xml:space="preserve"> </w:t>
      </w:r>
      <w:r>
        <w:t xml:space="preserve">pg.744.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Kim et al. go a step further in their analysis of the effect of spatial patterns in American politics by suggesting that increasing concentrations of geographical support for the parties will mean more ideological polarization and more demographic distinction between them</w:t>
      </w:r>
      <w:r>
        <w:t xml:space="preserve"> </w:t>
      </w:r>
      <w:r>
        <w:t xml:space="preserve">(</w:t>
      </w:r>
      <w:r>
        <w:rPr>
          <w:b/>
        </w:rPr>
        <w:t xml:space="preserve">???</w:t>
      </w:r>
      <w:r>
        <w:t xml:space="preserve">)</w:t>
      </w:r>
      <w:r>
        <w:t xml:space="preserve">. Their analysis seems nothing less than prophetic in the aftermath of the 2016 Presidential election that saw an extremely polarized and divided America fall into the spatial crevaces of electoral college system. Jensen et al. (2016) also use U.S. county-level measures of economic indicator such as employment in order to assess the effect of trade on presidential voting</w:t>
      </w:r>
      <w:r>
        <w:t xml:space="preserve"> </w:t>
      </w:r>
      <w:r>
        <w:t xml:space="preserve">(</w:t>
      </w:r>
      <w:r>
        <w:rPr>
          <w:b/>
        </w:rPr>
        <w:t xml:space="preserve">???</w:t>
      </w:r>
      <w:r>
        <w:t xml:space="preserve">)</w:t>
      </w:r>
      <w:r>
        <w:t xml:space="preserve">. The study by Wright (2012) uses county-level employment data to claim that Democratic vote share at gubernatorial and presidential elections is directly proportional to unemployment rate regardless of the incumbency</w:t>
      </w:r>
      <w:r>
        <w:t xml:space="preserve"> </w:t>
      </w:r>
      <w:r>
        <w:t xml:space="preserve">(</w:t>
      </w:r>
      <w:r>
        <w:rPr>
          <w:b/>
        </w:rPr>
        <w:t xml:space="preserve">???</w:t>
      </w:r>
      <w:r>
        <w:t xml:space="preserve">)</w:t>
      </w:r>
      <w:r>
        <w:t xml:space="preserve">. All these studies provide a perfect premise for this paper as it aims to understand the effects of the economy at a regional level over the years and more specifically in the recent election of 2016. The paper follows the framework by Eisenberg and Ketcham (2004) who claim to present "the first county-level analysis of economic voting in presidential elections</w:t>
      </w:r>
      <w:r>
        <w:t xml:space="preserve"> </w:t>
      </w:r>
      <w:r>
        <w:t xml:space="preserve">(</w:t>
      </w:r>
      <w:r>
        <w:rPr>
          <w:b/>
        </w:rPr>
        <w:t xml:space="preserve">???</w:t>
      </w:r>
      <w:r>
        <w:t xml:space="preserve">)</w:t>
      </w:r>
      <w:r>
        <w:t xml:space="preserve">." This type of county-level analysis becomes even more relevant in analyzing the recent elections, most importantly the one in 2016, since the changing demographics and economics of many counties of the United States have more than often been credited by scholars, and news media for the way presidential elections have shaped.</w:t>
      </w:r>
    </w:p>
    <w:p>
      <w:pPr>
        <w:pStyle w:val="Heading2"/>
      </w:pPr>
      <w:bookmarkStart w:id="28" w:name="a-unique-mix-of-economics-politics-and-demographics"/>
      <w:bookmarkEnd w:id="28"/>
      <w:r>
        <w:t xml:space="preserve">A Unique Mix of Economics, Politics, and Demographics:</w:t>
      </w:r>
    </w:p>
    <w:p>
      <w:pPr>
        <w:pStyle w:val="FirstParagraph"/>
      </w:pPr>
      <w:r>
        <w:rPr>
          <w:i/>
        </w:rPr>
        <w:t xml:space="preserve">mention how each economic variabe to be used in this paper have been used before (or not used before), demographic variables, political variables.</w:t>
      </w:r>
    </w:p>
    <w:p>
      <w:pPr>
        <w:pStyle w:val="BodyText"/>
      </w:pPr>
    </w:p>
    <w:p>
      <w:pPr>
        <w:pStyle w:val="Heading1"/>
      </w:pPr>
      <w:bookmarkStart w:id="29" w:name="background"/>
      <w:bookmarkEnd w:id="29"/>
      <w:r>
        <w:t xml:space="preserve">Background:</w:t>
      </w:r>
    </w:p>
    <w:p>
      <w:pPr>
        <w:pStyle w:val="Heading2"/>
      </w:pPr>
      <w:bookmarkStart w:id="30" w:name="us-election-peculiarities"/>
      <w:bookmarkEnd w:id="30"/>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BodyText"/>
      </w:pPr>
    </w:p>
    <w:p>
      <w:pPr>
        <w:pStyle w:val="Heading1"/>
      </w:pPr>
      <w:bookmarkStart w:id="31" w:name="methodology"/>
      <w:bookmarkEnd w:id="31"/>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change in Republican voteshare from 2012 to 2016.</w:t>
      </w:r>
    </w:p>
    <w:p>
      <w:pPr>
        <w:pStyle w:val="Heading2"/>
      </w:pPr>
      <w:bookmarkStart w:id="32" w:name="part-i"/>
      <w:bookmarkEnd w:id="32"/>
      <w:r>
        <w:t xml:space="preserve">Part I:</w:t>
      </w:r>
    </w:p>
    <w:p>
      <w:pPr>
        <w:pStyle w:val="Heading3"/>
      </w:pPr>
      <w:bookmarkStart w:id="33" w:name="model-specification"/>
      <w:bookmarkEnd w:id="33"/>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Depending on the type of economic variable, its effect on the Presidential two-party vote share of the Republican party can be different. A rise in unemployment rate will have a negative impact on Republican vote share, since voters identify the Democratic party as the one more capable for tackling the issue of unemployment and for providing welfare and other benefits caused by the rise in unemployment. On the other hand, a rise in Per capita income should have a positive impact on Republican vote share because of the economic benefits through reduced taxation for rich that the party is known for</w:t>
      </w:r>
      <w:r>
        <w:t xml:space="preserve"> </w:t>
      </w:r>
      <w:r>
        <w:rPr>
          <w:i/>
        </w:rPr>
        <w:t xml:space="preserve">rephrase in better way</w:t>
      </w:r>
    </w:p>
    <w:p>
      <w:pPr>
        <w:pStyle w:val="Heading3"/>
      </w:pPr>
      <w:bookmarkStart w:id="34" w:name="regression-equation"/>
      <w:bookmarkEnd w:id="34"/>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2</m:t>
              </m:r>
            </m:sub>
          </m:sSub>
          <m:r>
            <m:t>(</m:t>
          </m:r>
          <m:r>
            <m:t>p</m:t>
          </m:r>
          <m:r>
            <m:t>c</m:t>
          </m:r>
          <m:r>
            <m:t>i</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35" w:name="dependent-variable"/>
      <w:bookmarkEnd w:id="35"/>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36" w:name="independent-variables"/>
      <w:bookmarkEnd w:id="36"/>
      <w:r>
        <w:t xml:space="preserve">Independent Variables:</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BodyText"/>
      </w:pPr>
      <m:oMath>
        <m:r>
          <m:t>p</m:t>
        </m:r>
        <m:r>
          <m:t>c</m:t>
        </m:r>
        <m:r>
          <m:t>i</m:t>
        </m:r>
        <m:r>
          <m:t>_</m:t>
        </m:r>
        <m:r>
          <m:t>g</m:t>
        </m:r>
        <m:r>
          <m:t>r</m:t>
        </m:r>
        <m:sSub>
          <m:e>
            <m:r>
              <m:t>o</m:t>
            </m:r>
          </m:e>
          <m:sub>
            <m:r>
              <m:t>i</m:t>
            </m:r>
            <m:r>
              <m:t>,</m:t>
            </m:r>
            <m:r>
              <m:t>t</m:t>
            </m:r>
          </m:sub>
        </m:sSub>
      </m:oMath>
      <w:r>
        <w:t xml:space="preserve">: The second independent variable, is the growth in per capita income for county (i) between election year (t) and the year before (t-1). It is calculated using the same method as the growth in unemployment rate.</w:t>
      </w:r>
      <w:r>
        <w:t xml:space="preserve"> </w:t>
      </w:r>
      <w:r>
        <w:rPr>
          <w:i/>
        </w:rPr>
        <w:t xml:space="preserve">justify the usage</w:t>
      </w:r>
      <w:r>
        <w:t xml:space="preserve"> </w:t>
      </w:r>
      <w:r>
        <w:t xml:space="preserve">and</w:t>
      </w:r>
      <w:r>
        <w:t xml:space="preserve"> </w:t>
      </w:r>
      <w:r>
        <w:rPr>
          <w:i/>
        </w:rPr>
        <w:t xml:space="preserve">cite</w:t>
      </w:r>
    </w:p>
    <w:p>
      <w:pPr>
        <w:pStyle w:val="BodyText"/>
      </w:pPr>
      <w:r>
        <w:rPr>
          <w:i/>
        </w:rPr>
        <w:t xml:space="preserve">collinearity between these two variables</w:t>
      </w:r>
      <w:r>
        <w:t xml:space="preserve"> </w:t>
      </w:r>
      <w:r>
        <w:t xml:space="preserve">and</w:t>
      </w:r>
      <w:r>
        <w:t xml:space="preserve"> </w:t>
      </w:r>
      <w:r>
        <w:rPr>
          <w:i/>
        </w:rPr>
        <w:t xml:space="preserve">justify the usage of both two together</w:t>
      </w:r>
      <w:r>
        <w:t xml:space="preserve"> </w:t>
      </w:r>
      <w:r>
        <w:t xml:space="preserve">and</w:t>
      </w:r>
      <w:r>
        <w:t xml:space="preserve"> </w:t>
      </w:r>
      <w:r>
        <w:rPr>
          <w:i/>
        </w:rPr>
        <w:t xml:space="preserve">list some other ones that they replace, for example unemployment substitutes output growth, etc.</w:t>
      </w:r>
    </w:p>
    <w:p>
      <w:pPr>
        <w:pStyle w:val="Heading3"/>
      </w:pPr>
      <w:bookmarkStart w:id="37" w:name="control-variables"/>
      <w:bookmarkEnd w:id="37"/>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sSub>
          <m:e>
            <m:r>
              <m:t>p</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sSub>
          <m:e>
            <m:r>
              <m:t>l</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more than 50 percent of people living in rural areas as a rural country and less than 50 percent of people living in rural areas as a urban county.</w:t>
      </w:r>
      <w:r>
        <w:t xml:space="preserve"> </w:t>
      </w:r>
      <w:r>
        <w:rPr>
          <w:i/>
        </w:rPr>
        <w:t xml:space="preserve">verify if this description is correct</w:t>
      </w:r>
      <w:r>
        <w:t xml:space="preserve"> </w:t>
      </w:r>
      <w:r>
        <w:t xml:space="preserve">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38" w:name="estimation-technique"/>
      <w:bookmarkEnd w:id="38"/>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explains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39" w:name="part-ii"/>
      <w:bookmarkEnd w:id="39"/>
      <w:r>
        <w:t xml:space="preserve">Part II:</w:t>
      </w:r>
    </w:p>
    <w:p>
      <w:pPr>
        <w:pStyle w:val="Heading3"/>
      </w:pPr>
      <w:bookmarkStart w:id="40" w:name="model-specification-1"/>
      <w:bookmarkEnd w:id="40"/>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41" w:name="research-equation"/>
      <w:bookmarkEnd w:id="41"/>
      <w:r>
        <w:t xml:space="preserve">Research Equation:</w:t>
      </w:r>
    </w:p>
    <w:p>
      <w:pPr>
        <w:pStyle w:val="FirstParagraph"/>
      </w:pPr>
      <m:oMathPara>
        <m:oMathParaPr>
          <m:jc m:val="center"/>
        </m:oMathParaPr>
        <m:oMath>
          <m:r>
            <m:t>r</m:t>
          </m:r>
          <m:r>
            <m:t>e</m:t>
          </m:r>
          <m:r>
            <m:t>p</m:t>
          </m:r>
          <m:r>
            <m:t>.</m:t>
          </m:r>
          <m:r>
            <m:t>s</m:t>
          </m:r>
          <m:r>
            <m:t>h</m:t>
          </m:r>
          <m:r>
            <m:t>a</m:t>
          </m:r>
          <m:r>
            <m:t>r</m:t>
          </m:r>
          <m:r>
            <m:t>e</m:t>
          </m:r>
          <m:r>
            <m:t>.</m:t>
          </m:r>
          <m:r>
            <m:t>g</m:t>
          </m:r>
          <m:r>
            <m:t>r</m:t>
          </m:r>
          <m:r>
            <m:t>o</m:t>
          </m:r>
          <m:r>
            <m:t>=</m:t>
          </m:r>
          <m:r>
            <m:t>α</m:t>
          </m:r>
          <m:r>
            <m:t>+</m:t>
          </m:r>
          <m:sSub>
            <m:e>
              <m:r>
                <m:t>β</m:t>
              </m:r>
            </m:e>
            <m:sub>
              <m:r>
                <m:t>1</m:t>
              </m:r>
            </m:sub>
          </m:sSub>
          <m:r>
            <m:t>(</m:t>
          </m:r>
          <m:r>
            <m:t>u</m:t>
          </m:r>
          <m:r>
            <m:t>n</m:t>
          </m:r>
          <m:r>
            <m:t>e</m:t>
          </m:r>
          <m:r>
            <m:t>m</m:t>
          </m:r>
          <m:r>
            <m:t>p</m:t>
          </m:r>
          <m:r>
            <m:t>_</m:t>
          </m:r>
          <m:r>
            <m:t>g</m:t>
          </m:r>
          <m:r>
            <m:t>r</m:t>
          </m:r>
          <m:r>
            <m:t>o</m:t>
          </m:r>
          <m:r>
            <m:t>)</m:t>
          </m:r>
          <m:r>
            <m:t>+</m:t>
          </m:r>
          <m:sSub>
            <m:e>
              <m:r>
                <m:t>β</m:t>
              </m:r>
            </m:e>
            <m:sub>
              <m:r>
                <m:t>2</m:t>
              </m:r>
            </m:sub>
          </m:sSub>
          <m:r>
            <m:t>(</m:t>
          </m:r>
          <m:r>
            <m:t>p</m:t>
          </m:r>
          <m:r>
            <m:t>c</m:t>
          </m:r>
          <m:r>
            <m:t>i</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2" w:name="dependent-variable-1"/>
      <w:bookmarkEnd w:id="42"/>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43" w:name="independent-variables-1"/>
      <w:bookmarkEnd w:id="43"/>
      <w:r>
        <w:t xml:space="preserve">Independent Variables:</w:t>
      </w:r>
    </w:p>
    <w:p>
      <w:pPr>
        <w:pStyle w:val="FirstParagraph"/>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BodyText"/>
      </w:pPr>
      <m:oMath>
        <m:r>
          <m:t>p</m:t>
        </m:r>
        <m:r>
          <m:t>c</m:t>
        </m:r>
        <m:r>
          <m:t>i</m:t>
        </m:r>
        <m:r>
          <m:t>_</m:t>
        </m:r>
        <m:r>
          <m:t>g</m:t>
        </m:r>
        <m:r>
          <m:t>r</m:t>
        </m:r>
        <m:r>
          <m:t>o</m:t>
        </m:r>
      </m:oMath>
      <w:r>
        <w:t xml:space="preserve">: The second independent variable is the growth in per capita income for each county between 2015 and 2012. It is calculated using the same method as the growth in unemployment rate and with similar limitation in terms of the data for 2016. A positive value means that the per capita income in 2015 was greater than in 2012.</w:t>
      </w:r>
    </w:p>
    <w:p>
      <w:pPr>
        <w:pStyle w:val="BodyText"/>
      </w:pPr>
      <w:r>
        <w:rPr>
          <w:i/>
        </w:rPr>
        <w:t xml:space="preserve">collinearity between these two variables</w:t>
      </w:r>
    </w:p>
    <w:p>
      <w:pPr>
        <w:pStyle w:val="Heading3"/>
      </w:pPr>
      <w:bookmarkStart w:id="44" w:name="control-variables-1"/>
      <w:bookmarkEnd w:id="44"/>
      <w:r>
        <w:t xml:space="preserve">Control Variables:</w:t>
      </w:r>
    </w:p>
    <w:p>
      <w:pPr>
        <w:pStyle w:val="FirstParagraph"/>
      </w:pPr>
      <m:oMath>
        <m:r>
          <m:t>p</m:t>
        </m:r>
        <m:r>
          <m:t>o</m:t>
        </m:r>
        <m:r>
          <m:t>p</m:t>
        </m:r>
      </m:oMath>
      <w:r>
        <w:t xml:space="preserve">: The population of a county in 2015 is used as a demographic control variable. Like in the previous model, this variable is introduced to control for the size of the counties.</w:t>
      </w:r>
    </w:p>
    <w:p>
      <w:pPr>
        <w:pStyle w:val="BodyText"/>
      </w:pPr>
      <m:oMath>
        <m:r>
          <m:t>e</m:t>
        </m:r>
        <m:r>
          <m:t>d</m:t>
        </m:r>
        <m:r>
          <m:t>u</m:t>
        </m:r>
        <m:r>
          <m:t>c</m:t>
        </m:r>
      </m:oMath>
      <w:r>
        <w:t xml:space="preserve">: The percentage of people in a county with less than high school degree in 2015 is used as a social/demographic control variable to account for the impact of education (or lack thereof). This variable is calculated by dividing the total number of people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p>
    <w:p>
      <w:pPr>
        <w:pStyle w:val="BodyText"/>
      </w:pPr>
      <m:oMath>
        <m:r>
          <m:t>w</m:t>
        </m:r>
        <m:r>
          <m:t>h</m:t>
        </m:r>
        <m:r>
          <m:t>i</m:t>
        </m:r>
        <m:r>
          <m:t>t</m:t>
        </m:r>
        <m:r>
          <m:t>e</m:t>
        </m:r>
        <m:r>
          <m:t>.</m:t>
        </m:r>
        <m:r>
          <m:t>p</m:t>
        </m:r>
        <m:r>
          <m:t>e</m:t>
        </m:r>
        <m:r>
          <m:t>r</m:t>
        </m:r>
        <m:r>
          <m:t>c</m:t>
        </m:r>
        <m:r>
          <m:t>e</m:t>
        </m:r>
        <m:r>
          <m:t>n</m:t>
        </m:r>
        <m:r>
          <m:t>t</m:t>
        </m:r>
      </m:oMath>
      <w:r>
        <w:t xml:space="preserve">: The percentage of white people (both male and female combined) in a county in 2015 is used as another demographic control variable. Like in the previous model, this variable is introduced to control for race and the percentage is calculated by dividing the total number of white people in a county in 2015 by the total population of that county for the same year.</w:t>
      </w:r>
      <w:r>
        <w:t xml:space="preserve"> </w:t>
      </w:r>
      <w:r>
        <w:rPr>
          <w:i/>
        </w:rPr>
        <w:t xml:space="preserve">why white is used instead of black</w:t>
      </w:r>
    </w:p>
    <w:p>
      <w:pPr>
        <w:pStyle w:val="BodyText"/>
      </w:pPr>
      <m:oMath>
        <m:r>
          <m:t>r</m:t>
        </m:r>
        <m:r>
          <m:t>u</m:t>
        </m:r>
        <m:r>
          <m:t>r</m:t>
        </m:r>
        <m:r>
          <m:t>a</m:t>
        </m:r>
        <m:r>
          <m:t>l</m:t>
        </m:r>
      </m:oMath>
      <w:r>
        <w:t xml:space="preserve">: A dummy variable for rural is used, similar to the one in the model in Part I. A value of 1 means a county is rural and a value of 0 means it is urban.</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Heading3"/>
      </w:pPr>
      <w:bookmarkStart w:id="45" w:name="estimation-technique-1"/>
      <w:bookmarkEnd w:id="45"/>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46" w:name="data-sources-and-cleaning"/>
      <w:bookmarkEnd w:id="46"/>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w:t>
      </w:r>
    </w:p>
    <w:p>
      <w:pPr>
        <w:pStyle w:val="BodyText"/>
      </w:pPr>
      <w:r>
        <w:t xml:space="preserve">The election data consisting of the republican vote-share in the presidential election between 1992 and 2016 came from Dave Leip's Atlas of U.S. Presidential Elections and was obtained from a third party, i.e. Çilek Agaci's github repository (Source:</w:t>
      </w:r>
      <w:r>
        <w:t xml:space="preserve"> </w:t>
      </w:r>
      <w:hyperlink r:id="rId47">
        <w:r>
          <w:rPr>
            <w:rStyle w:val="Hyperlink"/>
          </w:rPr>
          <w:t xml:space="preserve">https://github.com/cilekagaci/us-presidential-county-1960-2016</w:t>
        </w:r>
      </w:hyperlink>
      <w:r>
        <w:t xml:space="preserve">). The repository data was matched and confirmed with Dave Leip's data, which is often used by researchers in academia to carry out election related analysis.</w:t>
      </w:r>
      <w:r>
        <w:t xml:space="preserve"> </w:t>
      </w:r>
      <w:r>
        <w:rPr>
          <w:i/>
        </w:rPr>
        <w:t xml:space="preserve">goes on footnote</w:t>
      </w:r>
    </w:p>
    <w:p>
      <w:pPr>
        <w:pStyle w:val="BodyText"/>
      </w:pPr>
      <w:r>
        <w:t xml:space="preserve">The data on unemployment from 1992 to 2015 was obtained from the Bureau of Labor Statistics (BLS).</w:t>
      </w:r>
    </w:p>
    <w:p>
      <w:pPr>
        <w:pStyle w:val="BodyText"/>
      </w:pPr>
      <w:r>
        <w:t xml:space="preserve">The data on other economic variables such as Per Capita Income and the population of each county from 1992 to 2015 were called from the Bureau of Economic Affairs (BEA) API directly into R studio.</w:t>
      </w:r>
    </w:p>
    <w:p>
      <w:pPr>
        <w:pStyle w:val="BodyText"/>
      </w:pP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p>
    <w:p>
      <w:pPr>
        <w:pStyle w:val="BodyText"/>
      </w:pPr>
      <w:r>
        <w:t xml:space="preserve">Data used to create the urban/rural dummy was obtained from the United States Census Bureau (2010 Census, Summary File 1, Table P2).</w:t>
      </w:r>
    </w:p>
    <w:p>
      <w:pPr>
        <w:pStyle w:val="BodyText"/>
      </w:pPr>
      <w:r>
        <w:t xml:space="preserve">Demographic data on educational attainment and proportion of population based on race from 1992 to 2015 were obtained from</w:t>
      </w:r>
      <w:r>
        <w:t xml:space="preserve"> </w:t>
      </w:r>
      <w:r>
        <w:rPr>
          <w:i/>
        </w:rPr>
        <w:t xml:space="preserve">mention from</w:t>
      </w:r>
      <w:r>
        <w:t xml:space="preserve">.</w:t>
      </w:r>
    </w:p>
    <w:p>
      <w:pPr>
        <w:pStyle w:val="BodyText"/>
      </w:pPr>
      <w:r>
        <w:t xml:space="preserve">All the dataframes were then merged together.</w:t>
      </w:r>
    </w:p>
    <w:p>
      <w:pPr>
        <w:pStyle w:val="BodyText"/>
      </w:pPr>
      <w:r>
        <w:t xml:space="preserve">Due to inconsistent nomenclature of counties and county-equivalents and incomplete observations over various data sources, all the counties of Alaska and Puerto Rico were removed from the final dataset. Due to inconsistency in the nomenclature and grouping of various counties in Virginia, they were also removed from the final dataframe.</w:t>
      </w:r>
    </w:p>
    <w:p>
      <w:pPr>
        <w:pStyle w:val="BodyText"/>
      </w:pPr>
      <w:r>
        <w:t xml:space="preserve">For the first part of the paper, the final panel dataframe consisted of</w:t>
      </w:r>
      <w:r>
        <w:t xml:space="preserve"> </w:t>
      </w:r>
      <w:r>
        <w:rPr>
          <w:i/>
        </w:rPr>
        <w:t xml:space="preserve">number</w:t>
      </w:r>
      <w:r>
        <w:t xml:space="preserve"> </w:t>
      </w:r>
      <w:r>
        <w:t xml:space="preserve">number of counties over a period of 6 election years from 1992 to 2012 with election, economic, demographic, and dummy variables for those years.</w:t>
      </w:r>
      <w:r>
        <w:t xml:space="preserve"> </w:t>
      </w:r>
      <w:r>
        <w:rPr>
          <w:i/>
        </w:rPr>
        <w:t xml:space="preserve">total observations</w:t>
      </w:r>
    </w:p>
    <w:p>
      <w:pPr>
        <w:pStyle w:val="BodyText"/>
      </w:pPr>
      <w:r>
        <w:t xml:space="preserve">For the second part of the paper, the final cross-sectional dataframe consisted of</w:t>
      </w:r>
      <w:r>
        <w:t xml:space="preserve"> </w:t>
      </w:r>
      <w:r>
        <w:rPr>
          <w:i/>
        </w:rPr>
        <w:t xml:space="preserve">number</w:t>
      </w:r>
      <w:r>
        <w:t xml:space="preserve"> </w:t>
      </w:r>
      <w:r>
        <w:t xml:space="preserve">of counties with election data from 2012 and 2016 and economic and demographic data from 2015.</w:t>
      </w:r>
      <w:r>
        <w:t xml:space="preserve"> </w:t>
      </w:r>
      <w:r>
        <w:rPr>
          <w:i/>
        </w:rPr>
        <w:t xml:space="preserve">total observations</w:t>
      </w:r>
    </w:p>
    <w:p>
      <w:pPr>
        <w:pStyle w:val="BodyText"/>
      </w:pPr>
    </w:p>
    <w:p>
      <w:pPr>
        <w:pStyle w:val="Heading1"/>
      </w:pPr>
      <w:bookmarkStart w:id="48" w:name="analysis"/>
      <w:bookmarkEnd w:id="48"/>
      <w:r>
        <w:t xml:space="preserve">Analysis:</w:t>
      </w:r>
    </w:p>
    <w:p>
      <w:pPr>
        <w:pStyle w:val="Heading2"/>
      </w:pPr>
      <w:bookmarkStart w:id="49" w:name="first-question"/>
      <w:bookmarkEnd w:id="49"/>
      <w:r>
        <w:t xml:space="preserve">First Question:</w:t>
      </w:r>
    </w:p>
    <w:p>
      <w:pPr>
        <w:pStyle w:val="Heading2"/>
      </w:pPr>
      <w:bookmarkStart w:id="50" w:name="second-question"/>
      <w:bookmarkEnd w:id="50"/>
      <w:r>
        <w:t xml:space="preserve">Second Question:</w:t>
      </w:r>
    </w:p>
    <w:p>
      <w:pPr>
        <w:pStyle w:val="Heading2"/>
      </w:pPr>
      <w:bookmarkStart w:id="51" w:name="testing-the-hypothesis"/>
      <w:bookmarkEnd w:id="51"/>
      <w:r>
        <w:t xml:space="preserve">Testing the hypothesis:</w:t>
      </w:r>
    </w:p>
    <w:p>
      <w:pPr>
        <w:pStyle w:val="FirstParagraph"/>
      </w:pPr>
      <w:r>
        <w:rPr>
          <w:i/>
        </w:rPr>
        <w:t xml:space="preserve">Put the hand made table from the Lit. review note book</w:t>
      </w:r>
    </w:p>
    <w:p>
      <w:pPr>
        <w:pStyle w:val="BodyText"/>
      </w:pPr>
    </w:p>
    <w:p>
      <w:pPr>
        <w:pStyle w:val="Heading1"/>
      </w:pPr>
      <w:bookmarkStart w:id="52" w:name="conclusion"/>
      <w:bookmarkEnd w:id="52"/>
      <w:r>
        <w:t xml:space="preserve">Conclusion:</w:t>
      </w:r>
    </w:p>
    <w:p>
      <w:pPr>
        <w:pStyle w:val="FirstParagraph"/>
      </w:pPr>
    </w:p>
    <w:p>
      <w:pPr>
        <w:pStyle w:val="Heading1"/>
      </w:pPr>
      <w:bookmarkStart w:id="53" w:name="limitations-and-further-research"/>
      <w:bookmarkEnd w:id="53"/>
      <w:r>
        <w:t xml:space="preserve">Limitations and Further Research:</w:t>
      </w:r>
    </w:p>
    <w:p>
      <w:pPr>
        <w:pStyle w:val="Compact"/>
        <w:numPr>
          <w:numId w:val="1002"/>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Heading1"/>
      </w:pPr>
      <w:bookmarkStart w:id="54" w:name="appendix"/>
      <w:bookmarkEnd w:id="54"/>
      <w:r>
        <w:t xml:space="preserve">Appendix:</w:t>
      </w:r>
    </w:p>
    <w:p>
      <w:pPr>
        <w:pStyle w:val="FirstParagraph"/>
      </w:pPr>
      <w:r>
        <w:t xml:space="preserve">(Test results of all the tests, graphs, tables, plots, etc. that don't go in the main body of the paper.)</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55" w:name="bibliography"/>
      <w:bookmarkEnd w:id="55"/>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e4fa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b74539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655a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s://github.com/cilekagaci/us-presidential-county-1960-2016" TargetMode="External" /></Relationships>
</file>

<file path=word/_rels/footnotes.xml.rels><?xml version="1.0" encoding="UTF-8"?>
<Relationships xmlns="http://schemas.openxmlformats.org/package/2006/relationships"><Relationship Type="http://schemas.openxmlformats.org/officeDocument/2006/relationships/hyperlink" Id="rId47" Target="https://github.com/cilekagaci/us-presidential-county-1960-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2017-04-16T22:19:06Z</dcterms:created>
  <dcterms:modified xsi:type="dcterms:W3CDTF">2017-04-16T22:19:06Z</dcterms:modified>
</cp:coreProperties>
</file>