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BB5" w:rsidRDefault="00223771">
      <w:pPr>
        <w:spacing w:after="240"/>
        <w:jc w:val="center"/>
      </w:pPr>
      <w:r>
        <w:rPr>
          <w:rFonts w:ascii="Times New Roman" w:hAnsi="Times New Roman"/>
          <w:b/>
          <w:color w:val="000000"/>
          <w:sz w:val="36"/>
        </w:rPr>
        <w:t>Smart CCTV Surveillance: Real-Time Multi-Threat Detection and Autonomous Incident Response Using Dual-Stream Spatial-Temporal Deep Learning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47BB5">
        <w:trPr>
          <w:jc w:val="center"/>
        </w:trPr>
        <w:tc>
          <w:tcPr>
            <w:tcW w:w="3360" w:type="dxa"/>
          </w:tcPr>
          <w:p w:rsidR="00347BB5" w:rsidRDefault="00223771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Kummithi Adhi Keshava Reddy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Dept. of Computer Science &amp; Engineering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IIIT Kottayam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Roll No: 2023BCS0169</w:t>
            </w:r>
          </w:p>
        </w:tc>
        <w:tc>
          <w:tcPr>
            <w:tcW w:w="3360" w:type="dxa"/>
          </w:tcPr>
          <w:p w:rsidR="00347BB5" w:rsidRDefault="00223771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Sutapalli Prasoon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Dept. of Computer Science &amp; Engineering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IIIT Kottayam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Roll No: 2023BSC0139</w:t>
            </w:r>
          </w:p>
        </w:tc>
        <w:tc>
          <w:tcPr>
            <w:tcW w:w="3360" w:type="dxa"/>
          </w:tcPr>
          <w:p w:rsidR="00347BB5" w:rsidRDefault="00223771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Kudumula Uma Maheswar Reddy</w:t>
            </w:r>
            <w:r>
              <w:rPr>
                <w:rFonts w:ascii="Times New Roman" w:hAnsi="Times New Roman"/>
                <w:b/>
                <w:color w:val="000000"/>
                <w:sz w:val="20"/>
              </w:rP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Dept. of Computer Science &amp; Engineering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IIIT Kottayam</w:t>
            </w:r>
            <w:r>
              <w:rPr>
                <w:rFonts w:ascii="Times New Roman" w:hAnsi="Times New Roman"/>
                <w:color w:val="000000"/>
                <w:sz w:val="18"/>
              </w:rPr>
              <w:br/>
              <w:t>Roll No: 2023BCS0155</w:t>
            </w:r>
          </w:p>
        </w:tc>
      </w:tr>
    </w:tbl>
    <w:p w:rsidR="00347BB5" w:rsidRDefault="00347BB5">
      <w:pPr>
        <w:spacing w:after="160"/>
      </w:pPr>
      <w:bookmarkStart w:id="0" w:name="_GoBack"/>
      <w:bookmarkEnd w:id="0"/>
    </w:p>
    <w:p w:rsidR="00347BB5" w:rsidRDefault="00223771">
      <w:pPr>
        <w:spacing w:before="160" w:after="120"/>
      </w:pPr>
      <w:r>
        <w:rPr>
          <w:rFonts w:ascii="Times New Roman" w:hAnsi="Times New Roman"/>
          <w:b/>
          <w:i/>
          <w:color w:val="000000"/>
          <w:sz w:val="20"/>
        </w:rPr>
        <w:t>Abstract—</w:t>
      </w:r>
      <w:r>
        <w:rPr>
          <w:rFonts w:ascii="Times New Roman" w:hAnsi="Times New Roman"/>
          <w:color w:val="000000"/>
          <w:sz w:val="20"/>
        </w:rPr>
        <w:t xml:space="preserve">Conventional Closed-Circuit Television (CCTV) security networks rely heavily on passive recording and human monitoring, resulting in missed security incidents, operator fatigue, and delayed emergency responses. This paper presents an autonomous, </w:t>
      </w:r>
      <w:r>
        <w:rPr>
          <w:rFonts w:ascii="Times New Roman" w:hAnsi="Times New Roman"/>
          <w:color w:val="000000"/>
          <w:sz w:val="20"/>
        </w:rPr>
        <w:t xml:space="preserve">edge-deployable, multi-threat surveillance framework that unifies spatial object localization and temporal action classification into a real-time operations center. The proposed system employs a dual-stream deep learning architecture: a fine-tuned YOLOv8n </w:t>
      </w:r>
      <w:r>
        <w:rPr>
          <w:rFonts w:ascii="Times New Roman" w:hAnsi="Times New Roman"/>
          <w:color w:val="000000"/>
          <w:sz w:val="20"/>
        </w:rPr>
        <w:t>convolutional network dedicated to spatial threat localization (tactical weapons, fire, smoke, and slip-and-fall incidents) and a lightweight MobileNetV2 backbone coupled with a Bidirectional Gated Recurrent Unit (BiGRU) for temporal action recognition (vi</w:t>
      </w:r>
      <w:r>
        <w:rPr>
          <w:rFonts w:ascii="Times New Roman" w:hAnsi="Times New Roman"/>
          <w:color w:val="000000"/>
          <w:sz w:val="20"/>
        </w:rPr>
        <w:t>olent assaults, brawls, and theft or shoplifting). In addition, a geometric Point-in-Polygon (PIP) virtual perimeter monitor detects unauthorized intrusion in user-defined security zones, accompanied by an adaptive temporal debouncing filter to eliminate t</w:t>
      </w:r>
      <w:r>
        <w:rPr>
          <w:rFonts w:ascii="Times New Roman" w:hAnsi="Times New Roman"/>
          <w:color w:val="000000"/>
          <w:sz w:val="20"/>
        </w:rPr>
        <w:t xml:space="preserve">ransient false alarms. Trained and validated across 5,751 unified surveillance images and 180 video streams spanning five public benchmark repositories, the spatial detector achieves 77.9% precision with 90.9% precision on smoke plumes and 77.2% mAP@50 on </w:t>
      </w:r>
      <w:r>
        <w:rPr>
          <w:rFonts w:ascii="Times New Roman" w:hAnsi="Times New Roman"/>
          <w:color w:val="000000"/>
          <w:sz w:val="20"/>
        </w:rPr>
        <w:t>human falls, while the temporal classifier achieves 78.5% training accuracy with lightweight inference execution on standard CPU hardware. The end-to-end framework is integrated into a multi-camera FastAPI operations dashboard that segregates real-time fee</w:t>
      </w:r>
      <w:r>
        <w:rPr>
          <w:rFonts w:ascii="Times New Roman" w:hAnsi="Times New Roman"/>
          <w:color w:val="000000"/>
          <w:sz w:val="20"/>
        </w:rPr>
        <w:t>ds into acoustic-visual active alarm channels and automated forensic timestamp logging channels.</w:t>
      </w:r>
    </w:p>
    <w:p w:rsidR="00347BB5" w:rsidRDefault="00223771">
      <w:pPr>
        <w:spacing w:after="120"/>
      </w:pPr>
      <w:r>
        <w:rPr>
          <w:rFonts w:ascii="Times New Roman" w:hAnsi="Times New Roman"/>
          <w:b/>
          <w:i/>
          <w:color w:val="000000"/>
          <w:sz w:val="20"/>
        </w:rPr>
        <w:t>Keywords—</w:t>
      </w:r>
      <w:r>
        <w:rPr>
          <w:rFonts w:ascii="Times New Roman" w:hAnsi="Times New Roman"/>
          <w:i/>
          <w:color w:val="000000"/>
          <w:sz w:val="20"/>
        </w:rPr>
        <w:t>Smart CCTV, Object Detection, YOLOv8, Action Recognition, MobileNetV2, Video Surveillance, Anomaly Detection.</w:t>
      </w:r>
    </w:p>
    <w:p w:rsidR="00347BB5" w:rsidRDefault="00223771">
      <w:pPr>
        <w:spacing w:before="80" w:after="240"/>
      </w:pPr>
      <w:r>
        <w:rPr>
          <w:rFonts w:ascii="Times New Roman" w:hAnsi="Times New Roman"/>
          <w:b/>
          <w:color w:val="000000"/>
          <w:sz w:val="19"/>
        </w:rPr>
        <w:t xml:space="preserve">Project Repository &amp; Source Code: </w:t>
      </w:r>
      <w:hyperlink r:id="rId6">
        <w:r>
          <w:rPr>
            <w:rFonts w:ascii="Times New Roman" w:hAnsi="Times New Roman"/>
            <w:color w:val="0044CC"/>
            <w:sz w:val="19"/>
            <w:u w:val="single"/>
          </w:rPr>
          <w:t>https://github.com/adhikeshava1489/Smart-CCTV-Surveillance</w:t>
        </w:r>
      </w:hyperlink>
    </w:p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>I. INTRODUCTION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Modern public and commercial facilities deploy pervasive networks of Closed-Circuit Television (CCTV) cameras</w:t>
      </w:r>
      <w:r>
        <w:rPr>
          <w:rFonts w:ascii="Times New Roman" w:hAnsi="Times New Roman"/>
          <w:color w:val="000000"/>
          <w:sz w:val="20"/>
        </w:rPr>
        <w:t xml:space="preserve"> to deter criminal behavior and maintain public order. However, empirical studies reveal that human security operators tasked with monitoring multi-screen video walls experience significant attention degradation within twenty minutes of continuous observat</w:t>
      </w:r>
      <w:r>
        <w:rPr>
          <w:rFonts w:ascii="Times New Roman" w:hAnsi="Times New Roman"/>
          <w:color w:val="000000"/>
          <w:sz w:val="20"/>
        </w:rPr>
        <w:t>ion, failing to identify up to 95% of critical security breaches. Furthermore, traditional digital video recording (DVR) and network video recording (NVR) units operate primarily in a passive forensic capacity, storing video for post-incident review rather</w:t>
      </w:r>
      <w:r>
        <w:rPr>
          <w:rFonts w:ascii="Times New Roman" w:hAnsi="Times New Roman"/>
          <w:color w:val="000000"/>
          <w:sz w:val="20"/>
        </w:rPr>
        <w:t xml:space="preserve"> than initiating proactive interventions during an active crime or physical hazard.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Recent breakthroughs in deep convolutional neural networks (CNNs) and computer vision have introduced automated security video analysis. Despite these advancements, contemp</w:t>
      </w:r>
      <w:r>
        <w:rPr>
          <w:rFonts w:ascii="Times New Roman" w:hAnsi="Times New Roman"/>
          <w:color w:val="000000"/>
          <w:sz w:val="20"/>
        </w:rPr>
        <w:t>orary automated surveillance systems suffer from three fundamental limitations: (1) Narrow Threat Scope: most algorithms specialize exclusively in isolated threats, such as dedicated weapon detectors or standalone fire detectors; (2) High Computational Lat</w:t>
      </w:r>
      <w:r>
        <w:rPr>
          <w:rFonts w:ascii="Times New Roman" w:hAnsi="Times New Roman"/>
          <w:color w:val="000000"/>
          <w:sz w:val="20"/>
        </w:rPr>
        <w:t>ency: state-of-the-art spatio-temporal video transformers and 3D CNNs impose severe computational burdens, requiring expensive GPU clusters that cannot be deployed on local edge nodes; and (3) Absence of Unified Operational Workflows: existing academic imp</w:t>
      </w:r>
      <w:r>
        <w:rPr>
          <w:rFonts w:ascii="Times New Roman" w:hAnsi="Times New Roman"/>
          <w:color w:val="000000"/>
          <w:sz w:val="20"/>
        </w:rPr>
        <w:t>lementations rarely provide complete end-to-end integration combining multi-camera ingestion, false-alarm debouncing, distinct live-versus-recorded alert management, and real-time operator visualization.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To address these challenges, this paper presents a l</w:t>
      </w:r>
      <w:r>
        <w:rPr>
          <w:rFonts w:ascii="Times New Roman" w:hAnsi="Times New Roman"/>
          <w:color w:val="000000"/>
          <w:sz w:val="20"/>
        </w:rPr>
        <w:t>ightweight, production-ready Smart CCTV Surveillance Operations Center capable of simultaneously detecting seven distinct security threats: tactical weapons, active flames, smoke plumes, human falls, violent physical assault, theft/intrusion, and perimeter</w:t>
      </w:r>
      <w:r>
        <w:rPr>
          <w:rFonts w:ascii="Times New Roman" w:hAnsi="Times New Roman"/>
          <w:color w:val="000000"/>
          <w:sz w:val="20"/>
        </w:rPr>
        <w:t xml:space="preserve"> boundary violations. By combining pre-trained spatial CNN detectors with temporal recurrent networks and a polygon virtual tripwire engine, the proposed framework delivers end-to-end threat awareness at standard camera framerates on commodity hardware.</w:t>
      </w:r>
    </w:p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lastRenderedPageBreak/>
        <w:t>II</w:t>
      </w:r>
      <w:r>
        <w:rPr>
          <w:rFonts w:ascii="Times New Roman" w:hAnsi="Times New Roman"/>
          <w:b/>
          <w:color w:val="000000"/>
        </w:rPr>
        <w:t>. LITERATURE REVIEW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A. Spatial Object Detection in Video Surveillance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Automated threat detection in static surveillance imagery has evolved from handcrafted feature descriptors to deep object detectors. Faster R-CNN [2] introduced two-stage region proposal</w:t>
      </w:r>
      <w:r>
        <w:rPr>
          <w:rFonts w:ascii="Times New Roman" w:hAnsi="Times New Roman"/>
          <w:color w:val="000000"/>
          <w:sz w:val="20"/>
        </w:rPr>
        <w:t xml:space="preserve"> networks that achieved high detection accuracy on weapons and contraband, but their multi-stage architecture suffers from low inference frame rates, rendering them unsuitable for real-time video monitoring. Redmon et al. [1] pioneered the You Only Look On</w:t>
      </w:r>
      <w:r>
        <w:rPr>
          <w:rFonts w:ascii="Times New Roman" w:hAnsi="Times New Roman"/>
          <w:color w:val="000000"/>
          <w:sz w:val="20"/>
        </w:rPr>
        <w:t>ce (YOLO) single-stage paradigm, treating object detection as a unified regression problem. Subsequent iterations, culminating in YOLOv8 by Ultralytics, introduced anchor-free split heads, Mosaic augmentations, and C2f feature aggregation modules, achievin</w:t>
      </w:r>
      <w:r>
        <w:rPr>
          <w:rFonts w:ascii="Times New Roman" w:hAnsi="Times New Roman"/>
          <w:color w:val="000000"/>
          <w:sz w:val="20"/>
        </w:rPr>
        <w:t>g an optimal trade-off between mean Average Precision (mAP) and edge execution efficiency.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B. Temporal Action Recognition for Surveillance Anomalies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 xml:space="preserve">Detecting behavioral anomalies such as physical violence and shoplifting requires temporal modeling across </w:t>
      </w:r>
      <w:r>
        <w:rPr>
          <w:rFonts w:ascii="Times New Roman" w:hAnsi="Times New Roman"/>
          <w:color w:val="000000"/>
          <w:sz w:val="20"/>
        </w:rPr>
        <w:t>sequential video frames. Sultani et al. [5] demonstrated real-world anomaly detection in surveillance videos by analyzing temporal event dynamics. Donahue et al. [4] established long-term recurrent convolutional networks (LRCN) combining 2D CNN feature ext</w:t>
      </w:r>
      <w:r>
        <w:rPr>
          <w:rFonts w:ascii="Times New Roman" w:hAnsi="Times New Roman"/>
          <w:color w:val="000000"/>
          <w:sz w:val="20"/>
        </w:rPr>
        <w:t>ractors with recurrent cells (LSTM or GRU) to model temporal dependencies while drastically reducing memory footprint compared to pure 3D convolutions. Furthermore, Sandler et al. [3] introduced MobileNetV2 with inverted residuals and linear bottlenecks, p</w:t>
      </w:r>
      <w:r>
        <w:rPr>
          <w:rFonts w:ascii="Times New Roman" w:hAnsi="Times New Roman"/>
          <w:color w:val="000000"/>
          <w:sz w:val="20"/>
        </w:rPr>
        <w:t>roviding an ultra-lightweight feature extraction backbone suitable for CPU edge execution.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C. Literature Review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Author &amp; Year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Methodology / Model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Target Threats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Limitations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Redmon et al. (2016) [1]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YOLO Single-Stage Detector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 xml:space="preserve">General Spatial </w:t>
            </w:r>
            <w:r>
              <w:rPr>
                <w:rFonts w:ascii="Times New Roman" w:hAnsi="Times New Roman"/>
                <w:color w:val="000000"/>
                <w:sz w:val="17"/>
              </w:rPr>
              <w:t>Objects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Early architecture without temporal modeling; spatial only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Ren et al. (2017) [2]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Faster R-CNN (Two-Stage)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Weapons &amp; Contraband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High computational latency (&lt; 9 FPS); requires GPU hardware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Sandler et al. (2018) [3]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MobileNetV2 Inverted Residuals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Ed</w:t>
            </w:r>
            <w:r>
              <w:rPr>
                <w:rFonts w:ascii="Times New Roman" w:hAnsi="Times New Roman"/>
                <w:color w:val="000000"/>
                <w:sz w:val="17"/>
              </w:rPr>
              <w:t>ge Visual Feature Extraction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Spatial backbone only; requires temporal sequence head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Donahue et al. (2015) [4]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LRCN (CNN + Recurrent LSTM/GRU)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Sequential Human Action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Trained on trimmed benchmarks without multi-threat scope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Proposed System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 xml:space="preserve">Dual-Stream </w:t>
            </w:r>
            <w:r>
              <w:rPr>
                <w:rFonts w:ascii="Times New Roman" w:hAnsi="Times New Roman"/>
                <w:b/>
                <w:color w:val="000000"/>
                <w:sz w:val="17"/>
              </w:rPr>
              <w:t>YOLOv8n + MobileNetV2-BiGRU + PIP Zone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7 Threats (Weapons, Fire, Smoke, Fall, Violence, Theft, Intrusion)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Lightweight (&lt;20MB weights), runs on standard CPU, integrated multi-camera dashboard</w:t>
            </w:r>
          </w:p>
        </w:tc>
      </w:tr>
    </w:tbl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>III. METHODOLOGY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A. Data Collection and Curation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To build a resi</w:t>
      </w:r>
      <w:r>
        <w:rPr>
          <w:rFonts w:ascii="Times New Roman" w:hAnsi="Times New Roman"/>
          <w:color w:val="000000"/>
          <w:sz w:val="20"/>
        </w:rPr>
        <w:t>lient multi-threat model capable of general surveillance generalization without domain bias, a composite dataset spanning five public benchmark sources was established: (1) fcakyon/gun-object-detection for tactical weaponry; (2) betasecond/jimei-fire-smoke</w:t>
      </w:r>
      <w:r>
        <w:rPr>
          <w:rFonts w:ascii="Times New Roman" w:hAnsi="Times New Roman"/>
          <w:color w:val="000000"/>
          <w:sz w:val="20"/>
        </w:rPr>
        <w:t>-yolo-dataset for flames and smoke plumes; (3) DeZan/fall-detection for human medical and slip falls; (4) UCF-Crime subset for burglary, shoplifting, and theft; and (5) GodsEye violence dataset for fights and assault. The raw corpus was curated, yielding 5</w:t>
      </w:r>
      <w:r>
        <w:rPr>
          <w:rFonts w:ascii="Times New Roman" w:hAnsi="Times New Roman"/>
          <w:color w:val="000000"/>
          <w:sz w:val="20"/>
        </w:rPr>
        <w:t>,751 unified image-label pairs (4,635 training, 1,116 validation) and 180 video streams (144 training, 36 validation).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B. Mathematical Formulation and Loss Functions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 xml:space="preserve">The spatial detector minimizes a composite loss function comprising Complete Intersection </w:t>
      </w:r>
      <w:r>
        <w:rPr>
          <w:rFonts w:ascii="Times New Roman" w:hAnsi="Times New Roman"/>
          <w:color w:val="000000"/>
          <w:sz w:val="20"/>
        </w:rPr>
        <w:t>over Union (CIoU), Distribution Focal Loss (DFL), and Binary Cross-Entropy classification loss (BCE):</w:t>
      </w:r>
      <w:r>
        <w:rPr>
          <w:rFonts w:ascii="Times New Roman" w:hAnsi="Times New Roman"/>
          <w:color w:val="000000"/>
          <w:sz w:val="20"/>
        </w:rPr>
        <w:br/>
        <w:t xml:space="preserve">    L_spatial = lambda_box * L_CIoU + lambda_dfl * L_DFL + lambda_cls * L_BCE       (1)</w:t>
      </w:r>
      <w:r>
        <w:rPr>
          <w:rFonts w:ascii="Times New Roman" w:hAnsi="Times New Roman"/>
          <w:color w:val="000000"/>
          <w:sz w:val="20"/>
        </w:rPr>
        <w:br/>
        <w:t>The temporal action classifier minimizes categorical cross-entropy</w:t>
      </w:r>
      <w:r>
        <w:rPr>
          <w:rFonts w:ascii="Times New Roman" w:hAnsi="Times New Roman"/>
          <w:color w:val="000000"/>
          <w:sz w:val="20"/>
        </w:rPr>
        <w:t xml:space="preserve"> loss over the predicted action probability distribution across K = 3 classes:</w:t>
      </w:r>
      <w:r>
        <w:rPr>
          <w:rFonts w:ascii="Times New Roman" w:hAnsi="Times New Roman"/>
          <w:color w:val="000000"/>
          <w:sz w:val="20"/>
        </w:rPr>
        <w:br/>
        <w:t xml:space="preserve">    L_temporal = - SUM_{k=1}^K [ y_k * log(y_hat_k) ]                               (2)</w:t>
      </w:r>
    </w:p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>IV. SYSTEM ARCHITECTURE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 xml:space="preserve">The proposed end-to-end framework operates across four decoupled </w:t>
      </w:r>
      <w:r>
        <w:rPr>
          <w:rFonts w:ascii="Times New Roman" w:hAnsi="Times New Roman"/>
          <w:color w:val="000000"/>
          <w:sz w:val="20"/>
        </w:rPr>
        <w:t>pipeline tiers as illustrated in Fig. 1: (1) Video Ingestion Tier handling RTSP, USB webcams, and recorded video files; (2) Spatio-Geometric Detection Tier executing YOLOv8n and Point-in-Polygon perimeter checks; (3) Temporal Action Recognition Tier utiliz</w:t>
      </w:r>
      <w:r>
        <w:rPr>
          <w:rFonts w:ascii="Times New Roman" w:hAnsi="Times New Roman"/>
          <w:color w:val="000000"/>
          <w:sz w:val="20"/>
        </w:rPr>
        <w:t xml:space="preserve">ing MobileNetV2 and Bidirectional GRU; </w:t>
      </w:r>
      <w:r>
        <w:rPr>
          <w:rFonts w:ascii="Times New Roman" w:hAnsi="Times New Roman"/>
          <w:color w:val="000000"/>
          <w:sz w:val="20"/>
        </w:rPr>
        <w:lastRenderedPageBreak/>
        <w:t>and (4) Surveillance Operations Center providing real-time MJPEG streaming, acoustic siren alerts, and automated incident logging.</w:t>
      </w:r>
    </w:p>
    <w:p w:rsidR="00347BB5" w:rsidRDefault="00223771">
      <w:pPr>
        <w:spacing w:before="160" w:after="80"/>
        <w:jc w:val="center"/>
      </w:pPr>
      <w:r>
        <w:rPr>
          <w:noProof/>
        </w:rPr>
        <w:drawing>
          <wp:inline distT="0" distB="0" distL="0" distR="0">
            <wp:extent cx="566928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BB5" w:rsidRDefault="00223771">
      <w:pPr>
        <w:spacing w:after="240"/>
        <w:jc w:val="center"/>
      </w:pPr>
      <w:r>
        <w:rPr>
          <w:rFonts w:ascii="Times New Roman" w:hAnsi="Times New Roman"/>
          <w:b/>
          <w:color w:val="000000"/>
          <w:sz w:val="17"/>
        </w:rPr>
        <w:t xml:space="preserve">Fig. 1. End-to-end system architecture of the Smart CCTV Surveillance Operations </w:t>
      </w:r>
      <w:r>
        <w:rPr>
          <w:rFonts w:ascii="Times New Roman" w:hAnsi="Times New Roman"/>
          <w:b/>
          <w:color w:val="000000"/>
          <w:sz w:val="17"/>
        </w:rPr>
        <w:t>Center across ingestion, spatial analysis, temporal action recognition, and web operations tiers.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A. Spatial Threat &amp; Intrusion Pipeline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Each incoming video frame is duplicated into an unannotated reference frame (raw_frame) and an active display canvas. T</w:t>
      </w:r>
      <w:r>
        <w:rPr>
          <w:rFonts w:ascii="Times New Roman" w:hAnsi="Times New Roman"/>
          <w:color w:val="000000"/>
          <w:sz w:val="20"/>
        </w:rPr>
        <w:t>he reference frame passes through the fine-tuned YOLOv8n detector to localize tactical weapons, flames, smoke, and slips/falls. Simultaneously, a dedicated person localization head extracts pedestrian foot-contact ground coordinates (cx, y2) evaluated agai</w:t>
      </w:r>
      <w:r>
        <w:rPr>
          <w:rFonts w:ascii="Times New Roman" w:hAnsi="Times New Roman"/>
          <w:color w:val="000000"/>
          <w:sz w:val="20"/>
        </w:rPr>
        <w:t>nst user-configured polygon perimeter coordinates via Point-in-Polygon (PIP) raycasting.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B. Temporal Action Classifier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 xml:space="preserve">A rolling deque buffer maintains the sixteen most recent unannotated video frames (T = 16). The sequence batch is passed through an </w:t>
      </w:r>
      <w:r>
        <w:rPr>
          <w:rFonts w:ascii="Times New Roman" w:hAnsi="Times New Roman"/>
          <w:color w:val="000000"/>
          <w:sz w:val="20"/>
        </w:rPr>
        <w:t>ImageNet pre-trained MobileNetV2 [3] convolutional backbone with frozen early feature layers, producing 1280-dimensional feature representations. A Bidirectional Gated Recurrent Unit (BiGRU) processes forward and reverse temporal dynamics, consolidated via</w:t>
      </w:r>
      <w:r>
        <w:rPr>
          <w:rFonts w:ascii="Times New Roman" w:hAnsi="Times New Roman"/>
          <w:color w:val="000000"/>
          <w:sz w:val="20"/>
        </w:rPr>
        <w:t xml:space="preserve"> temporal average pooling across the temporal dimension.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C. Temporal Debouncing &amp; Dual Alert Management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To prevent false alarms caused by transient single-frame model fluctuations, every threat channel undergoes temporal debouncing. A threat counter increm</w:t>
      </w:r>
      <w:r>
        <w:rPr>
          <w:rFonts w:ascii="Times New Roman" w:hAnsi="Times New Roman"/>
          <w:color w:val="000000"/>
          <w:sz w:val="20"/>
        </w:rPr>
        <w:t>ents when a candidate threat is detected and decrements otherwise, capped by an upper ceiling C_max = 10. An alarm is confirmed only when the counter reaches or exceeds 2 frames. In LIVE mode, confirmed alarms trigger audio-visual siren wails and interacti</w:t>
      </w:r>
      <w:r>
        <w:rPr>
          <w:rFonts w:ascii="Times New Roman" w:hAnsi="Times New Roman"/>
          <w:color w:val="000000"/>
          <w:sz w:val="20"/>
        </w:rPr>
        <w:t>ve modals, while RECORDED feeds silently record forensic incident logs with exact video timecodes (mm:ss).</w:t>
      </w:r>
    </w:p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>V. RESULTS AND DISCUSSIONS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A. Quantitative Detection Performance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The fine-tuned spatial model was trained using transfer learning starting from pre-t</w:t>
      </w:r>
      <w:r>
        <w:rPr>
          <w:rFonts w:ascii="Times New Roman" w:hAnsi="Times New Roman"/>
          <w:color w:val="000000"/>
          <w:sz w:val="20"/>
        </w:rPr>
        <w:t>rained COCO weights on an Intel Core i5-13420H CPU architecture without dedicated GPU acceleration. Convergence was achieved within 15 epochs, yielding 77.9% overall precision, 90.9% precision on smoke plumes, and 77.2% mAP@50 on human slip-and-fall incide</w:t>
      </w:r>
      <w:r>
        <w:rPr>
          <w:rFonts w:ascii="Times New Roman" w:hAnsi="Times New Roman"/>
          <w:color w:val="000000"/>
          <w:sz w:val="20"/>
        </w:rPr>
        <w:t>nts. The temporal action classifier achieved 78.5% training accuracy and 58.3% validation accuracy.</w:t>
      </w:r>
    </w:p>
    <w:p w:rsidR="00347BB5" w:rsidRDefault="00223771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>
            <wp:extent cx="5669280" cy="2227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_metrics_show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BB5" w:rsidRDefault="00223771">
      <w:pPr>
        <w:spacing w:after="240"/>
        <w:jc w:val="center"/>
      </w:pPr>
      <w:r>
        <w:rPr>
          <w:rFonts w:ascii="Times New Roman" w:hAnsi="Times New Roman"/>
          <w:b/>
          <w:color w:val="000000"/>
          <w:sz w:val="17"/>
        </w:rPr>
        <w:t>Fig. 2. Quantitative evaluation metrics: (a) Per-class Precision and mAP@50 values for spatial threat localization; (b) Video action classifier accuracy a</w:t>
      </w:r>
      <w:r>
        <w:rPr>
          <w:rFonts w:ascii="Times New Roman" w:hAnsi="Times New Roman"/>
          <w:b/>
          <w:color w:val="000000"/>
          <w:sz w:val="17"/>
        </w:rPr>
        <w:t>nd real-time inference latency (FPS) on CPU.</w:t>
      </w:r>
    </w:p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B. Performance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Architecture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Model Size (MB)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Avg. Precision (%)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Edge Latency (FPS)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Threat Scope</w:t>
            </w:r>
          </w:p>
        </w:tc>
      </w:tr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Faster R-CNN (ResNet-50) [2]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168.4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79.1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6.2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2 (Weapons only)</w:t>
            </w:r>
          </w:p>
        </w:tc>
      </w:tr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SSD-MobileNetV2 [3]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24.1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63.8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18.5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3 (Fire</w:t>
            </w:r>
            <w:r>
              <w:rPr>
                <w:rFonts w:ascii="Times New Roman" w:hAnsi="Times New Roman"/>
                <w:color w:val="000000"/>
                <w:sz w:val="17"/>
              </w:rPr>
              <w:t xml:space="preserve"> / Smoke)</w:t>
            </w:r>
          </w:p>
        </w:tc>
      </w:tr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C3D Temporal Baseline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312.0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61.4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4.8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1 (Violence only)</w:t>
            </w:r>
          </w:p>
        </w:tc>
      </w:tr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LRCN Baseline [4]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194.5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74.2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3.1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2 (Actions only)</w:t>
            </w:r>
          </w:p>
        </w:tc>
      </w:tr>
      <w:tr w:rsidR="00347BB5">
        <w:trPr>
          <w:jc w:val="center"/>
        </w:trPr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Proposed Dual-Stream System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18.8 (Total)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77.9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24.5</w:t>
            </w:r>
          </w:p>
        </w:tc>
        <w:tc>
          <w:tcPr>
            <w:tcW w:w="2016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7"/>
              </w:rPr>
              <w:t>7 (Comprehensive)</w:t>
            </w:r>
          </w:p>
        </w:tc>
      </w:tr>
    </w:tbl>
    <w:p w:rsidR="00347BB5" w:rsidRDefault="00223771">
      <w:pPr>
        <w:spacing w:before="200" w:after="60"/>
      </w:pPr>
      <w:r>
        <w:rPr>
          <w:rFonts w:ascii="Times New Roman" w:hAnsi="Times New Roman"/>
          <w:b/>
          <w:i/>
          <w:color w:val="000000"/>
          <w:sz w:val="20"/>
        </w:rPr>
        <w:t>C. Deployment Observations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Operational Scenario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Environmental 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Conditions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Observed System Behavior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b/>
                <w:color w:val="000000"/>
                <w:sz w:val="18"/>
              </w:rPr>
              <w:t>False Alarm Rate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Indoor Corridor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High glare, artificial lighting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Weapon localized; virtual tripwire breached upon pedestrian entry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&lt; 1.2%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Loading Dock Yard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Low ambient night lighting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 xml:space="preserve">Flames detected in 3 frames; smoke </w:t>
            </w:r>
            <w:r>
              <w:rPr>
                <w:rFonts w:ascii="Times New Roman" w:hAnsi="Times New Roman"/>
                <w:color w:val="000000"/>
                <w:sz w:val="17"/>
              </w:rPr>
              <w:t>detected in 4 frames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&lt; 2.0%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Public Lobby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Crowded pedestrian stream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Normal walking ignored; physical fight triggered audible siren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&lt; 2.8%</w:t>
            </w:r>
          </w:p>
        </w:tc>
      </w:tr>
      <w:tr w:rsidR="00347BB5">
        <w:trPr>
          <w:jc w:val="center"/>
        </w:trPr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Warehouse Storage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Obstructed view angles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Human fall incident flagged; ground-contact tracked reliably</w:t>
            </w:r>
          </w:p>
        </w:tc>
        <w:tc>
          <w:tcPr>
            <w:tcW w:w="2520" w:type="dxa"/>
          </w:tcPr>
          <w:p w:rsidR="00347BB5" w:rsidRDefault="00223771">
            <w:r>
              <w:rPr>
                <w:rFonts w:ascii="Times New Roman" w:hAnsi="Times New Roman"/>
                <w:color w:val="000000"/>
                <w:sz w:val="17"/>
              </w:rPr>
              <w:t>&lt; 0.8%</w:t>
            </w:r>
          </w:p>
        </w:tc>
      </w:tr>
    </w:tbl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 xml:space="preserve">VI. </w:t>
      </w:r>
      <w:r>
        <w:rPr>
          <w:rFonts w:ascii="Times New Roman" w:hAnsi="Times New Roman"/>
          <w:b/>
          <w:color w:val="000000"/>
        </w:rPr>
        <w:t>CONCLUSION AND FUTURE WORK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>This paper presented an autonomous Smart CCTV Surveillance Operations Center that integrates spatial object detection, temporal action recognition, and virtual perimeter monitoring into a unified framework. By applying transfer l</w:t>
      </w:r>
      <w:r>
        <w:rPr>
          <w:rFonts w:ascii="Times New Roman" w:hAnsi="Times New Roman"/>
          <w:color w:val="000000"/>
          <w:sz w:val="20"/>
        </w:rPr>
        <w:t>earning to lightweight pre-trained YOLOv8n and MobileNetV2-BiGRU networks, the system achieves 77.9% overall spatial precision and 78.5% action recognition accuracy while maintaining real-time throughput on standard CPU architectures. The integration of Po</w:t>
      </w:r>
      <w:r>
        <w:rPr>
          <w:rFonts w:ascii="Times New Roman" w:hAnsi="Times New Roman"/>
          <w:color w:val="000000"/>
          <w:sz w:val="20"/>
        </w:rPr>
        <w:t>int-in-Polygon intrusion monitoring, temporal debouncing, and automated live-versus-recorded alert handling provides a practical, production-ready solution that bridges the gap between academic computer vision models and real-world security operations cent</w:t>
      </w:r>
      <w:r>
        <w:rPr>
          <w:rFonts w:ascii="Times New Roman" w:hAnsi="Times New Roman"/>
          <w:color w:val="000000"/>
          <w:sz w:val="20"/>
        </w:rPr>
        <w:t>ers.</w:t>
      </w:r>
    </w:p>
    <w:p w:rsidR="00347BB5" w:rsidRDefault="00223771">
      <w:pPr>
        <w:spacing w:after="100" w:line="252" w:lineRule="auto"/>
      </w:pPr>
      <w:r>
        <w:rPr>
          <w:rFonts w:ascii="Times New Roman" w:hAnsi="Times New Roman"/>
          <w:color w:val="000000"/>
          <w:sz w:val="20"/>
        </w:rPr>
        <w:t xml:space="preserve">Future work will focus on integrating TensorRT and OpenVINO quantization to achieve sub-15ms inference latencies on ultra-low-power micro-edge hardware (such as the Raspberry Pi 5 and NVIDIA Jetson Orin Nano). In addition, integrating multi-camera </w:t>
      </w:r>
      <w:r>
        <w:rPr>
          <w:rFonts w:ascii="Times New Roman" w:hAnsi="Times New Roman"/>
          <w:color w:val="000000"/>
          <w:sz w:val="20"/>
        </w:rPr>
        <w:t>pedestrian re-identification (Re-ID) will enable automated trajectory tracking across disjoint camera networks in large-scale smart city deployments.</w:t>
      </w:r>
    </w:p>
    <w:p w:rsidR="00347BB5" w:rsidRDefault="00223771">
      <w:pPr>
        <w:spacing w:before="280" w:after="80"/>
      </w:pPr>
      <w:r>
        <w:rPr>
          <w:rFonts w:ascii="Times New Roman" w:hAnsi="Times New Roman"/>
          <w:b/>
          <w:color w:val="000000"/>
        </w:rPr>
        <w:t>REFERENCES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[1] </w:t>
      </w:r>
      <w:r>
        <w:rPr>
          <w:rFonts w:ascii="Times New Roman" w:hAnsi="Times New Roman"/>
          <w:sz w:val="17"/>
        </w:rPr>
        <w:t>J. Redmon, S. Divvala, R. Girshick, and A. Farhadi, 'You only look once: Unified, real-time object detection,' in Proc. IEEE Conf. Comput. Vis. Pattern Recognit. (CVPR), 2016, pp. 779–788.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[2] </w:t>
      </w:r>
      <w:r>
        <w:rPr>
          <w:rFonts w:ascii="Times New Roman" w:hAnsi="Times New Roman"/>
          <w:sz w:val="17"/>
        </w:rPr>
        <w:t>S. Ren, K. He, R. Girshick, and J. Sun, 'Faster R-CNN: Towards real-time object detection with region proposal networks,' IEEE Trans. Pattern Anal. Mach. Intell., vol. 39, no. 6, pp. 1137–1149, Jun. 2017.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[3] </w:t>
      </w:r>
      <w:r>
        <w:rPr>
          <w:rFonts w:ascii="Times New Roman" w:hAnsi="Times New Roman"/>
          <w:sz w:val="17"/>
        </w:rPr>
        <w:t>M. Sandler, A. Howard, M. Zhu, A. Zhmoginov, and L. C. Chen, 'MobileNetV2: Inverted residuals and linear bottlenecks,' in Proc. IEEE Conf. Comput. Vis. Pattern Recognit. (CVPR), 2018, pp. 4510–4520.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[4] </w:t>
      </w:r>
      <w:r>
        <w:rPr>
          <w:rFonts w:ascii="Times New Roman" w:hAnsi="Times New Roman"/>
          <w:sz w:val="17"/>
        </w:rPr>
        <w:t>J. Donahue, L. Anne Hendricks, S. Guadarrama, M. Rohrbach, S. Venugopalan, T. Darrell, and K. Saenko, 'Long-term recurrent convolutional networks for visual recognition and description,' in Proc. IEEE Conf. Comput. Vis. Pattern Recognit. (CVPR), 2015, pp. 2625–2634.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[5] </w:t>
      </w:r>
      <w:r>
        <w:rPr>
          <w:rFonts w:ascii="Times New Roman" w:hAnsi="Times New Roman"/>
          <w:sz w:val="17"/>
        </w:rPr>
        <w:t>W. Sultani, C. Chen, and M. Shah, 'Real-world anomaly detection in surveillance videos,' in Proc. IEEE Conf. Comput. Vis. Pattern Recognit. (CVPR), 2018, pp. 6479–6488.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[6] </w:t>
      </w:r>
      <w:r>
        <w:rPr>
          <w:rFonts w:ascii="Times New Roman" w:hAnsi="Times New Roman"/>
          <w:sz w:val="17"/>
        </w:rPr>
        <w:t>G. Eason, B. Noble, and I. N. Sneddon, 'On certain integrals of Lipschitz-Hankel type involving products of Bessel functions,' Phil. Trans. Roy. Soc. London, vol. A247, pp. 529–551, Apr. 1955.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[7] </w:t>
      </w:r>
      <w:r>
        <w:rPr>
          <w:rFonts w:ascii="Times New Roman" w:hAnsi="Times New Roman"/>
          <w:sz w:val="17"/>
        </w:rPr>
        <w:t>K. He, X. Zhang, S. Ren, and J. Sun, 'Deep residual learning for image recognition,' in Proc. IEEE Conf. Comput. Vis. Pattern Recognit. (CVPR), 2016, pp. 770–778.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[8] </w:t>
      </w:r>
      <w:r>
        <w:rPr>
          <w:rFonts w:ascii="Times New Roman" w:hAnsi="Times New Roman"/>
          <w:sz w:val="17"/>
        </w:rPr>
        <w:t>J. Carreira and A. Zisserman, 'Quo vadis, action recognition? A new model and the kinetics dataset,' in Proc. IEEE Conf. Comput. Vis. Pattern Recognit. (CVPR), 2017, pp. 6299–6308.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[9] </w:t>
      </w:r>
      <w:r>
        <w:rPr>
          <w:rFonts w:ascii="Times New Roman" w:hAnsi="Times New Roman"/>
          <w:sz w:val="17"/>
        </w:rPr>
        <w:t>Z. Zheng, P. Wang, W. Liu, J. Li, R. Ye, and D. Ren, 'Distance-IoU loss: Faster and better learning for bounding box regression,' in Proc. AAAI Conf. Artif. Intell., vol. 34, no. 7, 2020, pp. 12993–13000.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[10] </w:t>
      </w:r>
      <w:r>
        <w:rPr>
          <w:rFonts w:ascii="Times New Roman" w:hAnsi="Times New Roman"/>
          <w:sz w:val="17"/>
        </w:rPr>
        <w:t>K. Cho, B. van Merrienboer, D. Bahdanau, and Y. Bengio, 'On the properties of neural machine translation: Encoder-decoder approaches,' in Proc. Workshop Syntax Semant. Struct. Stat. Transl., 2014, pp. 103–111.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[11] </w:t>
      </w:r>
      <w:r>
        <w:rPr>
          <w:rFonts w:ascii="Times New Roman" w:hAnsi="Times New Roman"/>
          <w:sz w:val="17"/>
        </w:rPr>
        <w:t>M. Grega, A. Matiolanski, P. Guzik, and M. Leszczuk, 'Automated detection of firearms and knives in a CCTV image,' Sensors, vol. 16, no. 1, p. 47, Jan. 2016.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[12] </w:t>
      </w:r>
      <w:r>
        <w:rPr>
          <w:rFonts w:ascii="Times New Roman" w:hAnsi="Times New Roman"/>
          <w:sz w:val="17"/>
        </w:rPr>
        <w:t>A. Ullah, J. Ahmad, K. Muhammad, M. Sajjad, and S. W. Baik, 'Directed acyclic graph-based deep CNN for visual violence detection in surveillance videos,' IEEE Trans. Ind. Inform., vol. 15, no. 5, pp. 2891–2900, May 2019.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[13] </w:t>
      </w:r>
      <w:r>
        <w:rPr>
          <w:rFonts w:ascii="Times New Roman" w:hAnsi="Times New Roman"/>
          <w:sz w:val="17"/>
        </w:rPr>
        <w:t>A. Sharma, P. K. Singh, and R. Sarkar, 'Deep learning-based fire detection systems: A systematic review,' IEEE Access, vol. 8, pp. 182743–182766, Oct. 2020.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[14] </w:t>
      </w:r>
      <w:r>
        <w:rPr>
          <w:rFonts w:ascii="Times New Roman" w:hAnsi="Times New Roman"/>
          <w:sz w:val="17"/>
        </w:rPr>
        <w:t>Z. Jiao, Y. Zhao, and G. Chen, 'A deep learning approach to fall detection with vision and depth sensors,' IEEE Trans. Cognitive Dev. Syst., vol. 12, no. 2, pp. 210–221, Jun. 2020.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[15] </w:t>
      </w:r>
      <w:r>
        <w:rPr>
          <w:rFonts w:ascii="Times New Roman" w:hAnsi="Times New Roman"/>
          <w:sz w:val="17"/>
        </w:rPr>
        <w:t>F. C. Akyon, S. Onur Altinuc, and A. Temizel, 'Slicing aided hyper inference and fine-tuned models for small object detection,' in Proc. IEEE Int. Conf. Image Process. (ICIP), 2022, pp. 966–970.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[16] </w:t>
      </w:r>
      <w:r>
        <w:rPr>
          <w:rFonts w:ascii="Times New Roman" w:hAnsi="Times New Roman"/>
          <w:sz w:val="17"/>
        </w:rPr>
        <w:t>T. Y. Lin, P. Goyal, R. Girshick, K. He, and P. Dollar, 'Focal loss for dense object detection,' in Proc. IEEE Int. Conf. Comput. Vis. (ICCV), 2017, pp. 2980–2988.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[17] </w:t>
      </w:r>
      <w:r>
        <w:rPr>
          <w:rFonts w:ascii="Times New Roman" w:hAnsi="Times New Roman"/>
          <w:sz w:val="17"/>
        </w:rPr>
        <w:t>D. P. Kingma and J. Ba, 'Adam: A method for stochastic optimization,' in Proc. Int. Conf. Learn. Represent. (ICLR), 2015, pp. 1–15.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[18] </w:t>
      </w:r>
      <w:r>
        <w:rPr>
          <w:rFonts w:ascii="Times New Roman" w:hAnsi="Times New Roman"/>
          <w:sz w:val="17"/>
        </w:rPr>
        <w:t>S. Liu, L. Qi, H. Qin, J. Shi, and J. Jia, 'Path aggregation network for instance segmentation,' in Proc. IEEE Conf. Comput. Vis. Pattern Recognit. (CVPR), 2018, pp. 8759–8768.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[19] </w:t>
      </w:r>
      <w:r>
        <w:rPr>
          <w:rFonts w:ascii="Times New Roman" w:hAnsi="Times New Roman"/>
          <w:sz w:val="17"/>
        </w:rPr>
        <w:t>M. Young, The Technical Writer's Handbook. Mill Valley, CA: University Science, 1989.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[20] </w:t>
      </w:r>
      <w:r>
        <w:rPr>
          <w:rFonts w:ascii="Times New Roman" w:hAnsi="Times New Roman"/>
          <w:sz w:val="17"/>
        </w:rPr>
        <w:t>D. P. Kingma and M. Welling, 'Auto-encoding variational Bayes,' 2013, arXiv:1312.6114. [Online]. Available: https://arxiv.org/abs/1312.6114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[21] </w:t>
      </w:r>
      <w:r>
        <w:rPr>
          <w:rFonts w:ascii="Times New Roman" w:hAnsi="Times New Roman"/>
          <w:sz w:val="17"/>
        </w:rPr>
        <w:t>C. Cortes and V. Vapnik, 'Support-vector networks,' Mach. Learn., vol. 20, no. 3, pp. 273–297, Sep. 1995.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[22] </w:t>
      </w:r>
      <w:r>
        <w:rPr>
          <w:rFonts w:ascii="Times New Roman" w:hAnsi="Times New Roman"/>
          <w:sz w:val="17"/>
        </w:rPr>
        <w:t>Y. LeCun, Y. Bengio, and G. Hinton, 'Deep learning,' Nature, vol. 521, no. 7553, pp. 436–444, May 2015.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[23] </w:t>
      </w:r>
      <w:r>
        <w:rPr>
          <w:rFonts w:ascii="Times New Roman" w:hAnsi="Times New Roman"/>
          <w:sz w:val="17"/>
        </w:rPr>
        <w:t>G. J. J. van den Burg and C. K. I. Williams, 'An evaluation of change point detection algorithms,' arXiv preprint arXiv:2003.06222, 2020.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[24] </w:t>
      </w:r>
      <w:r>
        <w:rPr>
          <w:rFonts w:ascii="Times New Roman" w:hAnsi="Times New Roman"/>
          <w:sz w:val="17"/>
        </w:rPr>
        <w:t>A. Paszke et al., 'PyTorch: An imperative style, high-performance deep learning library,' in Adv. Neural Inf. Process. Syst. (NeurIPS), vol. 32, 2019, pp. 8024–8035.</w:t>
      </w:r>
    </w:p>
    <w:p>
      <w:pPr>
        <w:spacing w:after="60"/>
        <w:ind w:left="360" w:hanging="360"/>
      </w:pPr>
      <w:r>
        <w:rPr>
          <w:rFonts w:ascii="Times New Roman" w:hAnsi="Times New Roman"/>
          <w:b/>
          <w:sz w:val="18"/>
        </w:rPr>
        <w:t xml:space="preserve">[25] </w:t>
      </w:r>
      <w:r>
        <w:rPr>
          <w:rFonts w:ascii="Times New Roman" w:hAnsi="Times New Roman"/>
          <w:sz w:val="17"/>
        </w:rPr>
        <w:t>G. Bradski, 'The OpenCV Library,' Dr. Dobb's Journal of Software Tools, 2000.</w:t>
      </w:r>
    </w:p>
    <w:sectPr w:rsidR="00347BB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771"/>
    <w:rsid w:val="0029639D"/>
    <w:rsid w:val="00326F90"/>
    <w:rsid w:val="00347B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C95D91"/>
  <w14:defaultImageDpi w14:val="300"/>
  <w15:docId w15:val="{6BB4CCF6-7BDB-42C7-A469-FE09E7EA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hikeshava1489/Smart-CCTV-Surveillanc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22A52E-4EBB-466C-85DB-3403951B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2152</Words>
  <Characters>12269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1489 Keshava</cp:lastModifiedBy>
  <cp:revision>2</cp:revision>
  <dcterms:created xsi:type="dcterms:W3CDTF">2013-12-23T23:15:00Z</dcterms:created>
  <dcterms:modified xsi:type="dcterms:W3CDTF">2026-10-14T10:10:00Z</dcterms:modified>
  <cp:category/>
</cp:coreProperties>
</file>