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48F9" w14:textId="4D06DFDF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1BC749F4" w14:textId="52EFA8BE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0523E82" w14:textId="77777777" w:rsid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207E1" w14:textId="32B7545C" w:rsidR="0018591E" w:rsidRP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proofErr w:type="gramEnd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8AF6451" w14:textId="77777777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Telekomunikasi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dahulunya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(wireless). </w:t>
      </w:r>
    </w:p>
    <w:p w14:paraId="595B7365" w14:textId="2466D969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Wireless Local Area Network (WLAN),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Wordwide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Interoperability for Microwave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(WiMAX).</w:t>
      </w:r>
      <w:r w:rsidR="00C956DE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TEM (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9992FF" w14:textId="23126B81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7CC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pabrikasi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bahannya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(performance)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591E" w:rsidRPr="00707CCC">
        <w:rPr>
          <w:rFonts w:ascii="Times New Roman" w:hAnsi="Times New Roman" w:cs="Times New Roman"/>
          <w:sz w:val="24"/>
          <w:szCs w:val="24"/>
        </w:rPr>
        <w:t>.</w:t>
      </w:r>
    </w:p>
    <w:p w14:paraId="14B30444" w14:textId="77777777" w:rsidR="00707CCC" w:rsidRPr="00707CCC" w:rsidRDefault="00707CC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9464BA" w14:textId="256D7C7B" w:rsidR="00707CCC" w:rsidRPr="00707CCC" w:rsidRDefault="00707CCC" w:rsidP="00707CC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EA9281C" w14:textId="178E2B30" w:rsidR="00707CCC" w:rsidRDefault="00707CCC" w:rsidP="00707C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A74B475" w14:textId="20795D9D" w:rsidR="00707CCC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A3BB0C4" w14:textId="1A24DE89" w:rsidR="00707CCC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3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134">
        <w:rPr>
          <w:rFonts w:ascii="Times New Roman" w:hAnsi="Times New Roman" w:cs="Times New Roman"/>
          <w:sz w:val="24"/>
          <w:szCs w:val="24"/>
        </w:rPr>
        <w:t xml:space="preserve">CST Studio </w:t>
      </w:r>
      <w:r w:rsidR="005B430A">
        <w:rPr>
          <w:rFonts w:ascii="Times New Roman" w:hAnsi="Times New Roman" w:cs="Times New Roman"/>
          <w:sz w:val="24"/>
          <w:szCs w:val="24"/>
        </w:rPr>
        <w:t>Suite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8B53DC4" w14:textId="73004227" w:rsidR="00707CCC" w:rsidRPr="006C135A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EF914E3" w14:textId="77777777" w:rsidR="00707CCC" w:rsidRDefault="00707CCC" w:rsidP="00707C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31F75" w14:textId="441B8F14" w:rsidR="00707CCC" w:rsidRDefault="00707CCC" w:rsidP="00707CC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04CC668" w14:textId="77777777" w:rsidR="00707CCC" w:rsidRPr="00707CCC" w:rsidRDefault="00707CCC" w:rsidP="00707CC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C5A45" w14:textId="5E1D9F97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111FEF6C" w14:textId="17281B2B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78A70F98" w14:textId="517C25EB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221B7F3D" w14:textId="77777777" w:rsidR="00707CCC" w:rsidRDefault="00707CC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2D3D8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5EEF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D705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828F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33D0C" w14:textId="77777777" w:rsidR="00A938EE" w:rsidRDefault="00A938EE" w:rsidP="00A938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BAB II </w:t>
      </w:r>
    </w:p>
    <w:p w14:paraId="77359168" w14:textId="6A09E6E0" w:rsidR="00A938EE" w:rsidRDefault="00A938EE" w:rsidP="00A938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 PUSTAKA</w:t>
      </w:r>
    </w:p>
    <w:p w14:paraId="5D183C04" w14:textId="7A9D1D71" w:rsidR="00A938EE" w:rsidRPr="00A938EE" w:rsidRDefault="00A938EE" w:rsidP="00A938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38EE">
        <w:rPr>
          <w:rFonts w:ascii="Times New Roman" w:hAnsi="Times New Roman" w:cs="Times New Roman"/>
          <w:b/>
          <w:bCs/>
          <w:sz w:val="24"/>
          <w:szCs w:val="24"/>
        </w:rPr>
        <w:t>LTE</w:t>
      </w:r>
    </w:p>
    <w:p w14:paraId="05C33B66" w14:textId="77777777" w:rsidR="00A938EE" w:rsidRPr="00C45621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5621">
        <w:rPr>
          <w:rFonts w:ascii="Times New Roman" w:hAnsi="Times New Roman" w:cs="Times New Roman"/>
          <w:sz w:val="24"/>
          <w:szCs w:val="24"/>
        </w:rPr>
        <w:t xml:space="preserve">LTE </w:t>
      </w:r>
      <w:r w:rsidRPr="00C45621">
        <w:rPr>
          <w:rFonts w:ascii="Times New Roman" w:hAnsi="Times New Roman" w:cs="Times New Roman"/>
          <w:i/>
          <w:iCs/>
          <w:sz w:val="24"/>
          <w:szCs w:val="24"/>
        </w:rPr>
        <w:t xml:space="preserve">(Long Term Evolution)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berperforma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LTE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4G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radio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 / EDGE dan UMTS / HSPA.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621">
        <w:rPr>
          <w:rFonts w:ascii="Times New Roman" w:hAnsi="Times New Roman" w:cs="Times New Roman"/>
          <w:sz w:val="24"/>
          <w:szCs w:val="24"/>
        </w:rPr>
        <w:t>ini,LTE</w:t>
      </w:r>
      <w:proofErr w:type="spellEnd"/>
      <w:proofErr w:type="gram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>, 3G.</w:t>
      </w:r>
    </w:p>
    <w:p w14:paraId="2DCA78A5" w14:textId="77777777" w:rsidR="00A938EE" w:rsidRPr="00C45621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621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 dan UMTS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IP,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 agar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Pr="00C45621">
        <w:rPr>
          <w:rFonts w:ascii="Times New Roman" w:hAnsi="Times New Roman" w:cs="Times New Roman"/>
          <w:sz w:val="24"/>
          <w:szCs w:val="24"/>
        </w:rPr>
        <w:tab/>
      </w:r>
    </w:p>
    <w:p w14:paraId="4B831B72" w14:textId="05C98E04" w:rsidR="00A938EE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6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LTE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sentris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cell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cell UMTS dan GSM.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CE8">
        <w:rPr>
          <w:rFonts w:ascii="Times New Roman" w:hAnsi="Times New Roman" w:cs="Times New Roman"/>
          <w:sz w:val="24"/>
          <w:szCs w:val="24"/>
        </w:rPr>
        <w:t>se</w:t>
      </w:r>
      <w:r w:rsidRPr="00C45621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attach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E5D18" w14:textId="14B87042" w:rsidR="00B779C2" w:rsidRPr="00B779C2" w:rsidRDefault="00B779C2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LTE </w:t>
      </w:r>
      <w:r w:rsidRPr="00C45621">
        <w:rPr>
          <w:rFonts w:ascii="Times New Roman" w:hAnsi="Times New Roman" w:cs="Times New Roman"/>
          <w:i/>
          <w:iCs/>
          <w:sz w:val="24"/>
          <w:szCs w:val="24"/>
        </w:rPr>
        <w:t>(Long Term Evolution)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LTE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European Telecommunications Standards Institute (ETSI)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sebagai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wireless data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untuk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melakukan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komunikasi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.</w:t>
      </w:r>
      <w:r w:rsidRPr="00B779C2">
        <w:rPr>
          <w:rFonts w:ascii="Arial" w:hAnsi="Arial" w:cs="Arial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Sebab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jaringan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cepat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dan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kuat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mampu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memenuhi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kapasitas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kecepatan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dan transfer data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menggunakan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digital signal processing (DSP).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Infrastruktur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LTE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memberikan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hasil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berbeda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dari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3G dan 2G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karena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spektrum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radio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bisa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bekerja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pada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generasi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sebelumnya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. </w:t>
      </w:r>
    </w:p>
    <w:p w14:paraId="7FC0C584" w14:textId="77777777" w:rsidR="00A938EE" w:rsidRDefault="00A938EE" w:rsidP="00A938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668BE" w14:textId="3D8EC7DA" w:rsidR="00A938EE" w:rsidRPr="00A938EE" w:rsidRDefault="00A938EE" w:rsidP="00A938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38EE">
        <w:rPr>
          <w:rFonts w:ascii="Times New Roman" w:hAnsi="Times New Roman" w:cs="Times New Roman"/>
          <w:b/>
          <w:bCs/>
          <w:sz w:val="24"/>
          <w:szCs w:val="24"/>
        </w:rPr>
        <w:t>Antena</w:t>
      </w:r>
      <w:proofErr w:type="spellEnd"/>
      <w:r w:rsidRPr="00A93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8EE">
        <w:rPr>
          <w:rFonts w:ascii="Times New Roman" w:hAnsi="Times New Roman" w:cs="Times New Roman"/>
          <w:b/>
          <w:bCs/>
          <w:sz w:val="24"/>
          <w:szCs w:val="24"/>
        </w:rPr>
        <w:t>Mikrostip</w:t>
      </w:r>
      <w:proofErr w:type="spellEnd"/>
    </w:p>
    <w:p w14:paraId="170886AA" w14:textId="6EA0135B" w:rsidR="00117AE3" w:rsidRPr="00117AE3" w:rsidRDefault="00117AE3" w:rsidP="00EF714F">
      <w:pPr>
        <w:spacing w:line="360" w:lineRule="auto"/>
        <w:ind w:left="284" w:firstLine="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terbimbing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diudara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radio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diperukan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CE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>elepas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elektromagnetik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</w:t>
      </w:r>
      <w:r w:rsidR="00896EF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B480C3" wp14:editId="27BC596F">
            <wp:extent cx="26384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17738" w14:textId="72576879" w:rsidR="001E0CE8" w:rsidRPr="00117AE3" w:rsidRDefault="00117AE3" w:rsidP="00117AE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2.2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Struktur</w:t>
      </w:r>
      <w:proofErr w:type="spellEnd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Mikrostrip</w:t>
      </w:r>
      <w:proofErr w:type="spellEnd"/>
    </w:p>
    <w:p w14:paraId="0DD87A73" w14:textId="549DE7C8" w:rsidR="006A7FA7" w:rsidRDefault="006A7FA7" w:rsidP="006A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2.2.1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Substrate</w:t>
      </w:r>
    </w:p>
    <w:p w14:paraId="05F40C56" w14:textId="48D1CB0F" w:rsidR="007D569C" w:rsidRDefault="00A669C4" w:rsidP="00117AE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substrat</w:t>
      </w:r>
      <w:r w:rsidR="006A7FA7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dielekt</w:t>
      </w:r>
      <w:r w:rsidR="006A7FA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patch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669C4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Ground Plane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lastRenderedPageBreak/>
        <w:t>berfariasi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digolongkan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dan loss tangent.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substrat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FDBC7" w14:textId="21B9D65B" w:rsidR="006A7FA7" w:rsidRDefault="006A7FA7" w:rsidP="006A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2.2.2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Microstrip Feed</w:t>
      </w:r>
    </w:p>
    <w:p w14:paraId="6CA9290A" w14:textId="31465CAF" w:rsidR="00390F9A" w:rsidRPr="00390F9A" w:rsidRDefault="007D569C" w:rsidP="00390F9A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6A7FA7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pacth</w:t>
      </w:r>
      <w:proofErr w:type="spellEnd"/>
      <w:r w:rsidR="00A6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radio.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excited directly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excited indirectly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cr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ostrip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 feed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390F9A">
        <w:rPr>
          <w:rFonts w:ascii="Times New Roman" w:hAnsi="Times New Roman" w:cs="Times New Roman"/>
          <w:i/>
          <w:iCs/>
          <w:sz w:val="24"/>
          <w:szCs w:val="24"/>
          <w:lang w:val="en-US"/>
        </w:rPr>
        <w:t>coaxial-line feed.</w:t>
      </w:r>
    </w:p>
    <w:p w14:paraId="61661DCC" w14:textId="6AAD669C" w:rsidR="00A938EE" w:rsidRPr="00EF714F" w:rsidRDefault="00117AE3" w:rsidP="00EF71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Antenna microstrip </w:t>
      </w:r>
      <w:proofErr w:type="spellStart"/>
      <w:proofErr w:type="gram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proofErr w:type="gram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difabrikasi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konformal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 pada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hamp</w:t>
      </w:r>
      <w:r w:rsidR="002427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dimilikinya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antenna microstrip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integrasikan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telekomunikasi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antenna microstrip juga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bandwitch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gain dan directivity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2170B" w14:textId="788B83A8" w:rsidR="00A938EE" w:rsidRPr="00EF714F" w:rsidRDefault="00EF714F" w:rsidP="00B779C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7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BBB">
        <w:rPr>
          <w:rFonts w:ascii="Times New Roman" w:hAnsi="Times New Roman" w:cs="Times New Roman"/>
          <w:b/>
          <w:sz w:val="24"/>
          <w:szCs w:val="24"/>
        </w:rPr>
        <w:t>CST Studio</w:t>
      </w:r>
      <w:r w:rsidR="009D6838">
        <w:rPr>
          <w:rFonts w:ascii="Times New Roman" w:hAnsi="Times New Roman" w:cs="Times New Roman"/>
          <w:b/>
          <w:sz w:val="24"/>
          <w:szCs w:val="24"/>
        </w:rPr>
        <w:t xml:space="preserve"> Suite</w:t>
      </w:r>
    </w:p>
    <w:p w14:paraId="6F08639A" w14:textId="77777777" w:rsidR="00A0586D" w:rsidRPr="00A0586D" w:rsidRDefault="00A0586D" w:rsidP="00A0586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586D">
        <w:rPr>
          <w:rFonts w:ascii="Times New Roman" w:hAnsi="Times New Roman" w:cs="Times New Roman"/>
          <w:sz w:val="24"/>
          <w:szCs w:val="24"/>
        </w:rPr>
        <w:t xml:space="preserve">CST Studio Suite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>.</w:t>
      </w:r>
    </w:p>
    <w:p w14:paraId="2FE204DB" w14:textId="77777777" w:rsidR="00A0586D" w:rsidRPr="00A0586D" w:rsidRDefault="00A0586D" w:rsidP="00A0586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586D">
        <w:rPr>
          <w:rFonts w:ascii="Times New Roman" w:hAnsi="Times New Roman" w:cs="Times New Roman"/>
          <w:sz w:val="24"/>
          <w:szCs w:val="24"/>
        </w:rPr>
        <w:t xml:space="preserve">CST Studio Suite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virtual prototyping.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586D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C4B84" w14:textId="0E7B3DF9" w:rsidR="00043914" w:rsidRDefault="00A0586D" w:rsidP="0004391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lastRenderedPageBreak/>
        <w:t>prototipe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058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resiko</w:t>
      </w:r>
      <w:proofErr w:type="spellEnd"/>
      <w:proofErr w:type="gram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pengujuian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CST studio suite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menstimulasikan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RF dan Microwave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antenna,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RFID,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elektrostatik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magnetostatic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bercahaya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studio lain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pancaran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e-Gun,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microwave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 xml:space="preserve"> PI dan SI pada PCB </w:t>
      </w:r>
      <w:proofErr w:type="spellStart"/>
      <w:r w:rsidRPr="00A0586D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A0586D">
        <w:rPr>
          <w:rFonts w:ascii="Times New Roman" w:hAnsi="Times New Roman" w:cs="Times New Roman"/>
          <w:sz w:val="24"/>
          <w:szCs w:val="24"/>
        </w:rPr>
        <w:t>-lapis.</w:t>
      </w:r>
    </w:p>
    <w:p w14:paraId="17C59EBE" w14:textId="12BC2E43" w:rsidR="00043914" w:rsidRPr="00043914" w:rsidRDefault="00043914" w:rsidP="00043914">
      <w:pPr>
        <w:spacing w:line="360" w:lineRule="auto"/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914">
        <w:rPr>
          <w:rFonts w:ascii="Times New Roman" w:hAnsi="Times New Roman" w:cs="Times New Roman"/>
          <w:b/>
          <w:bCs/>
          <w:sz w:val="28"/>
          <w:szCs w:val="28"/>
        </w:rPr>
        <w:t>BAB III</w:t>
      </w:r>
    </w:p>
    <w:p w14:paraId="584781E7" w14:textId="3B1DBAF0" w:rsidR="00043914" w:rsidRDefault="00043914" w:rsidP="00043914">
      <w:pPr>
        <w:spacing w:line="360" w:lineRule="auto"/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914">
        <w:rPr>
          <w:rFonts w:ascii="Times New Roman" w:hAnsi="Times New Roman" w:cs="Times New Roman"/>
          <w:b/>
          <w:bCs/>
          <w:sz w:val="28"/>
          <w:szCs w:val="28"/>
        </w:rPr>
        <w:t>TAHAP PELAKSANAAN</w:t>
      </w:r>
    </w:p>
    <w:p w14:paraId="7E995B15" w14:textId="5702C77E" w:rsidR="00043914" w:rsidRP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914">
        <w:rPr>
          <w:rFonts w:ascii="Times New Roman" w:hAnsi="Times New Roman" w:cs="Times New Roman"/>
          <w:sz w:val="28"/>
          <w:szCs w:val="28"/>
        </w:rPr>
        <w:t xml:space="preserve">    </w:t>
      </w:r>
      <w:r w:rsidRPr="00043914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Mikrostrip</w:t>
      </w:r>
      <w:proofErr w:type="spellEnd"/>
    </w:p>
    <w:p w14:paraId="20AC185F" w14:textId="6A7F9AA5" w:rsidR="00043914" w:rsidRDefault="00043914" w:rsidP="0004391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diapaki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001"/>
        <w:gridCol w:w="978"/>
      </w:tblGrid>
      <w:tr w:rsidR="00043914" w14:paraId="24FAC7A1" w14:textId="77777777" w:rsidTr="0030562F">
        <w:tc>
          <w:tcPr>
            <w:tcW w:w="2545" w:type="dxa"/>
          </w:tcPr>
          <w:p w14:paraId="48EBE8A2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781" w:type="dxa"/>
          </w:tcPr>
          <w:p w14:paraId="1D48640C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 Patch</w:t>
            </w:r>
          </w:p>
        </w:tc>
        <w:tc>
          <w:tcPr>
            <w:tcW w:w="1479" w:type="dxa"/>
          </w:tcPr>
          <w:p w14:paraId="7D32E7FD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mm</w:t>
            </w:r>
          </w:p>
        </w:tc>
      </w:tr>
      <w:tr w:rsidR="00043914" w14:paraId="012FD829" w14:textId="77777777" w:rsidTr="0030562F">
        <w:tc>
          <w:tcPr>
            <w:tcW w:w="2545" w:type="dxa"/>
          </w:tcPr>
          <w:p w14:paraId="43C92290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781" w:type="dxa"/>
          </w:tcPr>
          <w:p w14:paraId="163FB533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Patch</w:t>
            </w:r>
          </w:p>
        </w:tc>
        <w:tc>
          <w:tcPr>
            <w:tcW w:w="1479" w:type="dxa"/>
          </w:tcPr>
          <w:p w14:paraId="25171290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28,92 mm</w:t>
            </w:r>
          </w:p>
        </w:tc>
      </w:tr>
      <w:tr w:rsidR="00043914" w14:paraId="19279921" w14:textId="77777777" w:rsidTr="0030562F">
        <w:tc>
          <w:tcPr>
            <w:tcW w:w="2545" w:type="dxa"/>
          </w:tcPr>
          <w:p w14:paraId="23845910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Wg</w:t>
            </w:r>
            <w:proofErr w:type="spellEnd"/>
          </w:p>
        </w:tc>
        <w:tc>
          <w:tcPr>
            <w:tcW w:w="2781" w:type="dxa"/>
          </w:tcPr>
          <w:p w14:paraId="27598F2F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 Ground</w:t>
            </w:r>
          </w:p>
        </w:tc>
        <w:tc>
          <w:tcPr>
            <w:tcW w:w="1479" w:type="dxa"/>
          </w:tcPr>
          <w:p w14:paraId="31D6D149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47,64 mm</w:t>
            </w:r>
          </w:p>
        </w:tc>
      </w:tr>
      <w:tr w:rsidR="00043914" w14:paraId="6B838F6A" w14:textId="77777777" w:rsidTr="0030562F">
        <w:tc>
          <w:tcPr>
            <w:tcW w:w="2545" w:type="dxa"/>
          </w:tcPr>
          <w:p w14:paraId="1F2A3A47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Lg</w:t>
            </w:r>
          </w:p>
        </w:tc>
        <w:tc>
          <w:tcPr>
            <w:tcW w:w="2781" w:type="dxa"/>
          </w:tcPr>
          <w:p w14:paraId="320A893A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Ground </w:t>
            </w:r>
          </w:p>
        </w:tc>
        <w:tc>
          <w:tcPr>
            <w:tcW w:w="1479" w:type="dxa"/>
          </w:tcPr>
          <w:p w14:paraId="593F4694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39,04 mm</w:t>
            </w:r>
          </w:p>
        </w:tc>
      </w:tr>
      <w:tr w:rsidR="00043914" w14:paraId="7DA459E8" w14:textId="77777777" w:rsidTr="0030562F">
        <w:tc>
          <w:tcPr>
            <w:tcW w:w="2545" w:type="dxa"/>
          </w:tcPr>
          <w:p w14:paraId="3121D064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781" w:type="dxa"/>
          </w:tcPr>
          <w:p w14:paraId="794461F8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Substratbold</w:t>
            </w:r>
            <w:proofErr w:type="spellEnd"/>
          </w:p>
        </w:tc>
        <w:tc>
          <w:tcPr>
            <w:tcW w:w="1479" w:type="dxa"/>
          </w:tcPr>
          <w:p w14:paraId="4F6F5889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 mm</w:t>
            </w:r>
          </w:p>
        </w:tc>
      </w:tr>
      <w:tr w:rsidR="00043914" w14:paraId="6C1F6C76" w14:textId="77777777" w:rsidTr="0030562F">
        <w:tc>
          <w:tcPr>
            <w:tcW w:w="2545" w:type="dxa"/>
          </w:tcPr>
          <w:p w14:paraId="251A06D4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781" w:type="dxa"/>
          </w:tcPr>
          <w:p w14:paraId="7284BC11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Conductorbold</w:t>
            </w:r>
            <w:proofErr w:type="spellEnd"/>
          </w:p>
        </w:tc>
        <w:tc>
          <w:tcPr>
            <w:tcW w:w="1479" w:type="dxa"/>
          </w:tcPr>
          <w:p w14:paraId="692FDC32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0,035 mm</w:t>
            </w:r>
          </w:p>
        </w:tc>
      </w:tr>
      <w:tr w:rsidR="00043914" w14:paraId="6AAA598D" w14:textId="77777777" w:rsidTr="0030562F">
        <w:tc>
          <w:tcPr>
            <w:tcW w:w="2545" w:type="dxa"/>
          </w:tcPr>
          <w:p w14:paraId="0C90E634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Lf</w:t>
            </w:r>
            <w:proofErr w:type="spellEnd"/>
          </w:p>
        </w:tc>
        <w:tc>
          <w:tcPr>
            <w:tcW w:w="2781" w:type="dxa"/>
          </w:tcPr>
          <w:p w14:paraId="2DDC0BC5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Feedline</w:t>
            </w:r>
          </w:p>
        </w:tc>
        <w:tc>
          <w:tcPr>
            <w:tcW w:w="1479" w:type="dxa"/>
          </w:tcPr>
          <w:p w14:paraId="6DBC44DA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7,12 mm</w:t>
            </w:r>
          </w:p>
        </w:tc>
      </w:tr>
      <w:tr w:rsidR="00043914" w14:paraId="6FD8EC77" w14:textId="77777777" w:rsidTr="0030562F">
        <w:tc>
          <w:tcPr>
            <w:tcW w:w="2545" w:type="dxa"/>
          </w:tcPr>
          <w:p w14:paraId="243A67E4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Wf</w:t>
            </w:r>
            <w:proofErr w:type="spellEnd"/>
          </w:p>
        </w:tc>
        <w:tc>
          <w:tcPr>
            <w:tcW w:w="2781" w:type="dxa"/>
          </w:tcPr>
          <w:p w14:paraId="6FB05E5B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 Feedline</w:t>
            </w:r>
          </w:p>
        </w:tc>
        <w:tc>
          <w:tcPr>
            <w:tcW w:w="1479" w:type="dxa"/>
          </w:tcPr>
          <w:p w14:paraId="5C20C2AA" w14:textId="77777777" w:rsidR="00043914" w:rsidRDefault="00043914" w:rsidP="00305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 mm</w:t>
            </w:r>
          </w:p>
        </w:tc>
      </w:tr>
    </w:tbl>
    <w:p w14:paraId="12515A1C" w14:textId="55FA9AF2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7074A" w14:textId="5E909BDB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CST Studio</w:t>
      </w:r>
    </w:p>
    <w:p w14:paraId="6CB80FF9" w14:textId="42E56AF6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8C3E5" wp14:editId="57578772">
            <wp:extent cx="2640965" cy="174117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24E1" w14:textId="10E181FB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8EEFA" wp14:editId="6ED0E290">
            <wp:extent cx="2640965" cy="24003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7CD4" w14:textId="0701F9FC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2AB40" wp14:editId="364635AA">
            <wp:extent cx="2640965" cy="24003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3CF" w14:textId="5A49EFC7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62C26D" wp14:editId="1E571673">
            <wp:extent cx="2640965" cy="24003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F2AD" w14:textId="24501692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F33CB" wp14:editId="29F7D363">
            <wp:extent cx="2640965" cy="24003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8FE6" w14:textId="7BA2D2BC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80744" wp14:editId="07C38930">
            <wp:extent cx="2640965" cy="13989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EA2B" w14:textId="0BE1915D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DD69C" wp14:editId="71F2F975">
            <wp:extent cx="2640965" cy="13989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985E" w14:textId="5CE27BD3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150C6" wp14:editId="7E006430">
            <wp:extent cx="2640965" cy="13989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53FD" w14:textId="6930BF6B" w:rsid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89D72" wp14:editId="53EE3141">
            <wp:extent cx="2640965" cy="13989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155" w14:textId="49B67B99" w:rsidR="00043914" w:rsidRP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67C97" wp14:editId="3FA5764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40965" cy="13989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5E982" w14:textId="77777777" w:rsidR="00043914" w:rsidRPr="00043914" w:rsidRDefault="00043914" w:rsidP="00043914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EE4983E" w14:textId="77777777" w:rsidR="00043914" w:rsidRDefault="00043914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ABFBF" w14:textId="77777777" w:rsidR="00043914" w:rsidRDefault="00043914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10315" w14:textId="53F3F5C2" w:rsidR="00043914" w:rsidRDefault="00043914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7E90B" w14:textId="6EEB5649" w:rsidR="00043914" w:rsidRPr="00043914" w:rsidRDefault="00043914" w:rsidP="000439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914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555A25CE" w14:textId="1C6CFDEF" w:rsidR="00043914" w:rsidRDefault="00043914" w:rsidP="000439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914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1C566D3A" w14:textId="599DC01D" w:rsidR="00043914" w:rsidRDefault="00043914" w:rsidP="00043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4.1 Kesimpulan </w:t>
      </w:r>
    </w:p>
    <w:p w14:paraId="5E07CB48" w14:textId="09633591" w:rsidR="00043914" w:rsidRDefault="00043914" w:rsidP="0004391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</w:t>
      </w:r>
      <w:r w:rsidRPr="00043914">
        <w:rPr>
          <w:rFonts w:ascii="Times New Roman" w:hAnsi="Times New Roman" w:cs="Times New Roman"/>
          <w:sz w:val="24"/>
          <w:szCs w:val="24"/>
        </w:rPr>
        <w:t>ikrostrip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metal yang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groundplane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dielektrik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difabrikasi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konformal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conducting patch,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substrat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3914">
        <w:rPr>
          <w:rFonts w:ascii="Times New Roman" w:hAnsi="Times New Roman" w:cs="Times New Roman"/>
          <w:sz w:val="24"/>
          <w:szCs w:val="24"/>
        </w:rPr>
        <w:t>dielektrik</w:t>
      </w:r>
      <w:proofErr w:type="spellEnd"/>
      <w:r w:rsidRPr="0004391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3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3914">
        <w:rPr>
          <w:rFonts w:ascii="Times New Roman" w:hAnsi="Times New Roman" w:cs="Times New Roman"/>
          <w:sz w:val="24"/>
          <w:szCs w:val="24"/>
        </w:rPr>
        <w:t>groundplane</w:t>
      </w:r>
      <w:proofErr w:type="spellEnd"/>
    </w:p>
    <w:p w14:paraId="3E0AA8DC" w14:textId="118836EF" w:rsidR="00043914" w:rsidRPr="00043914" w:rsidRDefault="00043914" w:rsidP="00043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Saran</w:t>
      </w:r>
    </w:p>
    <w:p w14:paraId="4B0298CA" w14:textId="31EB7C35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D186A4" w14:textId="77777777" w:rsidR="00A938EE" w:rsidRPr="00A938EE" w:rsidRDefault="0003747F" w:rsidP="00A93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A938EE" w:rsidRPr="00A938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https://p2k.unkris.ac.id/id3/1-3065-2962/Lte_245231_s2-unkris_p2k-unkris.html</w:t>
        </w:r>
      </w:hyperlink>
    </w:p>
    <w:p w14:paraId="0C26E9D1" w14:textId="77777777" w:rsidR="00A938EE" w:rsidRPr="00A938EE" w:rsidRDefault="0003747F" w:rsidP="00A93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A938EE" w:rsidRPr="00A938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http://repository.ittelkom-pwt.ac.id/6244/4/BAB%20II.pdf</w:t>
        </w:r>
      </w:hyperlink>
    </w:p>
    <w:p w14:paraId="1A3AE718" w14:textId="77777777" w:rsidR="00910EC0" w:rsidRPr="00AE2DDB" w:rsidRDefault="0003747F" w:rsidP="00910EC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910EC0" w:rsidRPr="00AE2D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https://www.artizanetworks.com/resources/tutorials/what_lte.html</w:t>
        </w:r>
      </w:hyperlink>
      <w:r w:rsidR="00910EC0" w:rsidRPr="00AE2D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C040DC" w14:textId="77777777" w:rsidR="00910EC0" w:rsidRDefault="0003747F" w:rsidP="00910EC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910EC0" w:rsidRPr="00DF15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https://review.bukalapak.com/techno/apa-itu-jaringan-4g-lte-ini-dia-5-fakta-yang-harus-kamu-ketahui-15894</w:t>
        </w:r>
      </w:hyperlink>
      <w:r w:rsidR="0091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64F92F" w14:textId="77777777" w:rsidR="00F70AE8" w:rsidRDefault="0003747F" w:rsidP="00F70AE8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F70AE8" w:rsidRPr="00F70A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https://elibrary.unikom.ac.id/id/eprint/517/8/UNIKOM_Amrin%20Sianipar_BAB%20II.pdf</w:t>
        </w:r>
      </w:hyperlink>
    </w:p>
    <w:p w14:paraId="3DB3A83C" w14:textId="3049D9CB" w:rsidR="00A0586D" w:rsidRPr="00F70AE8" w:rsidRDefault="0003747F" w:rsidP="00F70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A0586D" w:rsidRPr="00DB0B6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http://eprints.polsri.ac.id/8046/3/FILE%20III.pdf</w:t>
        </w:r>
      </w:hyperlink>
    </w:p>
    <w:p w14:paraId="40B867A0" w14:textId="77777777" w:rsidR="00F70AE8" w:rsidRPr="00F70AE8" w:rsidRDefault="0003747F" w:rsidP="00F70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F70AE8" w:rsidRPr="00F70A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https://casdoper.blogspot.com/2014/02/antena-mikrostrip.html</w:t>
        </w:r>
      </w:hyperlink>
    </w:p>
    <w:p w14:paraId="3CF222BD" w14:textId="77777777" w:rsidR="00F70AE8" w:rsidRDefault="00F70AE8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58AF4" w14:textId="77777777" w:rsidR="00EA1B80" w:rsidRPr="00707CCC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707CCC" w:rsidSect="0005446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14A"/>
    <w:multiLevelType w:val="multilevel"/>
    <w:tmpl w:val="D3A87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7E4C0F"/>
    <w:multiLevelType w:val="multilevel"/>
    <w:tmpl w:val="364A1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8C"/>
    <w:rsid w:val="0003747F"/>
    <w:rsid w:val="00043914"/>
    <w:rsid w:val="00054463"/>
    <w:rsid w:val="000D6134"/>
    <w:rsid w:val="00117AE3"/>
    <w:rsid w:val="0018591E"/>
    <w:rsid w:val="001E0CE8"/>
    <w:rsid w:val="001F008C"/>
    <w:rsid w:val="002427DD"/>
    <w:rsid w:val="00295151"/>
    <w:rsid w:val="00337148"/>
    <w:rsid w:val="00390F9A"/>
    <w:rsid w:val="003F00DB"/>
    <w:rsid w:val="005A5BBB"/>
    <w:rsid w:val="005B430A"/>
    <w:rsid w:val="006A7FA7"/>
    <w:rsid w:val="006D3655"/>
    <w:rsid w:val="006D56D2"/>
    <w:rsid w:val="00707CCC"/>
    <w:rsid w:val="00717144"/>
    <w:rsid w:val="00733BC6"/>
    <w:rsid w:val="007D569C"/>
    <w:rsid w:val="00810465"/>
    <w:rsid w:val="00857E58"/>
    <w:rsid w:val="00896EF1"/>
    <w:rsid w:val="00910EC0"/>
    <w:rsid w:val="009425A9"/>
    <w:rsid w:val="00961023"/>
    <w:rsid w:val="009D6838"/>
    <w:rsid w:val="00A01ED1"/>
    <w:rsid w:val="00A0586D"/>
    <w:rsid w:val="00A669C4"/>
    <w:rsid w:val="00A938EE"/>
    <w:rsid w:val="00B779C2"/>
    <w:rsid w:val="00C956DE"/>
    <w:rsid w:val="00CD5A9B"/>
    <w:rsid w:val="00D90135"/>
    <w:rsid w:val="00DA2E41"/>
    <w:rsid w:val="00EA1B80"/>
    <w:rsid w:val="00EF714F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9CC0"/>
  <w15:chartTrackingRefBased/>
  <w15:docId w15:val="{B3359DF2-21DD-47F3-8333-63F95F6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938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0439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repository.ittelkom-pwt.ac.id/6244/4/BAB%20II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ibrary.unikom.ac.id/id/eprint/517/8/UNIKOM_Amrin%20Sianipar_BAB%20II.pdf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p2k.unkris.ac.id/id3/1-3065-2962/Lte_245231_s2-unkris_p2k-unkri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review.bukalapak.com/techno/apa-itu-jaringan-4g-lte-ini-dia-5-fakta-yang-harus-kamu-ketahui-1589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casdoper.blogspot.com/2014/02/antena-mikrostrip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artizanetworks.com/resources/tutorials/what_lt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eprints.polsri.ac.id/8046/3/FILE%20I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03A91-D336-4E37-ABA8-A9F93EFD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bagus maharsa</dc:creator>
  <cp:keywords/>
  <dc:description/>
  <cp:lastModifiedBy>NYOMAN GDE ADHIMAS TAHTA ADHYAKSA BRAMASTHA</cp:lastModifiedBy>
  <cp:revision>3</cp:revision>
  <dcterms:created xsi:type="dcterms:W3CDTF">2021-12-02T00:18:00Z</dcterms:created>
  <dcterms:modified xsi:type="dcterms:W3CDTF">2021-12-02T01:23:00Z</dcterms:modified>
</cp:coreProperties>
</file>