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spacing w:after="160"/>
        <w:jc w:val="center"/>
      </w:pPr>
      <w:r>
        <w:rPr>
          <w:rFonts w:ascii="Calibri" w:hAnsi="Calibri"/>
          <w:b/>
          <w:color w:val="1E3A8A"/>
          <w:sz w:val="72"/>
        </w:rPr>
        <w:t>InsureAI</w:t>
      </w:r>
    </w:p>
    <w:p>
      <w:pPr>
        <w:spacing w:after="480"/>
        <w:jc w:val="center"/>
      </w:pPr>
      <w:r>
        <w:rPr>
          <w:rFonts w:ascii="Calibri" w:hAnsi="Calibri"/>
          <w:color w:val="475569"/>
          <w:sz w:val="28"/>
        </w:rPr>
        <w:t>AI-Powered Explainable Insurance Underwriting &amp; Decision-Support Platform</w:t>
        <w:br/>
        <w:t>Comprehensive Technical System Documentation (Phases 1–9)</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1E3A8A"/>
              <w:bottom w:val="none"/>
              <w:right w:val="none"/>
            </w:tcBorders>
          </w:tcPr>
          <w:p>
            <w:pPr>
              <w:spacing w:before="0" w:after="40"/>
            </w:pPr>
            <w:r>
              <w:rPr>
                <w:rFonts w:ascii="Calibri" w:hAnsi="Calibri"/>
                <w:b/>
                <w:color w:val="1E3A8A"/>
                <w:sz w:val="21"/>
              </w:rPr>
              <w:t>Document Overview &amp; Purpose</w:t>
              <w:br/>
            </w:r>
            <w:r>
              <w:rPr>
                <w:rFonts w:ascii="Calibri" w:hAnsi="Calibri"/>
                <w:color w:val="334155"/>
                <w:sz w:val="20"/>
              </w:rPr>
              <w:t>This document serves as the official, comprehensive technical architecture specification, machine learning benchmarking audit, security model evaluation, and deployment guide for InsureAI. It is strictly grounded in the actual production-ready implementation of the codebase spanning Phases 1 through 9, including XGBoost v2.0, native TreeSHAP local explainability, OCR document intelligence, deterministic rule engines, JWT/RBAC security, dynamic portfolio analytics, ReportLab PDF generation, Docker multi-stage containerization, and GitHub Actions CI pipelines.</w:t>
            </w:r>
          </w:p>
        </w:tc>
      </w:tr>
    </w:tbl>
    <w:p>
      <w:pPr>
        <w:spacing w:before="0" w:after="60"/>
      </w:pP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680"/>
        <w:gridCol w:w="4680"/>
      </w:tblGrid>
      <w:tr>
        <w:tc>
          <w:tcPr>
            <w:tcW w:type="dxa" w:w="3168"/>
            <w:shd w:fill="1E293B"/>
            <w:tcMar>
              <w:top w:w="100" w:type="dxa"/>
              <w:bottom w:w="100" w:type="dxa"/>
              <w:left w:w="120" w:type="dxa"/>
              <w:right w:w="120" w:type="dxa"/>
            </w:tcMar>
          </w:tcPr>
          <w:p>
            <w:pPr>
              <w:spacing w:before="0" w:after="0"/>
            </w:pPr>
            <w:r>
              <w:rPr>
                <w:rFonts w:ascii="Calibri" w:hAnsi="Calibri"/>
                <w:b/>
                <w:color w:val="FFFFFF"/>
                <w:sz w:val="19"/>
              </w:rPr>
              <w:t>Metadata Attribute</w:t>
            </w:r>
          </w:p>
        </w:tc>
        <w:tc>
          <w:tcPr>
            <w:tcW w:type="dxa" w:w="6192"/>
            <w:shd w:fill="1E293B"/>
            <w:tcMar>
              <w:top w:w="100" w:type="dxa"/>
              <w:bottom w:w="100" w:type="dxa"/>
              <w:left w:w="120" w:type="dxa"/>
              <w:right w:w="120" w:type="dxa"/>
            </w:tcMar>
          </w:tcPr>
          <w:p>
            <w:pPr>
              <w:spacing w:before="0" w:after="0"/>
            </w:pPr>
            <w:r>
              <w:rPr>
                <w:rFonts w:ascii="Calibri" w:hAnsi="Calibri"/>
                <w:b/>
                <w:color w:val="FFFFFF"/>
                <w:sz w:val="19"/>
              </w:rPr>
              <w:t>System Specification</w:t>
            </w:r>
          </w:p>
        </w:tc>
      </w:tr>
      <w:tr>
        <w:tc>
          <w:tcPr>
            <w:tcW w:type="dxa" w:w="3168"/>
            <w:shd w:fill="FFFFFF"/>
            <w:tcMar>
              <w:top w:w="80" w:type="dxa"/>
              <w:bottom w:w="80" w:type="dxa"/>
              <w:left w:w="120" w:type="dxa"/>
              <w:right w:w="120" w:type="dxa"/>
            </w:tcMar>
          </w:tcPr>
          <w:p>
            <w:pPr>
              <w:spacing w:before="0" w:after="0"/>
            </w:pPr>
            <w:r>
              <w:rPr>
                <w:rFonts w:ascii="Calibri" w:hAnsi="Calibri"/>
                <w:color w:val="1E293B"/>
                <w:sz w:val="18"/>
              </w:rPr>
              <w:t>Project Name</w:t>
            </w:r>
          </w:p>
        </w:tc>
        <w:tc>
          <w:tcPr>
            <w:tcW w:type="dxa" w:w="6192"/>
            <w:shd w:fill="FFFFFF"/>
            <w:tcMar>
              <w:top w:w="80" w:type="dxa"/>
              <w:bottom w:w="80" w:type="dxa"/>
              <w:left w:w="120" w:type="dxa"/>
              <w:right w:w="120" w:type="dxa"/>
            </w:tcMar>
          </w:tcPr>
          <w:p>
            <w:pPr>
              <w:spacing w:before="0" w:after="0"/>
            </w:pPr>
            <w:r>
              <w:rPr>
                <w:rFonts w:ascii="Calibri" w:hAnsi="Calibri"/>
                <w:color w:val="1E293B"/>
                <w:sz w:val="18"/>
              </w:rPr>
              <w:t>InsureAI (Insurance Underwriting AI Platform)</w:t>
            </w:r>
          </w:p>
        </w:tc>
      </w:tr>
      <w:tr>
        <w:tc>
          <w:tcPr>
            <w:tcW w:type="dxa" w:w="3168"/>
            <w:shd w:fill="F8FAFC"/>
            <w:tcMar>
              <w:top w:w="80" w:type="dxa"/>
              <w:bottom w:w="80" w:type="dxa"/>
              <w:left w:w="120" w:type="dxa"/>
              <w:right w:w="120" w:type="dxa"/>
            </w:tcMar>
          </w:tcPr>
          <w:p>
            <w:pPr>
              <w:spacing w:before="0" w:after="0"/>
            </w:pPr>
            <w:r>
              <w:rPr>
                <w:rFonts w:ascii="Calibri" w:hAnsi="Calibri"/>
                <w:color w:val="1E293B"/>
                <w:sz w:val="18"/>
              </w:rPr>
              <w:t>System Type</w:t>
            </w:r>
          </w:p>
        </w:tc>
        <w:tc>
          <w:tcPr>
            <w:tcW w:type="dxa" w:w="6192"/>
            <w:shd w:fill="F8FAFC"/>
            <w:tcMar>
              <w:top w:w="80" w:type="dxa"/>
              <w:bottom w:w="80" w:type="dxa"/>
              <w:left w:w="120" w:type="dxa"/>
              <w:right w:w="120" w:type="dxa"/>
            </w:tcMar>
          </w:tcPr>
          <w:p>
            <w:pPr>
              <w:spacing w:before="0" w:after="0"/>
            </w:pPr>
            <w:r>
              <w:rPr>
                <w:rFonts w:ascii="Calibri" w:hAnsi="Calibri"/>
                <w:color w:val="1E293B"/>
                <w:sz w:val="18"/>
              </w:rPr>
              <w:t>AI-Powered Explainable Decision-Support System</w:t>
            </w:r>
          </w:p>
        </w:tc>
      </w:tr>
      <w:tr>
        <w:tc>
          <w:tcPr>
            <w:tcW w:type="dxa" w:w="3168"/>
            <w:shd w:fill="FFFFFF"/>
            <w:tcMar>
              <w:top w:w="80" w:type="dxa"/>
              <w:bottom w:w="80" w:type="dxa"/>
              <w:left w:w="120" w:type="dxa"/>
              <w:right w:w="120" w:type="dxa"/>
            </w:tcMar>
          </w:tcPr>
          <w:p>
            <w:pPr>
              <w:spacing w:before="0" w:after="0"/>
            </w:pPr>
            <w:r>
              <w:rPr>
                <w:rFonts w:ascii="Calibri" w:hAnsi="Calibri"/>
                <w:color w:val="1E293B"/>
                <w:sz w:val="18"/>
              </w:rPr>
              <w:t>Repository</w:t>
            </w:r>
          </w:p>
        </w:tc>
        <w:tc>
          <w:tcPr>
            <w:tcW w:type="dxa" w:w="6192"/>
            <w:shd w:fill="FFFFFF"/>
            <w:tcMar>
              <w:top w:w="80" w:type="dxa"/>
              <w:bottom w:w="80" w:type="dxa"/>
              <w:left w:w="120" w:type="dxa"/>
              <w:right w:w="120" w:type="dxa"/>
            </w:tcMar>
          </w:tcPr>
          <w:p>
            <w:pPr>
              <w:spacing w:before="0" w:after="0"/>
            </w:pPr>
            <w:r>
              <w:rPr>
                <w:rFonts w:ascii="Calibri" w:hAnsi="Calibri"/>
                <w:color w:val="1E293B"/>
                <w:sz w:val="18"/>
              </w:rPr>
              <w:t>https://github.com/adhithyaaay/InsureAI.git</w:t>
            </w:r>
          </w:p>
        </w:tc>
      </w:tr>
      <w:tr>
        <w:tc>
          <w:tcPr>
            <w:tcW w:type="dxa" w:w="3168"/>
            <w:shd w:fill="F8FAFC"/>
            <w:tcMar>
              <w:top w:w="80" w:type="dxa"/>
              <w:bottom w:w="80" w:type="dxa"/>
              <w:left w:w="120" w:type="dxa"/>
              <w:right w:w="120" w:type="dxa"/>
            </w:tcMar>
          </w:tcPr>
          <w:p>
            <w:pPr>
              <w:spacing w:before="0" w:after="0"/>
            </w:pPr>
            <w:r>
              <w:rPr>
                <w:rFonts w:ascii="Calibri" w:hAnsi="Calibri"/>
                <w:color w:val="1E293B"/>
                <w:sz w:val="18"/>
              </w:rPr>
              <w:t>Active Branch</w:t>
            </w:r>
          </w:p>
        </w:tc>
        <w:tc>
          <w:tcPr>
            <w:tcW w:type="dxa" w:w="6192"/>
            <w:shd w:fill="F8FAFC"/>
            <w:tcMar>
              <w:top w:w="80" w:type="dxa"/>
              <w:bottom w:w="80" w:type="dxa"/>
              <w:left w:w="120" w:type="dxa"/>
              <w:right w:w="120" w:type="dxa"/>
            </w:tcMar>
          </w:tcPr>
          <w:p>
            <w:pPr>
              <w:spacing w:before="0" w:after="0"/>
            </w:pPr>
            <w:r>
              <w:rPr>
                <w:rFonts w:ascii="Calibri" w:hAnsi="Calibri"/>
                <w:color w:val="1E293B"/>
                <w:sz w:val="18"/>
              </w:rPr>
              <w:t>main (Commit: 6ab9136)</w:t>
            </w:r>
          </w:p>
        </w:tc>
      </w:tr>
      <w:tr>
        <w:tc>
          <w:tcPr>
            <w:tcW w:type="dxa" w:w="3168"/>
            <w:shd w:fill="FFFFFF"/>
            <w:tcMar>
              <w:top w:w="80" w:type="dxa"/>
              <w:bottom w:w="80" w:type="dxa"/>
              <w:left w:w="120" w:type="dxa"/>
              <w:right w:w="120" w:type="dxa"/>
            </w:tcMar>
          </w:tcPr>
          <w:p>
            <w:pPr>
              <w:spacing w:before="0" w:after="0"/>
            </w:pPr>
            <w:r>
              <w:rPr>
                <w:rFonts w:ascii="Calibri" w:hAnsi="Calibri"/>
                <w:color w:val="1E293B"/>
                <w:sz w:val="18"/>
              </w:rPr>
              <w:t>Implementation Phase</w:t>
            </w:r>
          </w:p>
        </w:tc>
        <w:tc>
          <w:tcPr>
            <w:tcW w:type="dxa" w:w="6192"/>
            <w:shd w:fill="FFFFFF"/>
            <w:tcMar>
              <w:top w:w="80" w:type="dxa"/>
              <w:bottom w:w="80" w:type="dxa"/>
              <w:left w:w="120" w:type="dxa"/>
              <w:right w:w="120" w:type="dxa"/>
            </w:tcMar>
          </w:tcPr>
          <w:p>
            <w:pPr>
              <w:spacing w:before="0" w:after="0"/>
            </w:pPr>
            <w:r>
              <w:rPr>
                <w:rFonts w:ascii="Calibri" w:hAnsi="Calibri"/>
                <w:color w:val="1E293B"/>
                <w:sz w:val="18"/>
              </w:rPr>
              <w:t>Phase 1 through Phase 9 Complete &amp; Verified</w:t>
            </w:r>
          </w:p>
        </w:tc>
      </w:tr>
      <w:tr>
        <w:tc>
          <w:tcPr>
            <w:tcW w:type="dxa" w:w="3168"/>
            <w:shd w:fill="F8FAFC"/>
            <w:tcMar>
              <w:top w:w="80" w:type="dxa"/>
              <w:bottom w:w="80" w:type="dxa"/>
              <w:left w:w="120" w:type="dxa"/>
              <w:right w:w="120" w:type="dxa"/>
            </w:tcMar>
          </w:tcPr>
          <w:p>
            <w:pPr>
              <w:spacing w:before="0" w:after="0"/>
            </w:pPr>
            <w:r>
              <w:rPr>
                <w:rFonts w:ascii="Calibri" w:hAnsi="Calibri"/>
                <w:color w:val="1E293B"/>
                <w:sz w:val="18"/>
              </w:rPr>
              <w:t>Champion Model</w:t>
            </w:r>
          </w:p>
        </w:tc>
        <w:tc>
          <w:tcPr>
            <w:tcW w:type="dxa" w:w="6192"/>
            <w:shd w:fill="F8FAFC"/>
            <w:tcMar>
              <w:top w:w="80" w:type="dxa"/>
              <w:bottom w:w="80" w:type="dxa"/>
              <w:left w:w="120" w:type="dxa"/>
              <w:right w:w="120" w:type="dxa"/>
            </w:tcMar>
          </w:tcPr>
          <w:p>
            <w:pPr>
              <w:spacing w:before="0" w:after="0"/>
            </w:pPr>
            <w:r>
              <w:rPr>
                <w:rFonts w:ascii="Calibri" w:hAnsi="Calibri"/>
                <w:color w:val="1E293B"/>
                <w:sz w:val="18"/>
              </w:rPr>
              <w:t>XGBoost Regressor v2.0 (MAE: ₹2,404.74 | R²: 0.8791)</w:t>
            </w:r>
          </w:p>
        </w:tc>
      </w:tr>
      <w:tr>
        <w:tc>
          <w:tcPr>
            <w:tcW w:type="dxa" w:w="3168"/>
            <w:shd w:fill="FFFFFF"/>
            <w:tcMar>
              <w:top w:w="80" w:type="dxa"/>
              <w:bottom w:w="80" w:type="dxa"/>
              <w:left w:w="120" w:type="dxa"/>
              <w:right w:w="120" w:type="dxa"/>
            </w:tcMar>
          </w:tcPr>
          <w:p>
            <w:pPr>
              <w:spacing w:before="0" w:after="0"/>
            </w:pPr>
            <w:r>
              <w:rPr>
                <w:rFonts w:ascii="Calibri" w:hAnsi="Calibri"/>
                <w:color w:val="1E293B"/>
                <w:sz w:val="18"/>
              </w:rPr>
              <w:t>Explainability Engine</w:t>
            </w:r>
          </w:p>
        </w:tc>
        <w:tc>
          <w:tcPr>
            <w:tcW w:type="dxa" w:w="6192"/>
            <w:shd w:fill="FFFFFF"/>
            <w:tcMar>
              <w:top w:w="80" w:type="dxa"/>
              <w:bottom w:w="80" w:type="dxa"/>
              <w:left w:w="120" w:type="dxa"/>
              <w:right w:w="120" w:type="dxa"/>
            </w:tcMar>
          </w:tcPr>
          <w:p>
            <w:pPr>
              <w:spacing w:before="0" w:after="0"/>
            </w:pPr>
            <w:r>
              <w:rPr>
                <w:rFonts w:ascii="Calibri" w:hAnsi="Calibri"/>
                <w:color w:val="1E293B"/>
                <w:sz w:val="18"/>
              </w:rPr>
              <w:t>TreeSHAP (TreeExplainer, Expected Baseline: ₹13,346.09)</w:t>
            </w:r>
          </w:p>
        </w:tc>
      </w:tr>
      <w:tr>
        <w:tc>
          <w:tcPr>
            <w:tcW w:type="dxa" w:w="3168"/>
            <w:shd w:fill="F8FAFC"/>
            <w:tcMar>
              <w:top w:w="80" w:type="dxa"/>
              <w:bottom w:w="80" w:type="dxa"/>
              <w:left w:w="120" w:type="dxa"/>
              <w:right w:w="120" w:type="dxa"/>
            </w:tcMar>
          </w:tcPr>
          <w:p>
            <w:pPr>
              <w:spacing w:before="0" w:after="0"/>
            </w:pPr>
            <w:r>
              <w:rPr>
                <w:rFonts w:ascii="Calibri" w:hAnsi="Calibri"/>
                <w:color w:val="1E293B"/>
                <w:sz w:val="18"/>
              </w:rPr>
              <w:t>Backend Architecture</w:t>
            </w:r>
          </w:p>
        </w:tc>
        <w:tc>
          <w:tcPr>
            <w:tcW w:type="dxa" w:w="6192"/>
            <w:shd w:fill="F8FAFC"/>
            <w:tcMar>
              <w:top w:w="80" w:type="dxa"/>
              <w:bottom w:w="80" w:type="dxa"/>
              <w:left w:w="120" w:type="dxa"/>
              <w:right w:w="120" w:type="dxa"/>
            </w:tcMar>
          </w:tcPr>
          <w:p>
            <w:pPr>
              <w:spacing w:before="0" w:after="0"/>
            </w:pPr>
            <w:r>
              <w:rPr>
                <w:rFonts w:ascii="Calibri" w:hAnsi="Calibri"/>
                <w:color w:val="1E293B"/>
                <w:sz w:val="18"/>
              </w:rPr>
              <w:t>FastAPI (Asynchronous Python 3.11/3.14, SQLAlchemy 2.0)</w:t>
            </w:r>
          </w:p>
        </w:tc>
      </w:tr>
      <w:tr>
        <w:tc>
          <w:tcPr>
            <w:tcW w:type="dxa" w:w="3168"/>
            <w:shd w:fill="FFFFFF"/>
            <w:tcMar>
              <w:top w:w="80" w:type="dxa"/>
              <w:bottom w:w="80" w:type="dxa"/>
              <w:left w:w="120" w:type="dxa"/>
              <w:right w:w="120" w:type="dxa"/>
            </w:tcMar>
          </w:tcPr>
          <w:p>
            <w:pPr>
              <w:spacing w:before="0" w:after="0"/>
            </w:pPr>
            <w:r>
              <w:rPr>
                <w:rFonts w:ascii="Calibri" w:hAnsi="Calibri"/>
                <w:color w:val="1E293B"/>
                <w:sz w:val="18"/>
              </w:rPr>
              <w:t>Frontend Architecture</w:t>
            </w:r>
          </w:p>
        </w:tc>
        <w:tc>
          <w:tcPr>
            <w:tcW w:type="dxa" w:w="6192"/>
            <w:shd w:fill="FFFFFF"/>
            <w:tcMar>
              <w:top w:w="80" w:type="dxa"/>
              <w:bottom w:w="80" w:type="dxa"/>
              <w:left w:w="120" w:type="dxa"/>
              <w:right w:w="120" w:type="dxa"/>
            </w:tcMar>
          </w:tcPr>
          <w:p>
            <w:pPr>
              <w:spacing w:before="0" w:after="0"/>
            </w:pPr>
            <w:r>
              <w:rPr>
                <w:rFonts w:ascii="Calibri" w:hAnsi="Calibri"/>
                <w:color w:val="1E293B"/>
                <w:sz w:val="18"/>
              </w:rPr>
              <w:t>React 19, TypeScript, Vite 8, Tailwind CSS v4, Recharts</w:t>
            </w:r>
          </w:p>
        </w:tc>
      </w:tr>
      <w:tr>
        <w:tc>
          <w:tcPr>
            <w:tcW w:type="dxa" w:w="3168"/>
            <w:shd w:fill="F8FAFC"/>
            <w:tcMar>
              <w:top w:w="80" w:type="dxa"/>
              <w:bottom w:w="80" w:type="dxa"/>
              <w:left w:w="120" w:type="dxa"/>
              <w:right w:w="120" w:type="dxa"/>
            </w:tcMar>
          </w:tcPr>
          <w:p>
            <w:pPr>
              <w:spacing w:before="0" w:after="0"/>
            </w:pPr>
            <w:r>
              <w:rPr>
                <w:rFonts w:ascii="Calibri" w:hAnsi="Calibri"/>
                <w:color w:val="1E293B"/>
                <w:sz w:val="18"/>
              </w:rPr>
              <w:t>Security Architecture</w:t>
            </w:r>
          </w:p>
        </w:tc>
        <w:tc>
          <w:tcPr>
            <w:tcW w:type="dxa" w:w="6192"/>
            <w:shd w:fill="F8FAFC"/>
            <w:tcMar>
              <w:top w:w="80" w:type="dxa"/>
              <w:bottom w:w="80" w:type="dxa"/>
              <w:left w:w="120" w:type="dxa"/>
              <w:right w:w="120" w:type="dxa"/>
            </w:tcMar>
          </w:tcPr>
          <w:p>
            <w:pPr>
              <w:spacing w:before="0" w:after="0"/>
            </w:pPr>
            <w:r>
              <w:rPr>
                <w:rFonts w:ascii="Calibri" w:hAnsi="Calibri"/>
                <w:color w:val="1E293B"/>
                <w:sz w:val="18"/>
              </w:rPr>
              <w:t>JWT (HS256), bcrypt (Salted), Strict Cross-Tenant RBAC</w:t>
            </w:r>
          </w:p>
        </w:tc>
      </w:tr>
      <w:tr>
        <w:tc>
          <w:tcPr>
            <w:tcW w:type="dxa" w:w="3168"/>
            <w:shd w:fill="FFFFFF"/>
            <w:tcMar>
              <w:top w:w="80" w:type="dxa"/>
              <w:bottom w:w="80" w:type="dxa"/>
              <w:left w:w="120" w:type="dxa"/>
              <w:right w:w="120" w:type="dxa"/>
            </w:tcMar>
          </w:tcPr>
          <w:p>
            <w:pPr>
              <w:spacing w:before="0" w:after="0"/>
            </w:pPr>
            <w:r>
              <w:rPr>
                <w:rFonts w:ascii="Calibri" w:hAnsi="Calibri"/>
                <w:color w:val="1E293B"/>
                <w:sz w:val="18"/>
              </w:rPr>
              <w:t>Deployment Architecture</w:t>
            </w:r>
          </w:p>
        </w:tc>
        <w:tc>
          <w:tcPr>
            <w:tcW w:type="dxa" w:w="6192"/>
            <w:shd w:fill="FFFFFF"/>
            <w:tcMar>
              <w:top w:w="80" w:type="dxa"/>
              <w:bottom w:w="80" w:type="dxa"/>
              <w:left w:w="120" w:type="dxa"/>
              <w:right w:w="120" w:type="dxa"/>
            </w:tcMar>
          </w:tcPr>
          <w:p>
            <w:pPr>
              <w:spacing w:before="0" w:after="0"/>
            </w:pPr>
            <w:r>
              <w:rPr>
                <w:rFonts w:ascii="Calibri" w:hAnsi="Calibri"/>
                <w:color w:val="1E293B"/>
                <w:sz w:val="18"/>
              </w:rPr>
              <w:t>Docker, Docker Compose, Nginx Reverse Proxy, PostgreSQL</w:t>
            </w:r>
          </w:p>
        </w:tc>
      </w:tr>
      <w:tr>
        <w:tc>
          <w:tcPr>
            <w:tcW w:type="dxa" w:w="3168"/>
            <w:shd w:fill="F8FAFC"/>
            <w:tcMar>
              <w:top w:w="80" w:type="dxa"/>
              <w:bottom w:w="80" w:type="dxa"/>
              <w:left w:w="120" w:type="dxa"/>
              <w:right w:w="120" w:type="dxa"/>
            </w:tcMar>
          </w:tcPr>
          <w:p>
            <w:pPr>
              <w:spacing w:before="0" w:after="0"/>
            </w:pPr>
            <w:r>
              <w:rPr>
                <w:rFonts w:ascii="Calibri" w:hAnsi="Calibri"/>
                <w:color w:val="1E293B"/>
                <w:sz w:val="18"/>
              </w:rPr>
              <w:t>Document Date</w:t>
            </w:r>
          </w:p>
        </w:tc>
        <w:tc>
          <w:tcPr>
            <w:tcW w:type="dxa" w:w="6192"/>
            <w:shd w:fill="F8FAFC"/>
            <w:tcMar>
              <w:top w:w="80" w:type="dxa"/>
              <w:bottom w:w="80" w:type="dxa"/>
              <w:left w:w="120" w:type="dxa"/>
              <w:right w:w="120" w:type="dxa"/>
            </w:tcMar>
          </w:tcPr>
          <w:p>
            <w:pPr>
              <w:spacing w:before="0" w:after="0"/>
            </w:pPr>
            <w:r>
              <w:rPr>
                <w:rFonts w:ascii="Calibri" w:hAnsi="Calibri"/>
                <w:color w:val="1E293B"/>
                <w:sz w:val="18"/>
              </w:rPr>
              <w:t>September 2026</w:t>
            </w:r>
          </w:p>
        </w:tc>
      </w:tr>
    </w:tbl>
    <w:p>
      <w:pPr>
        <w:spacing w:before="0" w:after="80"/>
      </w:pPr>
    </w:p>
    <w:p>
      <w:r>
        <w:br w:type="page"/>
      </w:r>
    </w:p>
    <w:p>
      <w:pPr>
        <w:keepNext/>
        <w:spacing w:before="320" w:after="120"/>
      </w:pPr>
      <w:r>
        <w:rPr>
          <w:rFonts w:ascii="Calibri" w:hAnsi="Calibri"/>
          <w:b/>
          <w:color w:val="1E3A8A"/>
          <w:sz w:val="32"/>
        </w:rPr>
        <w:t>Table of Contents</w:t>
      </w:r>
    </w:p>
    <w:p>
      <w:pPr>
        <w:pStyle w:val="ListBullet"/>
        <w:spacing w:before="0" w:after="50" w:line="276" w:lineRule="auto"/>
      </w:pPr>
      <w:r>
        <w:rPr>
          <w:rFonts w:ascii="Calibri" w:hAnsi="Calibri"/>
          <w:color w:val="1E293B"/>
          <w:sz w:val="21"/>
        </w:rPr>
        <w:t>1. Executive Summary</w:t>
      </w:r>
    </w:p>
    <w:p>
      <w:pPr>
        <w:pStyle w:val="ListBullet"/>
        <w:spacing w:before="0" w:after="50" w:line="276" w:lineRule="auto"/>
      </w:pPr>
      <w:r>
        <w:rPr>
          <w:rFonts w:ascii="Calibri" w:hAnsi="Calibri"/>
          <w:color w:val="1E293B"/>
          <w:sz w:val="21"/>
        </w:rPr>
        <w:t>2. Problem Statement</w:t>
      </w:r>
    </w:p>
    <w:p>
      <w:pPr>
        <w:pStyle w:val="ListBullet"/>
        <w:spacing w:before="0" w:after="50" w:line="276" w:lineRule="auto"/>
      </w:pPr>
      <w:r>
        <w:rPr>
          <w:rFonts w:ascii="Calibri" w:hAnsi="Calibri"/>
          <w:color w:val="1E293B"/>
          <w:sz w:val="21"/>
        </w:rPr>
        <w:t>3. Project Objectives</w:t>
      </w:r>
    </w:p>
    <w:p>
      <w:pPr>
        <w:pStyle w:val="ListBullet"/>
        <w:spacing w:before="0" w:after="50" w:line="276" w:lineRule="auto"/>
      </w:pPr>
      <w:r>
        <w:rPr>
          <w:rFonts w:ascii="Calibri" w:hAnsi="Calibri"/>
          <w:color w:val="1E293B"/>
          <w:sz w:val="21"/>
        </w:rPr>
        <w:t>4. System Architecture</w:t>
      </w:r>
    </w:p>
    <w:p>
      <w:pPr>
        <w:pStyle w:val="ListBullet"/>
        <w:spacing w:before="0" w:after="50" w:line="276" w:lineRule="auto"/>
      </w:pPr>
      <w:r>
        <w:rPr>
          <w:rFonts w:ascii="Calibri" w:hAnsi="Calibri"/>
          <w:color w:val="1E293B"/>
          <w:sz w:val="21"/>
        </w:rPr>
        <w:t>5. Technology Stack</w:t>
      </w:r>
    </w:p>
    <w:p>
      <w:pPr>
        <w:pStyle w:val="ListBullet"/>
        <w:spacing w:before="0" w:after="50" w:line="276" w:lineRule="auto"/>
      </w:pPr>
      <w:r>
        <w:rPr>
          <w:rFonts w:ascii="Calibri" w:hAnsi="Calibri"/>
          <w:color w:val="1E293B"/>
          <w:sz w:val="21"/>
        </w:rPr>
        <w:t>6. Project Structure</w:t>
      </w:r>
    </w:p>
    <w:p>
      <w:pPr>
        <w:pStyle w:val="ListBullet"/>
        <w:spacing w:before="0" w:after="50" w:line="276" w:lineRule="auto"/>
      </w:pPr>
      <w:r>
        <w:rPr>
          <w:rFonts w:ascii="Calibri" w:hAnsi="Calibri"/>
          <w:color w:val="1E293B"/>
          <w:sz w:val="21"/>
        </w:rPr>
        <w:t>7. User Roles and Workflows</w:t>
      </w:r>
    </w:p>
    <w:p>
      <w:pPr>
        <w:pStyle w:val="ListBullet"/>
        <w:spacing w:before="0" w:after="50" w:line="276" w:lineRule="auto"/>
      </w:pPr>
      <w:r>
        <w:rPr>
          <w:rFonts w:ascii="Calibri" w:hAnsi="Calibri"/>
          <w:color w:val="1E293B"/>
          <w:sz w:val="21"/>
        </w:rPr>
        <w:t>8. Machine Learning Pipeline</w:t>
      </w:r>
    </w:p>
    <w:p>
      <w:pPr>
        <w:pStyle w:val="ListBullet"/>
        <w:spacing w:before="0" w:after="50" w:line="276" w:lineRule="auto"/>
      </w:pPr>
      <w:r>
        <w:rPr>
          <w:rFonts w:ascii="Calibri" w:hAnsi="Calibri"/>
          <w:color w:val="1E293B"/>
          <w:sz w:val="21"/>
        </w:rPr>
        <w:t>9. Model Benchmarking &amp; Champion Selection</w:t>
      </w:r>
    </w:p>
    <w:p>
      <w:pPr>
        <w:pStyle w:val="ListBullet"/>
        <w:spacing w:before="0" w:after="50" w:line="276" w:lineRule="auto"/>
      </w:pPr>
      <w:r>
        <w:rPr>
          <w:rFonts w:ascii="Calibri" w:hAnsi="Calibri"/>
          <w:color w:val="1E293B"/>
          <w:sz w:val="21"/>
        </w:rPr>
        <w:t>10. XGBoost Production Model (v2.0)</w:t>
      </w:r>
    </w:p>
    <w:p>
      <w:pPr>
        <w:pStyle w:val="ListBullet"/>
        <w:spacing w:before="0" w:after="50" w:line="276" w:lineRule="auto"/>
      </w:pPr>
      <w:r>
        <w:rPr>
          <w:rFonts w:ascii="Calibri" w:hAnsi="Calibri"/>
          <w:color w:val="1E293B"/>
          <w:sz w:val="21"/>
        </w:rPr>
        <w:t>11. TreeSHAP Explainability &amp; Local Attribution</w:t>
      </w:r>
    </w:p>
    <w:p>
      <w:pPr>
        <w:pStyle w:val="ListBullet"/>
        <w:spacing w:before="0" w:after="50" w:line="276" w:lineRule="auto"/>
      </w:pPr>
      <w:r>
        <w:rPr>
          <w:rFonts w:ascii="Calibri" w:hAnsi="Calibri"/>
          <w:color w:val="1E293B"/>
          <w:sz w:val="21"/>
        </w:rPr>
        <w:t>12. Database Design &amp; Persistence Layer</w:t>
      </w:r>
    </w:p>
    <w:p>
      <w:pPr>
        <w:pStyle w:val="ListBullet"/>
        <w:spacing w:before="0" w:after="50" w:line="276" w:lineRule="auto"/>
      </w:pPr>
      <w:r>
        <w:rPr>
          <w:rFonts w:ascii="Calibri" w:hAnsi="Calibri"/>
          <w:color w:val="1E293B"/>
          <w:sz w:val="21"/>
        </w:rPr>
        <w:t>13. Authentication &amp; Role-Based Access Control (RBAC)</w:t>
      </w:r>
    </w:p>
    <w:p>
      <w:pPr>
        <w:pStyle w:val="ListBullet"/>
        <w:spacing w:before="0" w:after="50" w:line="276" w:lineRule="auto"/>
      </w:pPr>
      <w:r>
        <w:rPr>
          <w:rFonts w:ascii="Calibri" w:hAnsi="Calibri"/>
          <w:color w:val="1E293B"/>
          <w:sz w:val="21"/>
        </w:rPr>
        <w:t>14. Application Management REST APIs</w:t>
      </w:r>
    </w:p>
    <w:p>
      <w:pPr>
        <w:pStyle w:val="ListBullet"/>
        <w:spacing w:before="0" w:after="50" w:line="276" w:lineRule="auto"/>
      </w:pPr>
      <w:r>
        <w:rPr>
          <w:rFonts w:ascii="Calibri" w:hAnsi="Calibri"/>
          <w:color w:val="1E293B"/>
          <w:sz w:val="21"/>
        </w:rPr>
        <w:t>15. Document Intelligence &amp; Multi-Stage OCR Pipeline</w:t>
      </w:r>
    </w:p>
    <w:p>
      <w:pPr>
        <w:pStyle w:val="ListBullet"/>
        <w:spacing w:before="0" w:after="50" w:line="276" w:lineRule="auto"/>
      </w:pPr>
      <w:r>
        <w:rPr>
          <w:rFonts w:ascii="Calibri" w:hAnsi="Calibri"/>
          <w:color w:val="1E293B"/>
          <w:sz w:val="21"/>
        </w:rPr>
        <w:t>16. Underwriting Intelligence &amp; Deterministic Rule Engine</w:t>
      </w:r>
    </w:p>
    <w:p>
      <w:pPr>
        <w:pStyle w:val="ListBullet"/>
        <w:spacing w:before="0" w:after="50" w:line="276" w:lineRule="auto"/>
      </w:pPr>
      <w:r>
        <w:rPr>
          <w:rFonts w:ascii="Calibri" w:hAnsi="Calibri"/>
          <w:color w:val="1E293B"/>
          <w:sz w:val="21"/>
        </w:rPr>
        <w:t>17. Underwriter Review Dashboard &amp; Audit Dossier</w:t>
      </w:r>
    </w:p>
    <w:p>
      <w:pPr>
        <w:pStyle w:val="ListBullet"/>
        <w:spacing w:before="0" w:after="50" w:line="276" w:lineRule="auto"/>
      </w:pPr>
      <w:r>
        <w:rPr>
          <w:rFonts w:ascii="Calibri" w:hAnsi="Calibri"/>
          <w:color w:val="1E293B"/>
          <w:sz w:val="21"/>
        </w:rPr>
        <w:t>18. Database-Backed Portfolio Analytics Dashboard</w:t>
      </w:r>
    </w:p>
    <w:p>
      <w:pPr>
        <w:pStyle w:val="ListBullet"/>
        <w:spacing w:before="0" w:after="50" w:line="276" w:lineRule="auto"/>
      </w:pPr>
      <w:r>
        <w:rPr>
          <w:rFonts w:ascii="Calibri" w:hAnsi="Calibri"/>
          <w:color w:val="1E293B"/>
          <w:sz w:val="21"/>
        </w:rPr>
        <w:t>19. Professional PDF Report Generation (ReportLab)</w:t>
      </w:r>
    </w:p>
    <w:p>
      <w:pPr>
        <w:pStyle w:val="ListBullet"/>
        <w:spacing w:before="0" w:after="50" w:line="276" w:lineRule="auto"/>
      </w:pPr>
      <w:r>
        <w:rPr>
          <w:rFonts w:ascii="Calibri" w:hAnsi="Calibri"/>
          <w:color w:val="1E293B"/>
          <w:sz w:val="21"/>
        </w:rPr>
        <w:t>20. Frontend Architecture &amp; User Interface</w:t>
      </w:r>
    </w:p>
    <w:p>
      <w:pPr>
        <w:pStyle w:val="ListBullet"/>
        <w:spacing w:before="0" w:after="50" w:line="276" w:lineRule="auto"/>
      </w:pPr>
      <w:r>
        <w:rPr>
          <w:rFonts w:ascii="Calibri" w:hAnsi="Calibri"/>
          <w:color w:val="1E293B"/>
          <w:sz w:val="21"/>
        </w:rPr>
        <w:t>21. Security Architecture &amp; Threat Mitigation</w:t>
      </w:r>
    </w:p>
    <w:p>
      <w:pPr>
        <w:pStyle w:val="ListBullet"/>
        <w:spacing w:before="0" w:after="50" w:line="276" w:lineRule="auto"/>
      </w:pPr>
      <w:r>
        <w:rPr>
          <w:rFonts w:ascii="Calibri" w:hAnsi="Calibri"/>
          <w:color w:val="1E293B"/>
          <w:sz w:val="21"/>
        </w:rPr>
        <w:t>22. Docker Containerization &amp; Reverse Proxy Architecture</w:t>
      </w:r>
    </w:p>
    <w:p>
      <w:pPr>
        <w:pStyle w:val="ListBullet"/>
        <w:spacing w:before="0" w:after="50" w:line="276" w:lineRule="auto"/>
      </w:pPr>
      <w:r>
        <w:rPr>
          <w:rFonts w:ascii="Calibri" w:hAnsi="Calibri"/>
          <w:color w:val="1E293B"/>
          <w:sz w:val="21"/>
        </w:rPr>
        <w:t>23. Continuous Integration Pipeline (GitHub Actions)</w:t>
      </w:r>
    </w:p>
    <w:p>
      <w:pPr>
        <w:pStyle w:val="ListBullet"/>
        <w:spacing w:before="0" w:after="50" w:line="276" w:lineRule="auto"/>
      </w:pPr>
      <w:r>
        <w:rPr>
          <w:rFonts w:ascii="Calibri" w:hAnsi="Calibri"/>
          <w:color w:val="1E293B"/>
          <w:sz w:val="21"/>
        </w:rPr>
        <w:t>24. Quality Assurance, Test Suites &amp; Verification</w:t>
      </w:r>
    </w:p>
    <w:p>
      <w:pPr>
        <w:pStyle w:val="ListBullet"/>
        <w:spacing w:before="0" w:after="50" w:line="276" w:lineRule="auto"/>
      </w:pPr>
      <w:r>
        <w:rPr>
          <w:rFonts w:ascii="Calibri" w:hAnsi="Calibri"/>
          <w:color w:val="1E293B"/>
          <w:sz w:val="21"/>
        </w:rPr>
        <w:t>25. Phase-by-Phase Development History &amp; Git Checkpoints</w:t>
      </w:r>
    </w:p>
    <w:p>
      <w:pPr>
        <w:pStyle w:val="ListBullet"/>
        <w:spacing w:before="0" w:after="50" w:line="276" w:lineRule="auto"/>
      </w:pPr>
      <w:r>
        <w:rPr>
          <w:rFonts w:ascii="Calibri" w:hAnsi="Calibri"/>
          <w:color w:val="1E293B"/>
          <w:sz w:val="21"/>
        </w:rPr>
        <w:t>26. Current Project Limitations &amp; Boundary Conditions</w:t>
      </w:r>
    </w:p>
    <w:p>
      <w:pPr>
        <w:pStyle w:val="ListBullet"/>
        <w:spacing w:before="0" w:after="50" w:line="276" w:lineRule="auto"/>
      </w:pPr>
      <w:r>
        <w:rPr>
          <w:rFonts w:ascii="Calibri" w:hAnsi="Calibri"/>
          <w:color w:val="1E293B"/>
          <w:sz w:val="21"/>
        </w:rPr>
        <w:t>27. Future Architectural Roadmap &amp; Planned Extensions</w:t>
      </w:r>
    </w:p>
    <w:p>
      <w:pPr>
        <w:pStyle w:val="ListBullet"/>
        <w:spacing w:before="0" w:after="50" w:line="276" w:lineRule="auto"/>
      </w:pPr>
      <w:r>
        <w:rPr>
          <w:rFonts w:ascii="Calibri" w:hAnsi="Calibri"/>
          <w:color w:val="1E293B"/>
          <w:sz w:val="21"/>
        </w:rPr>
        <w:t>28. Technical Interview Guide: Explaining InsureAI</w:t>
      </w:r>
    </w:p>
    <w:p>
      <w:pPr>
        <w:pStyle w:val="ListBullet"/>
        <w:spacing w:before="0" w:after="50" w:line="276" w:lineRule="auto"/>
      </w:pPr>
      <w:r>
        <w:rPr>
          <w:rFonts w:ascii="Calibri" w:hAnsi="Calibri"/>
          <w:color w:val="1E293B"/>
          <w:sz w:val="21"/>
        </w:rPr>
        <w:t>29. Comprehensive Technical Interview Questions &amp; Answers</w:t>
      </w:r>
    </w:p>
    <w:p>
      <w:pPr>
        <w:pStyle w:val="ListBullet"/>
        <w:spacing w:before="0" w:after="50" w:line="276" w:lineRule="auto"/>
      </w:pPr>
      <w:r>
        <w:rPr>
          <w:rFonts w:ascii="Calibri" w:hAnsi="Calibri"/>
          <w:color w:val="1E293B"/>
          <w:sz w:val="21"/>
        </w:rPr>
        <w:t>30. Project Highlights &amp; Professional Resume Profile</w:t>
      </w:r>
    </w:p>
    <w:p>
      <w:pPr>
        <w:pStyle w:val="ListBullet"/>
        <w:spacing w:before="0" w:after="50" w:line="276" w:lineRule="auto"/>
      </w:pPr>
      <w:r>
        <w:rPr>
          <w:rFonts w:ascii="Calibri" w:hAnsi="Calibri"/>
          <w:color w:val="1E293B"/>
          <w:sz w:val="21"/>
        </w:rPr>
        <w:t>Appendix A: API Request &amp; Response Payload Specifications</w:t>
      </w:r>
    </w:p>
    <w:p>
      <w:pPr>
        <w:pStyle w:val="ListBullet"/>
        <w:spacing w:before="0" w:after="50" w:line="276" w:lineRule="auto"/>
      </w:pPr>
      <w:r>
        <w:rPr>
          <w:rFonts w:ascii="Calibri" w:hAnsi="Calibri"/>
          <w:color w:val="1E293B"/>
          <w:sz w:val="21"/>
        </w:rPr>
        <w:t>Appendix B: Relational Database Schema Reference</w:t>
      </w:r>
    </w:p>
    <w:p>
      <w:pPr>
        <w:pStyle w:val="ListBullet"/>
        <w:spacing w:before="0" w:after="50" w:line="276" w:lineRule="auto"/>
      </w:pPr>
      <w:r>
        <w:rPr>
          <w:rFonts w:ascii="Calibri" w:hAnsi="Calibri"/>
          <w:color w:val="1E293B"/>
          <w:sz w:val="21"/>
        </w:rPr>
        <w:t>Appendix C: System Environment Variables Configuration</w:t>
      </w:r>
    </w:p>
    <w:p>
      <w:pPr>
        <w:pStyle w:val="ListBullet"/>
        <w:spacing w:before="0" w:after="50" w:line="276" w:lineRule="auto"/>
      </w:pPr>
      <w:r>
        <w:rPr>
          <w:rFonts w:ascii="Calibri" w:hAnsi="Calibri"/>
          <w:color w:val="1E293B"/>
          <w:sz w:val="21"/>
        </w:rPr>
        <w:t>Appendix D: Local Development &amp; Container Execution Runbook</w:t>
      </w:r>
    </w:p>
    <w:p>
      <w:r>
        <w:br w:type="page"/>
      </w:r>
    </w:p>
    <w:p>
      <w:pPr>
        <w:keepNext/>
        <w:spacing w:before="320" w:after="120"/>
      </w:pPr>
      <w:r>
        <w:rPr>
          <w:rFonts w:ascii="Calibri" w:hAnsi="Calibri"/>
          <w:b/>
          <w:color w:val="1E3A8A"/>
          <w:sz w:val="32"/>
        </w:rPr>
        <w:t>1. Executive Summary</w:t>
      </w:r>
    </w:p>
    <w:p>
      <w:pPr>
        <w:spacing w:before="0" w:after="80" w:line="276" w:lineRule="auto"/>
      </w:pPr>
      <w:r>
        <w:rPr>
          <w:rFonts w:ascii="Calibri" w:hAnsi="Calibri"/>
          <w:color w:val="1E293B"/>
          <w:sz w:val="21"/>
        </w:rPr>
        <w:t>InsureAI is an enterprise-grade, explainable artificial intelligence (XAI) decision-support platform engineered for health insurance underwriting. The platform automates the complex mathematical, actuarial, and document verification tasks involved in evaluating prospective policyholders while maintaining a rigorous human-in-the-loop operational architecture.</w:t>
      </w:r>
    </w:p>
    <w:p>
      <w:pPr>
        <w:spacing w:before="0" w:after="80" w:line="276" w:lineRule="auto"/>
      </w:pPr>
      <w:r>
        <w:rPr>
          <w:rFonts w:ascii="Calibri" w:hAnsi="Calibri"/>
          <w:color w:val="1E293B"/>
          <w:sz w:val="21"/>
        </w:rPr>
        <w:t>In traditional insurance organizations, underwriting is a labor-intensive, error-prone, and inconsistent process. Underwriters must manually review demographic disclosures, calculate risk surcharges, verify identification and medical records, and issue coverage terms. InsureAI resolves these inefficiencies by combining a benchmarked gradient boosting machine learning model (XGBoost v2.0) for accurate baseline premium estimation with native TreeSHAP feature attributions, automated OCR document consistency verification, deterministic clinical/actuarial rule engines, and interactive portfolio analytics.</w:t>
      </w:r>
    </w:p>
    <w:p>
      <w:pPr>
        <w:spacing w:before="0" w:after="80" w:line="276" w:lineRule="auto"/>
      </w:pPr>
      <w:r>
        <w:rPr>
          <w:rFonts w:ascii="Calibri" w:hAnsi="Calibri"/>
          <w:color w:val="1E293B"/>
          <w:sz w:val="21"/>
        </w:rPr>
        <w:t>Crucially, InsureAI is strictly designed as a decision-support system. It never autonomously binds coverage, rejects applicants, or imposes policy exclusions without human review. Final binding authority remains strictly with licensed underwriters who review a centralized audit dossier containing model attributions, document discrepancy flags, and deterministic priority recommendations before recording audited decisions.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2563EB"/>
              <w:bottom w:val="none"/>
              <w:right w:val="none"/>
            </w:tcBorders>
          </w:tcPr>
          <w:p>
            <w:pPr>
              <w:spacing w:before="0" w:after="40"/>
            </w:pPr>
            <w:r>
              <w:rPr>
                <w:rFonts w:ascii="Calibri" w:hAnsi="Calibri"/>
                <w:b/>
                <w:color w:val="1E3A8A"/>
                <w:sz w:val="21"/>
              </w:rPr>
              <w:t>Interview-Ready Elevator Pitch (30 Seconds)</w:t>
              <w:br/>
            </w:r>
            <w:r>
              <w:rPr>
                <w:rFonts w:ascii="Calibri" w:hAnsi="Calibri"/>
                <w:color w:val="334155"/>
                <w:sz w:val="20"/>
              </w:rPr>
              <w:t>"InsureAI is an AI-powered insurance underwriting decision-support platform built with FastAPI, React 19, and XGBoost. It replaces opaque pricing black-boxes with mathematically exact TreeSHAP local explanations, verifies submitted KYC and medical documents using an OCR consistency pipeline, and provides human underwriters with an audited decision dossier, database-backed portfolio analytics, and automated multi-page PDF reports. It preserves human-in-the-loop governance at every step."</w:t>
            </w:r>
          </w:p>
        </w:tc>
      </w:tr>
    </w:tbl>
    <w:p>
      <w:pPr>
        <w:spacing w:before="0" w:after="60"/>
      </w:pPr>
    </w:p>
    <w:p>
      <w:pPr>
        <w:keepNext/>
        <w:spacing w:before="320" w:after="120"/>
      </w:pPr>
      <w:r>
        <w:rPr>
          <w:rFonts w:ascii="Calibri" w:hAnsi="Calibri"/>
          <w:b/>
          <w:color w:val="1E3A8A"/>
          <w:sz w:val="32"/>
        </w:rPr>
        <w:t>2. Problem Statement</w:t>
      </w:r>
    </w:p>
    <w:p>
      <w:pPr>
        <w:spacing w:before="0" w:after="80" w:line="276" w:lineRule="auto"/>
      </w:pPr>
      <w:r>
        <w:rPr>
          <w:rFonts w:ascii="Calibri" w:hAnsi="Calibri"/>
          <w:color w:val="1E293B"/>
          <w:sz w:val="21"/>
        </w:rPr>
        <w:t>Health insurance underwriting requires evaluating an applicant's morbidity risk, pre-existing health conditions, lifestyle factors, and demographic parameters to determine insurability and price premiums accurately. Historically, manual and legacy rules-based underwriting systems suffer from several core vulnerabilities:</w:t>
      </w:r>
    </w:p>
    <w:p>
      <w:pPr>
        <w:pStyle w:val="ListBullet"/>
        <w:spacing w:before="0" w:after="50" w:line="276" w:lineRule="auto"/>
      </w:pPr>
      <w:r>
        <w:rPr>
          <w:rFonts w:ascii="Calibri" w:hAnsi="Calibri"/>
          <w:b/>
          <w:color w:val="1E293B"/>
          <w:sz w:val="21"/>
        </w:rPr>
        <w:t xml:space="preserve">Inconsistent Risk Assessment: </w:t>
      </w:r>
      <w:r>
        <w:rPr>
          <w:rFonts w:ascii="Calibri" w:hAnsi="Calibri"/>
          <w:color w:val="1E293B"/>
          <w:sz w:val="21"/>
        </w:rPr>
        <w:t>Manual underwriting guidelines often produce divergent premium ratings for applicants with identical risk parameters depending on the assigned adjuster.</w:t>
      </w:r>
    </w:p>
    <w:p>
      <w:pPr>
        <w:pStyle w:val="ListBullet"/>
        <w:spacing w:before="0" w:after="50" w:line="276" w:lineRule="auto"/>
      </w:pPr>
      <w:r>
        <w:rPr>
          <w:rFonts w:ascii="Calibri" w:hAnsi="Calibri"/>
          <w:b/>
          <w:color w:val="1E293B"/>
          <w:sz w:val="21"/>
        </w:rPr>
        <w:t xml:space="preserve">Opaque &amp; Inaccurate Pricing: </w:t>
      </w:r>
      <w:r>
        <w:rPr>
          <w:rFonts w:ascii="Calibri" w:hAnsi="Calibri"/>
          <w:color w:val="1E293B"/>
          <w:sz w:val="21"/>
        </w:rPr>
        <w:t>Traditional actuarial tables rely on broad, siloed risk buckets that fail to account for non-linear, multi-factorial interactions (e.g., the compounded impact of smoking combined with elevated BMI).</w:t>
      </w:r>
    </w:p>
    <w:p>
      <w:pPr>
        <w:pStyle w:val="ListBullet"/>
        <w:spacing w:before="0" w:after="50" w:line="276" w:lineRule="auto"/>
      </w:pPr>
      <w:r>
        <w:rPr>
          <w:rFonts w:ascii="Calibri" w:hAnsi="Calibri"/>
          <w:b/>
          <w:color w:val="1E293B"/>
          <w:sz w:val="21"/>
        </w:rPr>
        <w:t xml:space="preserve">The 'Black-Box' Trust Deficit: </w:t>
      </w:r>
      <w:r>
        <w:rPr>
          <w:rFonts w:ascii="Calibri" w:hAnsi="Calibri"/>
          <w:color w:val="1E293B"/>
          <w:sz w:val="21"/>
        </w:rPr>
        <w:t>While deep neural networks and ensemble models can predict risk, their black-box nature violates regulatory compliance (e.g., FCRA, GDPR, IRDAI) requiring insurers to provide adverse action notices and explainable rate rationales.</w:t>
      </w:r>
    </w:p>
    <w:p>
      <w:pPr>
        <w:pStyle w:val="ListBullet"/>
        <w:spacing w:before="0" w:after="50" w:line="276" w:lineRule="auto"/>
      </w:pPr>
      <w:r>
        <w:rPr>
          <w:rFonts w:ascii="Calibri" w:hAnsi="Calibri"/>
          <w:b/>
          <w:color w:val="1E293B"/>
          <w:sz w:val="21"/>
        </w:rPr>
        <w:t xml:space="preserve">Manual Document Verification Bottleneck: </w:t>
      </w:r>
      <w:r>
        <w:rPr>
          <w:rFonts w:ascii="Calibri" w:hAnsi="Calibri"/>
          <w:color w:val="1E293B"/>
          <w:sz w:val="21"/>
        </w:rPr>
        <w:t>Underwriters spend hours cross-referencing self-reported portal declarations against physical or scanned PDF documents (Aadhaar cards, PAN cards, medical histories, and income statements).</w:t>
      </w:r>
    </w:p>
    <w:p>
      <w:pPr>
        <w:pStyle w:val="ListBullet"/>
        <w:spacing w:before="0" w:after="50" w:line="276" w:lineRule="auto"/>
      </w:pPr>
      <w:r>
        <w:rPr>
          <w:rFonts w:ascii="Calibri" w:hAnsi="Calibri"/>
          <w:b/>
          <w:color w:val="1E293B"/>
          <w:sz w:val="21"/>
        </w:rPr>
        <w:t xml:space="preserve">Lack of Centralized Auditability: </w:t>
      </w:r>
      <w:r>
        <w:rPr>
          <w:rFonts w:ascii="Calibri" w:hAnsi="Calibri"/>
          <w:color w:val="1E293B"/>
          <w:sz w:val="21"/>
        </w:rPr>
        <w:t>Without immutable digital audit logging, regulatory post-mortems and compliance reviews cannot reconstruct why an underwriter made a specific approval or referral decision.</w:t>
      </w:r>
    </w:p>
    <w:p>
      <w:pPr>
        <w:spacing w:before="0" w:after="80" w:line="276" w:lineRule="auto"/>
      </w:pPr>
      <w:r>
        <w:rPr>
          <w:rFonts w:ascii="Calibri" w:hAnsi="Calibri"/>
          <w:color w:val="1E293B"/>
          <w:sz w:val="21"/>
        </w:rPr>
        <w:t>Scope Disclaimer: InsureAI is designed and implemented as an academic and professional portfolio decision-support system. It demonstrates modern enterprise engineering principles, reproducible machine learning pipelines, and secure role-based access control, but does not claim legal authority as a licensed insurance underwriter.</w:t>
      </w:r>
    </w:p>
    <w:p>
      <w:pPr>
        <w:keepNext/>
        <w:spacing w:before="320" w:after="120"/>
      </w:pPr>
      <w:r>
        <w:rPr>
          <w:rFonts w:ascii="Calibri" w:hAnsi="Calibri"/>
          <w:b/>
          <w:color w:val="1E3A8A"/>
          <w:sz w:val="32"/>
        </w:rPr>
        <w:t>3. Project Objectives</w:t>
      </w:r>
    </w:p>
    <w:p>
      <w:pPr>
        <w:spacing w:before="0" w:after="80" w:line="276" w:lineRule="auto"/>
      </w:pPr>
      <w:r>
        <w:rPr>
          <w:rFonts w:ascii="Calibri" w:hAnsi="Calibri"/>
          <w:color w:val="1E293B"/>
          <w:sz w:val="21"/>
        </w:rPr>
        <w:t>The InsureAI project was developed systematically across nine distinct engineering phases. Each phase implemented a concrete, verified functional objective:</w:t>
      </w:r>
    </w:p>
    <w:p>
      <w:pPr>
        <w:pStyle w:val="ListBullet"/>
        <w:spacing w:before="0" w:after="50" w:line="276" w:lineRule="auto"/>
      </w:pPr>
      <w:r>
        <w:rPr>
          <w:rFonts w:ascii="Calibri" w:hAnsi="Calibri"/>
          <w:b/>
          <w:color w:val="1E293B"/>
          <w:sz w:val="21"/>
        </w:rPr>
        <w:t xml:space="preserve">1. Accurate Premium Prediction: </w:t>
      </w:r>
      <w:r>
        <w:rPr>
          <w:rFonts w:ascii="Calibri" w:hAnsi="Calibri"/>
          <w:color w:val="1E293B"/>
          <w:sz w:val="21"/>
        </w:rPr>
        <w:t>Implement high-precision actuarial regression to forecast expected healthcare expenditure based on core physiological and demographic parameters.</w:t>
      </w:r>
    </w:p>
    <w:p>
      <w:pPr>
        <w:pStyle w:val="ListBullet"/>
        <w:spacing w:before="0" w:after="50" w:line="276" w:lineRule="auto"/>
      </w:pPr>
      <w:r>
        <w:rPr>
          <w:rFonts w:ascii="Calibri" w:hAnsi="Calibri"/>
          <w:b/>
          <w:color w:val="1E293B"/>
          <w:sz w:val="21"/>
        </w:rPr>
        <w:t xml:space="preserve">2. Multi-Model Benchmarking: </w:t>
      </w:r>
      <w:r>
        <w:rPr>
          <w:rFonts w:ascii="Calibri" w:hAnsi="Calibri"/>
          <w:color w:val="1E293B"/>
          <w:sz w:val="21"/>
        </w:rPr>
        <w:t>Empirically evaluate Linear Regression, Random Forest, Gradient Boosting, and XGBoost using cross-validation and rigorous test holdouts to select an optimal champion model.</w:t>
      </w:r>
    </w:p>
    <w:p>
      <w:pPr>
        <w:pStyle w:val="ListBullet"/>
        <w:spacing w:before="0" w:after="50" w:line="276" w:lineRule="auto"/>
      </w:pPr>
      <w:r>
        <w:rPr>
          <w:rFonts w:ascii="Calibri" w:hAnsi="Calibri"/>
          <w:b/>
          <w:color w:val="1E293B"/>
          <w:sz w:val="21"/>
        </w:rPr>
        <w:t xml:space="preserve">3. Local Explainability via TreeSHAP: </w:t>
      </w:r>
      <w:r>
        <w:rPr>
          <w:rFonts w:ascii="Calibri" w:hAnsi="Calibri"/>
          <w:color w:val="1E293B"/>
          <w:sz w:val="21"/>
        </w:rPr>
        <w:t>Integrate game-theoretic Shapley Additive Explanations (TreeSHAP) to expose the mathematical attribution of every feature towards the final predicted premium.</w:t>
      </w:r>
    </w:p>
    <w:p>
      <w:pPr>
        <w:pStyle w:val="ListBullet"/>
        <w:spacing w:before="0" w:after="50" w:line="276" w:lineRule="auto"/>
      </w:pPr>
      <w:r>
        <w:rPr>
          <w:rFonts w:ascii="Calibri" w:hAnsi="Calibri"/>
          <w:b/>
          <w:color w:val="1E293B"/>
          <w:sz w:val="21"/>
        </w:rPr>
        <w:t xml:space="preserve">4. Relational Database Persistence: </w:t>
      </w:r>
      <w:r>
        <w:rPr>
          <w:rFonts w:ascii="Calibri" w:hAnsi="Calibri"/>
          <w:color w:val="1E293B"/>
          <w:sz w:val="21"/>
        </w:rPr>
        <w:t>Architect an ACID-compliant PostgreSQL schema with SQLAlchemy 2.0 and Alembic to persist applicants, predictions, documents, and decision audits.</w:t>
      </w:r>
    </w:p>
    <w:p>
      <w:pPr>
        <w:pStyle w:val="ListBullet"/>
        <w:spacing w:before="0" w:after="50" w:line="276" w:lineRule="auto"/>
      </w:pPr>
      <w:r>
        <w:rPr>
          <w:rFonts w:ascii="Calibri" w:hAnsi="Calibri"/>
          <w:b/>
          <w:color w:val="1E293B"/>
          <w:sz w:val="21"/>
        </w:rPr>
        <w:t xml:space="preserve">5. Secure Authentication &amp; RBAC: </w:t>
      </w:r>
      <w:r>
        <w:rPr>
          <w:rFonts w:ascii="Calibri" w:hAnsi="Calibri"/>
          <w:color w:val="1E293B"/>
          <w:sz w:val="21"/>
        </w:rPr>
        <w:t>Enforce role-based access control with bcrypt password hashing and stateless JWT bearer tokens, isolating customer ownership and underwriter queues.</w:t>
      </w:r>
    </w:p>
    <w:p>
      <w:pPr>
        <w:pStyle w:val="ListBullet"/>
        <w:spacing w:before="0" w:after="50" w:line="276" w:lineRule="auto"/>
      </w:pPr>
      <w:r>
        <w:rPr>
          <w:rFonts w:ascii="Calibri" w:hAnsi="Calibri"/>
          <w:b/>
          <w:color w:val="1E293B"/>
          <w:sz w:val="21"/>
        </w:rPr>
        <w:t xml:space="preserve">6. Underwriter Review Dossier: </w:t>
      </w:r>
      <w:r>
        <w:rPr>
          <w:rFonts w:ascii="Calibri" w:hAnsi="Calibri"/>
          <w:color w:val="1E293B"/>
          <w:sz w:val="21"/>
        </w:rPr>
        <w:t>Build a dedicated underwriter portal featuring queue management, multi-criteria filtering, comprehensive review dossiers, and multi-state decision workflows.</w:t>
      </w:r>
    </w:p>
    <w:p>
      <w:pPr>
        <w:pStyle w:val="ListBullet"/>
        <w:spacing w:before="0" w:after="50" w:line="276" w:lineRule="auto"/>
      </w:pPr>
      <w:r>
        <w:rPr>
          <w:rFonts w:ascii="Calibri" w:hAnsi="Calibri"/>
          <w:b/>
          <w:color w:val="1E293B"/>
          <w:sz w:val="21"/>
        </w:rPr>
        <w:t xml:space="preserve">7. Document Intelligence &amp; OCR: </w:t>
      </w:r>
      <w:r>
        <w:rPr>
          <w:rFonts w:ascii="Calibri" w:hAnsi="Calibri"/>
          <w:color w:val="1E293B"/>
          <w:sz w:val="21"/>
        </w:rPr>
        <w:t>Engineer an automated document intake pipeline that validates MIME headers, extracts text from digital and scanned PDFs, and parses structured entities.</w:t>
      </w:r>
    </w:p>
    <w:p>
      <w:pPr>
        <w:pStyle w:val="ListBullet"/>
        <w:spacing w:before="0" w:after="50" w:line="276" w:lineRule="auto"/>
      </w:pPr>
      <w:r>
        <w:rPr>
          <w:rFonts w:ascii="Calibri" w:hAnsi="Calibri"/>
          <w:b/>
          <w:color w:val="1E293B"/>
          <w:sz w:val="21"/>
        </w:rPr>
        <w:t xml:space="preserve">8. Cross-Verification &amp; Consistency Checking: </w:t>
      </w:r>
      <w:r>
        <w:rPr>
          <w:rFonts w:ascii="Calibri" w:hAnsi="Calibri"/>
          <w:color w:val="1E293B"/>
          <w:sz w:val="21"/>
        </w:rPr>
        <w:t>Automatically compare self-disclosed applicant parameters against OCR-extracted document values to flag discrepancies (e.g., declared non-smoker vs. medical record smoker).</w:t>
      </w:r>
    </w:p>
    <w:p>
      <w:pPr>
        <w:pStyle w:val="ListBullet"/>
        <w:spacing w:before="0" w:after="50" w:line="276" w:lineRule="auto"/>
      </w:pPr>
      <w:r>
        <w:rPr>
          <w:rFonts w:ascii="Calibri" w:hAnsi="Calibri"/>
          <w:b/>
          <w:color w:val="1E293B"/>
          <w:sz w:val="21"/>
        </w:rPr>
        <w:t xml:space="preserve">9. Underwriting Intelligence &amp; Triage: </w:t>
      </w:r>
      <w:r>
        <w:rPr>
          <w:rFonts w:ascii="Calibri" w:hAnsi="Calibri"/>
          <w:color w:val="1E293B"/>
          <w:sz w:val="21"/>
        </w:rPr>
        <w:t>Implement deterministic rule engines that evaluate disclosures, ML risk tiers, and document findings to assign triage priority (LOW, MEDIUM, HIGH, CRITICAL).</w:t>
      </w:r>
    </w:p>
    <w:p>
      <w:pPr>
        <w:pStyle w:val="ListBullet"/>
        <w:spacing w:before="0" w:after="50" w:line="276" w:lineRule="auto"/>
      </w:pPr>
      <w:r>
        <w:rPr>
          <w:rFonts w:ascii="Calibri" w:hAnsi="Calibri"/>
          <w:b/>
          <w:color w:val="1E293B"/>
          <w:sz w:val="21"/>
        </w:rPr>
        <w:t xml:space="preserve">10. Database-Backed Portfolio Analytics: </w:t>
      </w:r>
      <w:r>
        <w:rPr>
          <w:rFonts w:ascii="Calibri" w:hAnsi="Calibri"/>
          <w:color w:val="1E293B"/>
          <w:sz w:val="21"/>
        </w:rPr>
        <w:t>Construct an operational dashboard featuring real-time SQL aggregations and Recharts visual metrics (monthly inflow, risk tiers, premium trends, verdict ratios).</w:t>
      </w:r>
    </w:p>
    <w:p>
      <w:pPr>
        <w:pStyle w:val="ListBullet"/>
        <w:spacing w:before="0" w:after="50" w:line="276" w:lineRule="auto"/>
      </w:pPr>
      <w:r>
        <w:rPr>
          <w:rFonts w:ascii="Calibri" w:hAnsi="Calibri"/>
          <w:b/>
          <w:color w:val="1E293B"/>
          <w:sz w:val="21"/>
        </w:rPr>
        <w:t xml:space="preserve">11. Professional PDF Report Generation: </w:t>
      </w:r>
      <w:r>
        <w:rPr>
          <w:rFonts w:ascii="Calibri" w:hAnsi="Calibri"/>
          <w:color w:val="1E293B"/>
          <w:sz w:val="21"/>
        </w:rPr>
        <w:t>Develop a multi-page ReportLab PDF generation service that produces auditable Underwriting Assessment Reports with masked PII and governance notices.</w:t>
      </w:r>
    </w:p>
    <w:p>
      <w:pPr>
        <w:pStyle w:val="ListBullet"/>
        <w:spacing w:before="0" w:after="50" w:line="276" w:lineRule="auto"/>
      </w:pPr>
      <w:r>
        <w:rPr>
          <w:rFonts w:ascii="Calibri" w:hAnsi="Calibri"/>
          <w:b/>
          <w:color w:val="1E293B"/>
          <w:sz w:val="21"/>
        </w:rPr>
        <w:t xml:space="preserve">12. Docker Containerization: </w:t>
      </w:r>
      <w:r>
        <w:rPr>
          <w:rFonts w:ascii="Calibri" w:hAnsi="Calibri"/>
          <w:color w:val="1E293B"/>
          <w:sz w:val="21"/>
        </w:rPr>
        <w:t>Package backend, frontend, database, and reverse proxy components into multi-stage Dockerfiles orchestrated by Docker Compose with health checks.</w:t>
      </w:r>
    </w:p>
    <w:p>
      <w:pPr>
        <w:pStyle w:val="ListBullet"/>
        <w:spacing w:before="0" w:after="50" w:line="276" w:lineRule="auto"/>
      </w:pPr>
      <w:r>
        <w:rPr>
          <w:rFonts w:ascii="Calibri" w:hAnsi="Calibri"/>
          <w:b/>
          <w:color w:val="1E293B"/>
          <w:sz w:val="21"/>
        </w:rPr>
        <w:t xml:space="preserve">13. Continuous Integration (CI/CD): </w:t>
      </w:r>
      <w:r>
        <w:rPr>
          <w:rFonts w:ascii="Calibri" w:hAnsi="Calibri"/>
          <w:color w:val="1E293B"/>
          <w:sz w:val="21"/>
        </w:rPr>
        <w:t>Implement GitHub Actions workflows validating backend linting, import integrity, frontend TypeScript compilation, Vite production build, and Docker syntax.</w:t>
      </w:r>
    </w:p>
    <w:p>
      <w:pPr>
        <w:pStyle w:val="ListBullet"/>
        <w:spacing w:before="0" w:after="50" w:line="276" w:lineRule="auto"/>
      </w:pPr>
      <w:r>
        <w:rPr>
          <w:rFonts w:ascii="Calibri" w:hAnsi="Calibri"/>
          <w:b/>
          <w:color w:val="1E293B"/>
          <w:sz w:val="21"/>
        </w:rPr>
        <w:t xml:space="preserve">14. Production Health Monitoring: </w:t>
      </w:r>
      <w:r>
        <w:rPr>
          <w:rFonts w:ascii="Calibri" w:hAnsi="Calibri"/>
          <w:color w:val="1E293B"/>
          <w:sz w:val="21"/>
        </w:rPr>
        <w:t>Deploy operational probes (GET /health and GET /health/db) to verify application readiness, database connectivity, and environment health.</w:t>
      </w:r>
    </w:p>
    <w:p>
      <w:pPr>
        <w:keepNext/>
        <w:spacing w:before="320" w:after="120"/>
      </w:pPr>
      <w:r>
        <w:rPr>
          <w:rFonts w:ascii="Calibri" w:hAnsi="Calibri"/>
          <w:b/>
          <w:color w:val="1E3A8A"/>
          <w:sz w:val="32"/>
        </w:rPr>
        <w:t>4. System Architecture</w:t>
      </w:r>
    </w:p>
    <w:p>
      <w:pPr>
        <w:spacing w:before="0" w:after="80" w:line="276" w:lineRule="auto"/>
      </w:pPr>
      <w:r>
        <w:rPr>
          <w:rFonts w:ascii="Calibri" w:hAnsi="Calibri"/>
          <w:color w:val="1E293B"/>
          <w:sz w:val="21"/>
        </w:rPr>
        <w:t>InsureAI is structured as a modern, decoupled client-server architecture. The system separates the user presentation layer, stateless application API services, machine learning inference engines, background document processing pipelines, and relational database persistence.</w:t>
      </w:r>
    </w:p>
    <w:p>
      <w:pPr>
        <w:keepNext/>
        <w:spacing w:before="240" w:after="80"/>
      </w:pPr>
      <w:r>
        <w:rPr>
          <w:rFonts w:ascii="Calibri" w:hAnsi="Calibri"/>
          <w:b/>
          <w:color w:val="2563EB"/>
          <w:sz w:val="26"/>
        </w:rPr>
        <w:t>4.1 High-Level Architecture Flow</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8"/>
              </w:rPr>
              <w:t>+-------------------------------------------------------------------------------+</w:t>
              <w:br/>
              <w:t>|                            CLIENT PRESENTATION LAYER                          |</w:t>
              <w:br/>
              <w:t>|  React 19 + TypeScript + Vite | Tailwind CSS v4 | Recharts | Lucide React      |</w:t>
              <w:br/>
              <w:t>|  [Customer Portal (/apply)]             [Underwriter Portal (/underwriter)]   |</w:t>
              <w:br/>
              <w:t>+---------------------------------------+---------------------------------------+</w:t>
              <w:br/>
              <w:t xml:space="preserve">                                        | (HTTPS / REST JSON / JWT Bearer)</w:t>
              <w:br/>
              <w:t xml:space="preserve">                                        v</w:t>
              <w:br/>
              <w:t>+-------------------------------------------------------------------------------+</w:t>
              <w:br/>
              <w:t>|                      REVERSE PROXY &amp; WEB SERVER (Nginx)                       |</w:t>
              <w:br/>
              <w:t>|  SPA Routing (try_files) | 15MB Upload Limit | Reverse Proxy to FastAPI (:8000)|</w:t>
              <w:br/>
              <w:t>+---------------------------------------+---------------------------------------+</w:t>
              <w:br/>
              <w:t xml:space="preserve">                                        |</w:t>
              <w:br/>
              <w:t xml:space="preserve">                                        v</w:t>
              <w:br/>
              <w:t>+-------------------------------------------------------------------------------+</w:t>
              <w:br/>
              <w:t>|                        FASTAPI APPLICATION BACKEND LAYER                      |</w:t>
              <w:br/>
              <w:t>|  - JWT Authentication &amp; RBAC Middleware (get_current_user, require_underwriter)|</w:t>
              <w:br/>
              <w:t>|  - Application Lifecycle Management Service                                   |</w:t>
              <w:br/>
              <w:t>|  - Underwriting Intelligence &amp; Rule Engine (underwriting_rules.py)            |</w:t>
              <w:br/>
              <w:t>|  - Database-Backed Portfolio Analytics Service (analytics_service.py)          |</w:t>
              <w:br/>
              <w:t>|  - Professional ReportLab PDF Report Generator (report_generator.py)           |</w:t>
              <w:br/>
              <w:t>+-------------------+-------------------+-------------------+-------------------+</w:t>
              <w:br/>
              <w:t xml:space="preserve">                    |                   |                   |</w:t>
              <w:br/>
              <w:t xml:space="preserve">                    v                   v                   v</w:t>
              <w:br/>
              <w:t>+-----------------------+ +-----------------------+ +-----------------------+</w:t>
              <w:br/>
              <w:t>| MACHINE LEARNING CORE | | DOCUMENT INTELLIGENCE | | PERSISTENCE LAYER     |</w:t>
              <w:br/>
              <w:t>| - XGBoost Regressor   | | - Security Validator  | | - PostgreSQL 15       |</w:t>
              <w:br/>
              <w:t>|   Model (v2.0)        | | - pypdf &amp; pypdfium2   | | - SQLAlchemy 2.0 ORM  |</w:t>
              <w:br/>
              <w:t>| - Native TreeSHAP     | | - Tesseract OCR       | | - Alembic Migrations  |</w:t>
              <w:br/>
              <w:t>|   TreeExplainer       | | - Regex Extractor     | | - Tables: users,      |</w:t>
              <w:br/>
              <w:t>| - Base Charge Baseline| | - Consistency Checker | |   applications, docs,   |</w:t>
              <w:br/>
              <w:t>|   (₹13,346.09)        | | - File Storage Engine | |   predictions, audit    |</w:t>
              <w:br/>
              <w:t>+-----------------------+ +-----------------------+ +-----------------------+</w:t>
            </w:r>
          </w:p>
        </w:tc>
      </w:tr>
    </w:tbl>
    <w:p>
      <w:pPr>
        <w:spacing w:before="0" w:after="80"/>
      </w:pPr>
    </w:p>
    <w:p>
      <w:pPr>
        <w:keepNext/>
        <w:spacing w:before="240" w:after="80"/>
      </w:pPr>
      <w:r>
        <w:rPr>
          <w:rFonts w:ascii="Calibri" w:hAnsi="Calibri"/>
          <w:b/>
          <w:color w:val="2563EB"/>
          <w:sz w:val="26"/>
        </w:rPr>
        <w:t>4.2 Component Interactions &amp; Execution Pipeline</w:t>
      </w:r>
    </w:p>
    <w:p>
      <w:pPr>
        <w:spacing w:before="0" w:after="80" w:line="276" w:lineRule="auto"/>
      </w:pPr>
      <w:r>
        <w:rPr>
          <w:rFonts w:ascii="Calibri" w:hAnsi="Calibri"/>
          <w:color w:val="1E293B"/>
          <w:sz w:val="21"/>
        </w:rPr>
        <w:t>The interaction flow between system components follows strict transactional and security boundaries:</w:t>
      </w:r>
    </w:p>
    <w:p>
      <w:pPr>
        <w:pStyle w:val="ListBullet"/>
        <w:spacing w:before="0" w:after="50" w:line="276" w:lineRule="auto"/>
      </w:pPr>
      <w:r>
        <w:rPr>
          <w:rFonts w:ascii="Calibri" w:hAnsi="Calibri"/>
          <w:b/>
          <w:color w:val="1E293B"/>
          <w:sz w:val="21"/>
        </w:rPr>
        <w:t xml:space="preserve">1. Ingress &amp; Routing: </w:t>
      </w:r>
      <w:r>
        <w:rPr>
          <w:rFonts w:ascii="Calibri" w:hAnsi="Calibri"/>
          <w:color w:val="1E293B"/>
          <w:sz w:val="21"/>
        </w:rPr>
        <w:t>Client requests first terminate at Nginx, which serves static production assets and proxies API requests prefixed with /auth, /applications, /analytics, or /health to FastAPI on port 8000.</w:t>
      </w:r>
    </w:p>
    <w:p>
      <w:pPr>
        <w:pStyle w:val="ListBullet"/>
        <w:spacing w:before="0" w:after="50" w:line="276" w:lineRule="auto"/>
      </w:pPr>
      <w:r>
        <w:rPr>
          <w:rFonts w:ascii="Calibri" w:hAnsi="Calibri"/>
          <w:b/>
          <w:color w:val="1E293B"/>
          <w:sz w:val="21"/>
        </w:rPr>
        <w:t xml:space="preserve">2. Authentication Guard: </w:t>
      </w:r>
      <w:r>
        <w:rPr>
          <w:rFonts w:ascii="Calibri" w:hAnsi="Calibri"/>
          <w:color w:val="1E293B"/>
          <w:sz w:val="21"/>
        </w:rPr>
        <w:t>FastAPI middleware intercepts every incoming request, validates JWT authorization tokens, decrypts user claims, and enforces role boundaries (CUSTOMER vs. UNDERWRITER).</w:t>
      </w:r>
    </w:p>
    <w:p>
      <w:pPr>
        <w:pStyle w:val="ListBullet"/>
        <w:spacing w:before="0" w:after="50" w:line="276" w:lineRule="auto"/>
      </w:pPr>
      <w:r>
        <w:rPr>
          <w:rFonts w:ascii="Calibri" w:hAnsi="Calibri"/>
          <w:b/>
          <w:color w:val="1E293B"/>
          <w:sz w:val="21"/>
        </w:rPr>
        <w:t xml:space="preserve">3. Application Persistence: </w:t>
      </w:r>
      <w:r>
        <w:rPr>
          <w:rFonts w:ascii="Calibri" w:hAnsi="Calibri"/>
          <w:color w:val="1E293B"/>
          <w:sz w:val="21"/>
        </w:rPr>
        <w:t>Application data submitted by applicants is validated using Pydantic schemas and persisted into PostgreSQL via SQLAlchemy ORM sessions.</w:t>
      </w:r>
    </w:p>
    <w:p>
      <w:pPr>
        <w:pStyle w:val="ListBullet"/>
        <w:spacing w:before="0" w:after="50" w:line="276" w:lineRule="auto"/>
      </w:pPr>
      <w:r>
        <w:rPr>
          <w:rFonts w:ascii="Calibri" w:hAnsi="Calibri"/>
          <w:b/>
          <w:color w:val="1E293B"/>
          <w:sz w:val="21"/>
        </w:rPr>
        <w:t xml:space="preserve">4. Actuarial Inference &amp; Explainability: </w:t>
      </w:r>
      <w:r>
        <w:rPr>
          <w:rFonts w:ascii="Calibri" w:hAnsi="Calibri"/>
          <w:color w:val="1E293B"/>
          <w:sz w:val="21"/>
        </w:rPr>
        <w:t>The predictor module loads the serialized XGBoost v2.0 artifact, constructs normalized feature vectors, executes regression inference, and evaluates local TreeSHAP attribution vectors in memory.</w:t>
      </w:r>
    </w:p>
    <w:p>
      <w:pPr>
        <w:pStyle w:val="ListBullet"/>
        <w:spacing w:before="0" w:after="50" w:line="276" w:lineRule="auto"/>
      </w:pPr>
      <w:r>
        <w:rPr>
          <w:rFonts w:ascii="Calibri" w:hAnsi="Calibri"/>
          <w:b/>
          <w:color w:val="1E293B"/>
          <w:sz w:val="21"/>
        </w:rPr>
        <w:t xml:space="preserve">5. Document Intelligence: </w:t>
      </w:r>
      <w:r>
        <w:rPr>
          <w:rFonts w:ascii="Calibri" w:hAnsi="Calibri"/>
          <w:color w:val="1E293B"/>
          <w:sz w:val="21"/>
        </w:rPr>
        <w:t>Uploaded documents undergo file signature validation, are stored on disk with UUID filenames, and are processed by pypdf or Tesseract OCR before entity extraction and cross-consistency checks.</w:t>
      </w:r>
    </w:p>
    <w:p>
      <w:pPr>
        <w:pStyle w:val="ListBullet"/>
        <w:spacing w:before="0" w:after="50" w:line="276" w:lineRule="auto"/>
      </w:pPr>
      <w:r>
        <w:rPr>
          <w:rFonts w:ascii="Calibri" w:hAnsi="Calibri"/>
          <w:b/>
          <w:color w:val="1E293B"/>
          <w:sz w:val="21"/>
        </w:rPr>
        <w:t xml:space="preserve">6. Underwriting Rule Evaluation: </w:t>
      </w:r>
      <w:r>
        <w:rPr>
          <w:rFonts w:ascii="Calibri" w:hAnsi="Calibri"/>
          <w:color w:val="1E293B"/>
          <w:sz w:val="21"/>
        </w:rPr>
        <w:t>The underwriting intelligence module evaluates clinical thresholds, document findings, and ML risk tiers to compute a deterministic review priority and structured synthesis.</w:t>
      </w:r>
    </w:p>
    <w:p>
      <w:pPr>
        <w:pStyle w:val="ListBullet"/>
        <w:spacing w:before="0" w:after="50" w:line="276" w:lineRule="auto"/>
      </w:pPr>
      <w:r>
        <w:rPr>
          <w:rFonts w:ascii="Calibri" w:hAnsi="Calibri"/>
          <w:b/>
          <w:color w:val="1E293B"/>
          <w:sz w:val="21"/>
        </w:rPr>
        <w:t xml:space="preserve">7. Human Decision &amp; Observability: </w:t>
      </w:r>
      <w:r>
        <w:rPr>
          <w:rFonts w:ascii="Calibri" w:hAnsi="Calibri"/>
          <w:color w:val="1E293B"/>
          <w:sz w:val="21"/>
        </w:rPr>
        <w:t>Human underwriters inspect the aggregated dossier, execute binding approvals or rejections, stream multi-page PDF reports, and monitor macro trends via the analytics dashboard.</w:t>
      </w:r>
    </w:p>
    <w:p>
      <w:pPr>
        <w:keepNext/>
        <w:spacing w:before="320" w:after="120"/>
      </w:pPr>
      <w:r>
        <w:rPr>
          <w:rFonts w:ascii="Calibri" w:hAnsi="Calibri"/>
          <w:b/>
          <w:color w:val="1E3A8A"/>
          <w:sz w:val="32"/>
        </w:rPr>
        <w:t>5. Technology Stack</w:t>
      </w:r>
    </w:p>
    <w:p>
      <w:pPr>
        <w:spacing w:before="0" w:after="80" w:line="276" w:lineRule="auto"/>
      </w:pPr>
      <w:r>
        <w:rPr>
          <w:rFonts w:ascii="Calibri" w:hAnsi="Calibri"/>
          <w:color w:val="1E293B"/>
          <w:sz w:val="21"/>
        </w:rPr>
        <w:t>Every technology in InsureAI was chosen to balance performance, type safety, actuarial precision, and developer ergonomics. The table below lists all verified components across the system:</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1728"/>
            <w:shd w:fill="1E293B"/>
            <w:tcMar>
              <w:top w:w="100" w:type="dxa"/>
              <w:bottom w:w="100" w:type="dxa"/>
              <w:left w:w="120" w:type="dxa"/>
              <w:right w:w="120" w:type="dxa"/>
            </w:tcMar>
          </w:tcPr>
          <w:p>
            <w:pPr>
              <w:spacing w:before="0" w:after="0"/>
            </w:pPr>
            <w:r>
              <w:rPr>
                <w:rFonts w:ascii="Calibri" w:hAnsi="Calibri"/>
                <w:b/>
                <w:color w:val="FFFFFF"/>
                <w:sz w:val="19"/>
              </w:rPr>
              <w:t>Layer</w:t>
            </w:r>
          </w:p>
        </w:tc>
        <w:tc>
          <w:tcPr>
            <w:tcW w:type="dxa" w:w="1872"/>
            <w:shd w:fill="1E293B"/>
            <w:tcMar>
              <w:top w:w="100" w:type="dxa"/>
              <w:bottom w:w="100" w:type="dxa"/>
              <w:left w:w="120" w:type="dxa"/>
              <w:right w:w="120" w:type="dxa"/>
            </w:tcMar>
          </w:tcPr>
          <w:p>
            <w:pPr>
              <w:spacing w:before="0" w:after="0"/>
            </w:pPr>
            <w:r>
              <w:rPr>
                <w:rFonts w:ascii="Calibri" w:hAnsi="Calibri"/>
                <w:b/>
                <w:color w:val="FFFFFF"/>
                <w:sz w:val="19"/>
              </w:rPr>
              <w:t>Technology</w:t>
            </w:r>
          </w:p>
        </w:tc>
        <w:tc>
          <w:tcPr>
            <w:tcW w:type="dxa" w:w="1584"/>
            <w:shd w:fill="1E293B"/>
            <w:tcMar>
              <w:top w:w="100" w:type="dxa"/>
              <w:bottom w:w="100" w:type="dxa"/>
              <w:left w:w="120" w:type="dxa"/>
              <w:right w:w="120" w:type="dxa"/>
            </w:tcMar>
          </w:tcPr>
          <w:p>
            <w:pPr>
              <w:spacing w:before="0" w:after="0"/>
            </w:pPr>
            <w:r>
              <w:rPr>
                <w:rFonts w:ascii="Calibri" w:hAnsi="Calibri"/>
                <w:b/>
                <w:color w:val="FFFFFF"/>
                <w:sz w:val="19"/>
              </w:rPr>
              <w:t>Verified Version</w:t>
            </w:r>
          </w:p>
        </w:tc>
        <w:tc>
          <w:tcPr>
            <w:tcW w:type="dxa" w:w="4176"/>
            <w:shd w:fill="1E293B"/>
            <w:tcMar>
              <w:top w:w="100" w:type="dxa"/>
              <w:bottom w:w="100" w:type="dxa"/>
              <w:left w:w="120" w:type="dxa"/>
              <w:right w:w="120" w:type="dxa"/>
            </w:tcMar>
          </w:tcPr>
          <w:p>
            <w:pPr>
              <w:spacing w:before="0" w:after="0"/>
            </w:pPr>
            <w:r>
              <w:rPr>
                <w:rFonts w:ascii="Calibri" w:hAnsi="Calibri"/>
                <w:b/>
                <w:color w:val="FFFFFF"/>
                <w:sz w:val="19"/>
              </w:rPr>
              <w:t>Architectural Purpose</w:t>
            </w:r>
          </w:p>
        </w:tc>
      </w:tr>
      <w:tr>
        <w:tc>
          <w:tcPr>
            <w:tcW w:type="dxa" w:w="1728"/>
            <w:shd w:fill="FFFFFF"/>
            <w:tcMar>
              <w:top w:w="80" w:type="dxa"/>
              <w:bottom w:w="80" w:type="dxa"/>
              <w:left w:w="120" w:type="dxa"/>
              <w:right w:w="120" w:type="dxa"/>
            </w:tcMar>
          </w:tcPr>
          <w:p>
            <w:pPr>
              <w:spacing w:before="0" w:after="0"/>
            </w:pPr>
            <w:r>
              <w:rPr>
                <w:rFonts w:ascii="Calibri" w:hAnsi="Calibri"/>
                <w:color w:val="1E293B"/>
                <w:sz w:val="18"/>
              </w:rPr>
              <w:t>Frontend UI</w:t>
            </w:r>
          </w:p>
        </w:tc>
        <w:tc>
          <w:tcPr>
            <w:tcW w:type="dxa" w:w="1872"/>
            <w:shd w:fill="FFFFFF"/>
            <w:tcMar>
              <w:top w:w="80" w:type="dxa"/>
              <w:bottom w:w="80" w:type="dxa"/>
              <w:left w:w="120" w:type="dxa"/>
              <w:right w:w="120" w:type="dxa"/>
            </w:tcMar>
          </w:tcPr>
          <w:p>
            <w:pPr>
              <w:spacing w:before="0" w:after="0"/>
            </w:pPr>
            <w:r>
              <w:rPr>
                <w:rFonts w:ascii="Calibri" w:hAnsi="Calibri"/>
                <w:color w:val="1E293B"/>
                <w:sz w:val="18"/>
              </w:rPr>
              <w:t>React</w:t>
            </w:r>
          </w:p>
        </w:tc>
        <w:tc>
          <w:tcPr>
            <w:tcW w:type="dxa" w:w="1584"/>
            <w:shd w:fill="FFFFFF"/>
            <w:tcMar>
              <w:top w:w="80" w:type="dxa"/>
              <w:bottom w:w="80" w:type="dxa"/>
              <w:left w:w="120" w:type="dxa"/>
              <w:right w:w="120" w:type="dxa"/>
            </w:tcMar>
          </w:tcPr>
          <w:p>
            <w:pPr>
              <w:spacing w:before="0" w:after="0"/>
            </w:pPr>
            <w:r>
              <w:rPr>
                <w:rFonts w:ascii="Calibri" w:hAnsi="Calibri"/>
                <w:color w:val="1E293B"/>
                <w:sz w:val="18"/>
              </w:rPr>
              <w:t>^19.2.6</w:t>
            </w:r>
          </w:p>
        </w:tc>
        <w:tc>
          <w:tcPr>
            <w:tcW w:type="dxa" w:w="4176"/>
            <w:shd w:fill="FFFFFF"/>
            <w:tcMar>
              <w:top w:w="80" w:type="dxa"/>
              <w:bottom w:w="80" w:type="dxa"/>
              <w:left w:w="120" w:type="dxa"/>
              <w:right w:w="120" w:type="dxa"/>
            </w:tcMar>
          </w:tcPr>
          <w:p>
            <w:pPr>
              <w:spacing w:before="0" w:after="0"/>
            </w:pPr>
            <w:r>
              <w:rPr>
                <w:rFonts w:ascii="Calibri" w:hAnsi="Calibri"/>
                <w:color w:val="1E293B"/>
                <w:sz w:val="18"/>
              </w:rPr>
              <w:t>Component-based reactive client interface</w:t>
            </w:r>
          </w:p>
        </w:tc>
      </w:tr>
      <w:tr>
        <w:tc>
          <w:tcPr>
            <w:tcW w:type="dxa" w:w="1728"/>
            <w:shd w:fill="F8FAFC"/>
            <w:tcMar>
              <w:top w:w="80" w:type="dxa"/>
              <w:bottom w:w="80" w:type="dxa"/>
              <w:left w:w="120" w:type="dxa"/>
              <w:right w:w="120" w:type="dxa"/>
            </w:tcMar>
          </w:tcPr>
          <w:p>
            <w:pPr>
              <w:spacing w:before="0" w:after="0"/>
            </w:pPr>
            <w:r>
              <w:rPr>
                <w:rFonts w:ascii="Calibri" w:hAnsi="Calibri"/>
                <w:color w:val="1E293B"/>
                <w:sz w:val="18"/>
              </w:rPr>
              <w:t>Frontend Language</w:t>
            </w:r>
          </w:p>
        </w:tc>
        <w:tc>
          <w:tcPr>
            <w:tcW w:type="dxa" w:w="1872"/>
            <w:shd w:fill="F8FAFC"/>
            <w:tcMar>
              <w:top w:w="80" w:type="dxa"/>
              <w:bottom w:w="80" w:type="dxa"/>
              <w:left w:w="120" w:type="dxa"/>
              <w:right w:w="120" w:type="dxa"/>
            </w:tcMar>
          </w:tcPr>
          <w:p>
            <w:pPr>
              <w:spacing w:before="0" w:after="0"/>
            </w:pPr>
            <w:r>
              <w:rPr>
                <w:rFonts w:ascii="Calibri" w:hAnsi="Calibri"/>
                <w:color w:val="1E293B"/>
                <w:sz w:val="18"/>
              </w:rPr>
              <w:t>TypeScript</w:t>
            </w:r>
          </w:p>
        </w:tc>
        <w:tc>
          <w:tcPr>
            <w:tcW w:type="dxa" w:w="1584"/>
            <w:shd w:fill="F8FAFC"/>
            <w:tcMar>
              <w:top w:w="80" w:type="dxa"/>
              <w:bottom w:w="80" w:type="dxa"/>
              <w:left w:w="120" w:type="dxa"/>
              <w:right w:w="120" w:type="dxa"/>
            </w:tcMar>
          </w:tcPr>
          <w:p>
            <w:pPr>
              <w:spacing w:before="0" w:after="0"/>
            </w:pPr>
            <w:r>
              <w:rPr>
                <w:rFonts w:ascii="Calibri" w:hAnsi="Calibri"/>
                <w:color w:val="1E293B"/>
                <w:sz w:val="18"/>
              </w:rPr>
              <w:t>~6.0</w:t>
            </w:r>
          </w:p>
        </w:tc>
        <w:tc>
          <w:tcPr>
            <w:tcW w:type="dxa" w:w="4176"/>
            <w:shd w:fill="F8FAFC"/>
            <w:tcMar>
              <w:top w:w="80" w:type="dxa"/>
              <w:bottom w:w="80" w:type="dxa"/>
              <w:left w:w="120" w:type="dxa"/>
              <w:right w:w="120" w:type="dxa"/>
            </w:tcMar>
          </w:tcPr>
          <w:p>
            <w:pPr>
              <w:spacing w:before="0" w:after="0"/>
            </w:pPr>
            <w:r>
              <w:rPr>
                <w:rFonts w:ascii="Calibri" w:hAnsi="Calibri"/>
                <w:color w:val="1E293B"/>
                <w:sz w:val="18"/>
              </w:rPr>
              <w:t>Static typing, strict interface contracts, compile-time safety</w:t>
            </w:r>
          </w:p>
        </w:tc>
      </w:tr>
      <w:tr>
        <w:tc>
          <w:tcPr>
            <w:tcW w:type="dxa" w:w="1728"/>
            <w:shd w:fill="FFFFFF"/>
            <w:tcMar>
              <w:top w:w="80" w:type="dxa"/>
              <w:bottom w:w="80" w:type="dxa"/>
              <w:left w:w="120" w:type="dxa"/>
              <w:right w:w="120" w:type="dxa"/>
            </w:tcMar>
          </w:tcPr>
          <w:p>
            <w:pPr>
              <w:spacing w:before="0" w:after="0"/>
            </w:pPr>
            <w:r>
              <w:rPr>
                <w:rFonts w:ascii="Calibri" w:hAnsi="Calibri"/>
                <w:color w:val="1E293B"/>
                <w:sz w:val="18"/>
              </w:rPr>
              <w:t>Build Tool</w:t>
            </w:r>
          </w:p>
        </w:tc>
        <w:tc>
          <w:tcPr>
            <w:tcW w:type="dxa" w:w="1872"/>
            <w:shd w:fill="FFFFFF"/>
            <w:tcMar>
              <w:top w:w="80" w:type="dxa"/>
              <w:bottom w:w="80" w:type="dxa"/>
              <w:left w:w="120" w:type="dxa"/>
              <w:right w:w="120" w:type="dxa"/>
            </w:tcMar>
          </w:tcPr>
          <w:p>
            <w:pPr>
              <w:spacing w:before="0" w:after="0"/>
            </w:pPr>
            <w:r>
              <w:rPr>
                <w:rFonts w:ascii="Calibri" w:hAnsi="Calibri"/>
                <w:color w:val="1E293B"/>
                <w:sz w:val="18"/>
              </w:rPr>
              <w:t>Vite</w:t>
            </w:r>
          </w:p>
        </w:tc>
        <w:tc>
          <w:tcPr>
            <w:tcW w:type="dxa" w:w="1584"/>
            <w:shd w:fill="FFFFFF"/>
            <w:tcMar>
              <w:top w:w="80" w:type="dxa"/>
              <w:bottom w:w="80" w:type="dxa"/>
              <w:left w:w="120" w:type="dxa"/>
              <w:right w:w="120" w:type="dxa"/>
            </w:tcMar>
          </w:tcPr>
          <w:p>
            <w:pPr>
              <w:spacing w:before="0" w:after="0"/>
            </w:pPr>
            <w:r>
              <w:rPr>
                <w:rFonts w:ascii="Calibri" w:hAnsi="Calibri"/>
                <w:color w:val="1E293B"/>
                <w:sz w:val="18"/>
              </w:rPr>
              <w:t>^8.1.4</w:t>
            </w:r>
          </w:p>
        </w:tc>
        <w:tc>
          <w:tcPr>
            <w:tcW w:type="dxa" w:w="4176"/>
            <w:shd w:fill="FFFFFF"/>
            <w:tcMar>
              <w:top w:w="80" w:type="dxa"/>
              <w:bottom w:w="80" w:type="dxa"/>
              <w:left w:w="120" w:type="dxa"/>
              <w:right w:w="120" w:type="dxa"/>
            </w:tcMar>
          </w:tcPr>
          <w:p>
            <w:pPr>
              <w:spacing w:before="0" w:after="0"/>
            </w:pPr>
            <w:r>
              <w:rPr>
                <w:rFonts w:ascii="Calibri" w:hAnsi="Calibri"/>
                <w:color w:val="1E293B"/>
                <w:sz w:val="18"/>
              </w:rPr>
              <w:t>Next-generation ESM development server and production bundler</w:t>
            </w:r>
          </w:p>
        </w:tc>
      </w:tr>
      <w:tr>
        <w:tc>
          <w:tcPr>
            <w:tcW w:type="dxa" w:w="1728"/>
            <w:shd w:fill="F8FAFC"/>
            <w:tcMar>
              <w:top w:w="80" w:type="dxa"/>
              <w:bottom w:w="80" w:type="dxa"/>
              <w:left w:w="120" w:type="dxa"/>
              <w:right w:w="120" w:type="dxa"/>
            </w:tcMar>
          </w:tcPr>
          <w:p>
            <w:pPr>
              <w:spacing w:before="0" w:after="0"/>
            </w:pPr>
            <w:r>
              <w:rPr>
                <w:rFonts w:ascii="Calibri" w:hAnsi="Calibri"/>
                <w:color w:val="1E293B"/>
                <w:sz w:val="18"/>
              </w:rPr>
              <w:t>Styling Engine</w:t>
            </w:r>
          </w:p>
        </w:tc>
        <w:tc>
          <w:tcPr>
            <w:tcW w:type="dxa" w:w="1872"/>
            <w:shd w:fill="F8FAFC"/>
            <w:tcMar>
              <w:top w:w="80" w:type="dxa"/>
              <w:bottom w:w="80" w:type="dxa"/>
              <w:left w:w="120" w:type="dxa"/>
              <w:right w:w="120" w:type="dxa"/>
            </w:tcMar>
          </w:tcPr>
          <w:p>
            <w:pPr>
              <w:spacing w:before="0" w:after="0"/>
            </w:pPr>
            <w:r>
              <w:rPr>
                <w:rFonts w:ascii="Calibri" w:hAnsi="Calibri"/>
                <w:color w:val="1E293B"/>
                <w:sz w:val="18"/>
              </w:rPr>
              <w:t>Tailwind CSS</w:t>
            </w:r>
          </w:p>
        </w:tc>
        <w:tc>
          <w:tcPr>
            <w:tcW w:type="dxa" w:w="1584"/>
            <w:shd w:fill="F8FAFC"/>
            <w:tcMar>
              <w:top w:w="80" w:type="dxa"/>
              <w:bottom w:w="80" w:type="dxa"/>
              <w:left w:w="120" w:type="dxa"/>
              <w:right w:w="120" w:type="dxa"/>
            </w:tcMar>
          </w:tcPr>
          <w:p>
            <w:pPr>
              <w:spacing w:before="0" w:after="0"/>
            </w:pPr>
            <w:r>
              <w:rPr>
                <w:rFonts w:ascii="Calibri" w:hAnsi="Calibri"/>
                <w:color w:val="1E293B"/>
                <w:sz w:val="18"/>
              </w:rPr>
              <w:t>^4.0.0</w:t>
            </w:r>
          </w:p>
        </w:tc>
        <w:tc>
          <w:tcPr>
            <w:tcW w:type="dxa" w:w="4176"/>
            <w:shd w:fill="F8FAFC"/>
            <w:tcMar>
              <w:top w:w="80" w:type="dxa"/>
              <w:bottom w:w="80" w:type="dxa"/>
              <w:left w:w="120" w:type="dxa"/>
              <w:right w:w="120" w:type="dxa"/>
            </w:tcMar>
          </w:tcPr>
          <w:p>
            <w:pPr>
              <w:spacing w:before="0" w:after="0"/>
            </w:pPr>
            <w:r>
              <w:rPr>
                <w:rFonts w:ascii="Calibri" w:hAnsi="Calibri"/>
                <w:color w:val="1E293B"/>
                <w:sz w:val="18"/>
              </w:rPr>
              <w:t>Utility-first design system with CSS theme token mapping</w:t>
            </w:r>
          </w:p>
        </w:tc>
      </w:tr>
      <w:tr>
        <w:tc>
          <w:tcPr>
            <w:tcW w:type="dxa" w:w="1728"/>
            <w:shd w:fill="FFFFFF"/>
            <w:tcMar>
              <w:top w:w="80" w:type="dxa"/>
              <w:bottom w:w="80" w:type="dxa"/>
              <w:left w:w="120" w:type="dxa"/>
              <w:right w:w="120" w:type="dxa"/>
            </w:tcMar>
          </w:tcPr>
          <w:p>
            <w:pPr>
              <w:spacing w:before="0" w:after="0"/>
            </w:pPr>
            <w:r>
              <w:rPr>
                <w:rFonts w:ascii="Calibri" w:hAnsi="Calibri"/>
                <w:color w:val="1E293B"/>
                <w:sz w:val="18"/>
              </w:rPr>
              <w:t>Data Visualization</w:t>
            </w:r>
          </w:p>
        </w:tc>
        <w:tc>
          <w:tcPr>
            <w:tcW w:type="dxa" w:w="1872"/>
            <w:shd w:fill="FFFFFF"/>
            <w:tcMar>
              <w:top w:w="80" w:type="dxa"/>
              <w:bottom w:w="80" w:type="dxa"/>
              <w:left w:w="120" w:type="dxa"/>
              <w:right w:w="120" w:type="dxa"/>
            </w:tcMar>
          </w:tcPr>
          <w:p>
            <w:pPr>
              <w:spacing w:before="0" w:after="0"/>
            </w:pPr>
            <w:r>
              <w:rPr>
                <w:rFonts w:ascii="Calibri" w:hAnsi="Calibri"/>
                <w:color w:val="1E293B"/>
                <w:sz w:val="18"/>
              </w:rPr>
              <w:t>Recharts</w:t>
            </w:r>
          </w:p>
        </w:tc>
        <w:tc>
          <w:tcPr>
            <w:tcW w:type="dxa" w:w="1584"/>
            <w:shd w:fill="FFFFFF"/>
            <w:tcMar>
              <w:top w:w="80" w:type="dxa"/>
              <w:bottom w:w="80" w:type="dxa"/>
              <w:left w:w="120" w:type="dxa"/>
              <w:right w:w="120" w:type="dxa"/>
            </w:tcMar>
          </w:tcPr>
          <w:p>
            <w:pPr>
              <w:spacing w:before="0" w:after="0"/>
            </w:pPr>
            <w:r>
              <w:rPr>
                <w:rFonts w:ascii="Calibri" w:hAnsi="Calibri"/>
                <w:color w:val="1E293B"/>
                <w:sz w:val="18"/>
              </w:rPr>
              <w:t>^3.9.2</w:t>
            </w:r>
          </w:p>
        </w:tc>
        <w:tc>
          <w:tcPr>
            <w:tcW w:type="dxa" w:w="4176"/>
            <w:shd w:fill="FFFFFF"/>
            <w:tcMar>
              <w:top w:w="80" w:type="dxa"/>
              <w:bottom w:w="80" w:type="dxa"/>
              <w:left w:w="120" w:type="dxa"/>
              <w:right w:w="120" w:type="dxa"/>
            </w:tcMar>
          </w:tcPr>
          <w:p>
            <w:pPr>
              <w:spacing w:before="0" w:after="0"/>
            </w:pPr>
            <w:r>
              <w:rPr>
                <w:rFonts w:ascii="Calibri" w:hAnsi="Calibri"/>
                <w:color w:val="1E293B"/>
                <w:sz w:val="18"/>
              </w:rPr>
              <w:t>Interactive SVG charts (Bar, Donut, Area, Trend line)</w:t>
            </w:r>
          </w:p>
        </w:tc>
      </w:tr>
      <w:tr>
        <w:tc>
          <w:tcPr>
            <w:tcW w:type="dxa" w:w="1728"/>
            <w:shd w:fill="F8FAFC"/>
            <w:tcMar>
              <w:top w:w="80" w:type="dxa"/>
              <w:bottom w:w="80" w:type="dxa"/>
              <w:left w:w="120" w:type="dxa"/>
              <w:right w:w="120" w:type="dxa"/>
            </w:tcMar>
          </w:tcPr>
          <w:p>
            <w:pPr>
              <w:spacing w:before="0" w:after="0"/>
            </w:pPr>
            <w:r>
              <w:rPr>
                <w:rFonts w:ascii="Calibri" w:hAnsi="Calibri"/>
                <w:color w:val="1E293B"/>
                <w:sz w:val="18"/>
              </w:rPr>
              <w:t>Icons</w:t>
            </w:r>
          </w:p>
        </w:tc>
        <w:tc>
          <w:tcPr>
            <w:tcW w:type="dxa" w:w="1872"/>
            <w:shd w:fill="F8FAFC"/>
            <w:tcMar>
              <w:top w:w="80" w:type="dxa"/>
              <w:bottom w:w="80" w:type="dxa"/>
              <w:left w:w="120" w:type="dxa"/>
              <w:right w:w="120" w:type="dxa"/>
            </w:tcMar>
          </w:tcPr>
          <w:p>
            <w:pPr>
              <w:spacing w:before="0" w:after="0"/>
            </w:pPr>
            <w:r>
              <w:rPr>
                <w:rFonts w:ascii="Calibri" w:hAnsi="Calibri"/>
                <w:color w:val="1E293B"/>
                <w:sz w:val="18"/>
              </w:rPr>
              <w:t>Lucide React</w:t>
            </w:r>
          </w:p>
        </w:tc>
        <w:tc>
          <w:tcPr>
            <w:tcW w:type="dxa" w:w="1584"/>
            <w:shd w:fill="F8FAFC"/>
            <w:tcMar>
              <w:top w:w="80" w:type="dxa"/>
              <w:bottom w:w="80" w:type="dxa"/>
              <w:left w:w="120" w:type="dxa"/>
              <w:right w:w="120" w:type="dxa"/>
            </w:tcMar>
          </w:tcPr>
          <w:p>
            <w:pPr>
              <w:spacing w:before="0" w:after="0"/>
            </w:pPr>
            <w:r>
              <w:rPr>
                <w:rFonts w:ascii="Calibri" w:hAnsi="Calibri"/>
                <w:color w:val="1E293B"/>
                <w:sz w:val="18"/>
              </w:rPr>
              <w:t>^1.24.0</w:t>
            </w:r>
          </w:p>
        </w:tc>
        <w:tc>
          <w:tcPr>
            <w:tcW w:type="dxa" w:w="4176"/>
            <w:shd w:fill="F8FAFC"/>
            <w:tcMar>
              <w:top w:w="80" w:type="dxa"/>
              <w:bottom w:w="80" w:type="dxa"/>
              <w:left w:w="120" w:type="dxa"/>
              <w:right w:w="120" w:type="dxa"/>
            </w:tcMar>
          </w:tcPr>
          <w:p>
            <w:pPr>
              <w:spacing w:before="0" w:after="0"/>
            </w:pPr>
            <w:r>
              <w:rPr>
                <w:rFonts w:ascii="Calibri" w:hAnsi="Calibri"/>
                <w:color w:val="1E293B"/>
                <w:sz w:val="18"/>
              </w:rPr>
              <w:t>Consistent, high-clarity iconography</w:t>
            </w:r>
          </w:p>
        </w:tc>
      </w:tr>
      <w:tr>
        <w:tc>
          <w:tcPr>
            <w:tcW w:type="dxa" w:w="1728"/>
            <w:shd w:fill="FFFFFF"/>
            <w:tcMar>
              <w:top w:w="80" w:type="dxa"/>
              <w:bottom w:w="80" w:type="dxa"/>
              <w:left w:w="120" w:type="dxa"/>
              <w:right w:w="120" w:type="dxa"/>
            </w:tcMar>
          </w:tcPr>
          <w:p>
            <w:pPr>
              <w:spacing w:before="0" w:after="0"/>
            </w:pPr>
            <w:r>
              <w:rPr>
                <w:rFonts w:ascii="Calibri" w:hAnsi="Calibri"/>
                <w:color w:val="1E293B"/>
                <w:sz w:val="18"/>
              </w:rPr>
              <w:t>HTTP Client</w:t>
            </w:r>
          </w:p>
        </w:tc>
        <w:tc>
          <w:tcPr>
            <w:tcW w:type="dxa" w:w="1872"/>
            <w:shd w:fill="FFFFFF"/>
            <w:tcMar>
              <w:top w:w="80" w:type="dxa"/>
              <w:bottom w:w="80" w:type="dxa"/>
              <w:left w:w="120" w:type="dxa"/>
              <w:right w:w="120" w:type="dxa"/>
            </w:tcMar>
          </w:tcPr>
          <w:p>
            <w:pPr>
              <w:spacing w:before="0" w:after="0"/>
            </w:pPr>
            <w:r>
              <w:rPr>
                <w:rFonts w:ascii="Calibri" w:hAnsi="Calibri"/>
                <w:color w:val="1E293B"/>
                <w:sz w:val="18"/>
              </w:rPr>
              <w:t>Axios</w:t>
            </w:r>
          </w:p>
        </w:tc>
        <w:tc>
          <w:tcPr>
            <w:tcW w:type="dxa" w:w="1584"/>
            <w:shd w:fill="FFFFFF"/>
            <w:tcMar>
              <w:top w:w="80" w:type="dxa"/>
              <w:bottom w:w="80" w:type="dxa"/>
              <w:left w:w="120" w:type="dxa"/>
              <w:right w:w="120" w:type="dxa"/>
            </w:tcMar>
          </w:tcPr>
          <w:p>
            <w:pPr>
              <w:spacing w:before="0" w:after="0"/>
            </w:pPr>
            <w:r>
              <w:rPr>
                <w:rFonts w:ascii="Calibri" w:hAnsi="Calibri"/>
                <w:color w:val="1E293B"/>
                <w:sz w:val="18"/>
              </w:rPr>
              <w:t>^1.18.1</w:t>
            </w:r>
          </w:p>
        </w:tc>
        <w:tc>
          <w:tcPr>
            <w:tcW w:type="dxa" w:w="4176"/>
            <w:shd w:fill="FFFFFF"/>
            <w:tcMar>
              <w:top w:w="80" w:type="dxa"/>
              <w:bottom w:w="80" w:type="dxa"/>
              <w:left w:w="120" w:type="dxa"/>
              <w:right w:w="120" w:type="dxa"/>
            </w:tcMar>
          </w:tcPr>
          <w:p>
            <w:pPr>
              <w:spacing w:before="0" w:after="0"/>
            </w:pPr>
            <w:r>
              <w:rPr>
                <w:rFonts w:ascii="Calibri" w:hAnsi="Calibri"/>
                <w:color w:val="1E293B"/>
                <w:sz w:val="18"/>
              </w:rPr>
              <w:t>Promise-based HTTP client with JWT injection interceptors</w:t>
            </w:r>
          </w:p>
        </w:tc>
      </w:tr>
      <w:tr>
        <w:tc>
          <w:tcPr>
            <w:tcW w:type="dxa" w:w="1728"/>
            <w:shd w:fill="F8FAFC"/>
            <w:tcMar>
              <w:top w:w="80" w:type="dxa"/>
              <w:bottom w:w="80" w:type="dxa"/>
              <w:left w:w="120" w:type="dxa"/>
              <w:right w:w="120" w:type="dxa"/>
            </w:tcMar>
          </w:tcPr>
          <w:p>
            <w:pPr>
              <w:spacing w:before="0" w:after="0"/>
            </w:pPr>
            <w:r>
              <w:rPr>
                <w:rFonts w:ascii="Calibri" w:hAnsi="Calibri"/>
                <w:color w:val="1E293B"/>
                <w:sz w:val="18"/>
              </w:rPr>
              <w:t>Client Routing</w:t>
            </w:r>
          </w:p>
        </w:tc>
        <w:tc>
          <w:tcPr>
            <w:tcW w:type="dxa" w:w="1872"/>
            <w:shd w:fill="F8FAFC"/>
            <w:tcMar>
              <w:top w:w="80" w:type="dxa"/>
              <w:bottom w:w="80" w:type="dxa"/>
              <w:left w:w="120" w:type="dxa"/>
              <w:right w:w="120" w:type="dxa"/>
            </w:tcMar>
          </w:tcPr>
          <w:p>
            <w:pPr>
              <w:spacing w:before="0" w:after="0"/>
            </w:pPr>
            <w:r>
              <w:rPr>
                <w:rFonts w:ascii="Calibri" w:hAnsi="Calibri"/>
                <w:color w:val="1E293B"/>
                <w:sz w:val="18"/>
              </w:rPr>
              <w:t>React Router</w:t>
            </w:r>
          </w:p>
        </w:tc>
        <w:tc>
          <w:tcPr>
            <w:tcW w:type="dxa" w:w="1584"/>
            <w:shd w:fill="F8FAFC"/>
            <w:tcMar>
              <w:top w:w="80" w:type="dxa"/>
              <w:bottom w:w="80" w:type="dxa"/>
              <w:left w:w="120" w:type="dxa"/>
              <w:right w:w="120" w:type="dxa"/>
            </w:tcMar>
          </w:tcPr>
          <w:p>
            <w:pPr>
              <w:spacing w:before="0" w:after="0"/>
            </w:pPr>
            <w:r>
              <w:rPr>
                <w:rFonts w:ascii="Calibri" w:hAnsi="Calibri"/>
                <w:color w:val="1E293B"/>
                <w:sz w:val="18"/>
              </w:rPr>
              <w:t>^7.18.1</w:t>
            </w:r>
          </w:p>
        </w:tc>
        <w:tc>
          <w:tcPr>
            <w:tcW w:type="dxa" w:w="4176"/>
            <w:shd w:fill="F8FAFC"/>
            <w:tcMar>
              <w:top w:w="80" w:type="dxa"/>
              <w:bottom w:w="80" w:type="dxa"/>
              <w:left w:w="120" w:type="dxa"/>
              <w:right w:w="120" w:type="dxa"/>
            </w:tcMar>
          </w:tcPr>
          <w:p>
            <w:pPr>
              <w:spacing w:before="0" w:after="0"/>
            </w:pPr>
            <w:r>
              <w:rPr>
                <w:rFonts w:ascii="Calibri" w:hAnsi="Calibri"/>
                <w:color w:val="1E293B"/>
                <w:sz w:val="18"/>
              </w:rPr>
              <w:t>Declarative client-side routing with ProtectedRoute guards</w:t>
            </w:r>
          </w:p>
        </w:tc>
      </w:tr>
      <w:tr>
        <w:tc>
          <w:tcPr>
            <w:tcW w:type="dxa" w:w="1728"/>
            <w:shd w:fill="FFFFFF"/>
            <w:tcMar>
              <w:top w:w="80" w:type="dxa"/>
              <w:bottom w:w="80" w:type="dxa"/>
              <w:left w:w="120" w:type="dxa"/>
              <w:right w:w="120" w:type="dxa"/>
            </w:tcMar>
          </w:tcPr>
          <w:p>
            <w:pPr>
              <w:spacing w:before="0" w:after="0"/>
            </w:pPr>
            <w:r>
              <w:rPr>
                <w:rFonts w:ascii="Calibri" w:hAnsi="Calibri"/>
                <w:color w:val="1E293B"/>
                <w:sz w:val="18"/>
              </w:rPr>
              <w:t>Backend Framework</w:t>
            </w:r>
          </w:p>
        </w:tc>
        <w:tc>
          <w:tcPr>
            <w:tcW w:type="dxa" w:w="1872"/>
            <w:shd w:fill="FFFFFF"/>
            <w:tcMar>
              <w:top w:w="80" w:type="dxa"/>
              <w:bottom w:w="80" w:type="dxa"/>
              <w:left w:w="120" w:type="dxa"/>
              <w:right w:w="120" w:type="dxa"/>
            </w:tcMar>
          </w:tcPr>
          <w:p>
            <w:pPr>
              <w:spacing w:before="0" w:after="0"/>
            </w:pPr>
            <w:r>
              <w:rPr>
                <w:rFonts w:ascii="Calibri" w:hAnsi="Calibri"/>
                <w:color w:val="1E293B"/>
                <w:sz w:val="18"/>
              </w:rPr>
              <w:t>FastAPI</w:t>
            </w:r>
          </w:p>
        </w:tc>
        <w:tc>
          <w:tcPr>
            <w:tcW w:type="dxa" w:w="1584"/>
            <w:shd w:fill="FFFFFF"/>
            <w:tcMar>
              <w:top w:w="80" w:type="dxa"/>
              <w:bottom w:w="80" w:type="dxa"/>
              <w:left w:w="120" w:type="dxa"/>
              <w:right w:w="120" w:type="dxa"/>
            </w:tcMar>
          </w:tcPr>
          <w:p>
            <w:pPr>
              <w:spacing w:before="0" w:after="0"/>
            </w:pPr>
            <w:r>
              <w:rPr>
                <w:rFonts w:ascii="Calibri" w:hAnsi="Calibri"/>
                <w:color w:val="1E293B"/>
                <w:sz w:val="18"/>
              </w:rPr>
              <w:t>&gt;=0.110.0</w:t>
            </w:r>
          </w:p>
        </w:tc>
        <w:tc>
          <w:tcPr>
            <w:tcW w:type="dxa" w:w="4176"/>
            <w:shd w:fill="FFFFFF"/>
            <w:tcMar>
              <w:top w:w="80" w:type="dxa"/>
              <w:bottom w:w="80" w:type="dxa"/>
              <w:left w:w="120" w:type="dxa"/>
              <w:right w:w="120" w:type="dxa"/>
            </w:tcMar>
          </w:tcPr>
          <w:p>
            <w:pPr>
              <w:spacing w:before="0" w:after="0"/>
            </w:pPr>
            <w:r>
              <w:rPr>
                <w:rFonts w:ascii="Calibri" w:hAnsi="Calibri"/>
                <w:color w:val="1E293B"/>
                <w:sz w:val="18"/>
              </w:rPr>
              <w:t>High-performance asynchronous REST API framework with OpenAPI</w:t>
            </w:r>
          </w:p>
        </w:tc>
      </w:tr>
      <w:tr>
        <w:tc>
          <w:tcPr>
            <w:tcW w:type="dxa" w:w="1728"/>
            <w:shd w:fill="F8FAFC"/>
            <w:tcMar>
              <w:top w:w="80" w:type="dxa"/>
              <w:bottom w:w="80" w:type="dxa"/>
              <w:left w:w="120" w:type="dxa"/>
              <w:right w:w="120" w:type="dxa"/>
            </w:tcMar>
          </w:tcPr>
          <w:p>
            <w:pPr>
              <w:spacing w:before="0" w:after="0"/>
            </w:pPr>
            <w:r>
              <w:rPr>
                <w:rFonts w:ascii="Calibri" w:hAnsi="Calibri"/>
                <w:color w:val="1E293B"/>
                <w:sz w:val="18"/>
              </w:rPr>
              <w:t>ASGI Server</w:t>
            </w:r>
          </w:p>
        </w:tc>
        <w:tc>
          <w:tcPr>
            <w:tcW w:type="dxa" w:w="1872"/>
            <w:shd w:fill="F8FAFC"/>
            <w:tcMar>
              <w:top w:w="80" w:type="dxa"/>
              <w:bottom w:w="80" w:type="dxa"/>
              <w:left w:w="120" w:type="dxa"/>
              <w:right w:w="120" w:type="dxa"/>
            </w:tcMar>
          </w:tcPr>
          <w:p>
            <w:pPr>
              <w:spacing w:before="0" w:after="0"/>
            </w:pPr>
            <w:r>
              <w:rPr>
                <w:rFonts w:ascii="Calibri" w:hAnsi="Calibri"/>
                <w:color w:val="1E293B"/>
                <w:sz w:val="18"/>
              </w:rPr>
              <w:t>Uvicorn</w:t>
            </w:r>
          </w:p>
        </w:tc>
        <w:tc>
          <w:tcPr>
            <w:tcW w:type="dxa" w:w="1584"/>
            <w:shd w:fill="F8FAFC"/>
            <w:tcMar>
              <w:top w:w="80" w:type="dxa"/>
              <w:bottom w:w="80" w:type="dxa"/>
              <w:left w:w="120" w:type="dxa"/>
              <w:right w:w="120" w:type="dxa"/>
            </w:tcMar>
          </w:tcPr>
          <w:p>
            <w:pPr>
              <w:spacing w:before="0" w:after="0"/>
            </w:pPr>
            <w:r>
              <w:rPr>
                <w:rFonts w:ascii="Calibri" w:hAnsi="Calibri"/>
                <w:color w:val="1E293B"/>
                <w:sz w:val="18"/>
              </w:rPr>
              <w:t>&gt;=0.28.0</w:t>
            </w:r>
          </w:p>
        </w:tc>
        <w:tc>
          <w:tcPr>
            <w:tcW w:type="dxa" w:w="4176"/>
            <w:shd w:fill="F8FAFC"/>
            <w:tcMar>
              <w:top w:w="80" w:type="dxa"/>
              <w:bottom w:w="80" w:type="dxa"/>
              <w:left w:w="120" w:type="dxa"/>
              <w:right w:w="120" w:type="dxa"/>
            </w:tcMar>
          </w:tcPr>
          <w:p>
            <w:pPr>
              <w:spacing w:before="0" w:after="0"/>
            </w:pPr>
            <w:r>
              <w:rPr>
                <w:rFonts w:ascii="Calibri" w:hAnsi="Calibri"/>
                <w:color w:val="1E293B"/>
                <w:sz w:val="18"/>
              </w:rPr>
              <w:t>Lightning-fast ASGI web server implementation</w:t>
            </w:r>
          </w:p>
        </w:tc>
      </w:tr>
      <w:tr>
        <w:tc>
          <w:tcPr>
            <w:tcW w:type="dxa" w:w="1728"/>
            <w:shd w:fill="FFFFFF"/>
            <w:tcMar>
              <w:top w:w="80" w:type="dxa"/>
              <w:bottom w:w="80" w:type="dxa"/>
              <w:left w:w="120" w:type="dxa"/>
              <w:right w:w="120" w:type="dxa"/>
            </w:tcMar>
          </w:tcPr>
          <w:p>
            <w:pPr>
              <w:spacing w:before="0" w:after="0"/>
            </w:pPr>
            <w:r>
              <w:rPr>
                <w:rFonts w:ascii="Calibri" w:hAnsi="Calibri"/>
                <w:color w:val="1E293B"/>
                <w:sz w:val="18"/>
              </w:rPr>
              <w:t>Data Validation</w:t>
            </w:r>
          </w:p>
        </w:tc>
        <w:tc>
          <w:tcPr>
            <w:tcW w:type="dxa" w:w="1872"/>
            <w:shd w:fill="FFFFFF"/>
            <w:tcMar>
              <w:top w:w="80" w:type="dxa"/>
              <w:bottom w:w="80" w:type="dxa"/>
              <w:left w:w="120" w:type="dxa"/>
              <w:right w:w="120" w:type="dxa"/>
            </w:tcMar>
          </w:tcPr>
          <w:p>
            <w:pPr>
              <w:spacing w:before="0" w:after="0"/>
            </w:pPr>
            <w:r>
              <w:rPr>
                <w:rFonts w:ascii="Calibri" w:hAnsi="Calibri"/>
                <w:color w:val="1E293B"/>
                <w:sz w:val="18"/>
              </w:rPr>
              <w:t>Pydantic</w:t>
            </w:r>
          </w:p>
        </w:tc>
        <w:tc>
          <w:tcPr>
            <w:tcW w:type="dxa" w:w="1584"/>
            <w:shd w:fill="FFFFFF"/>
            <w:tcMar>
              <w:top w:w="80" w:type="dxa"/>
              <w:bottom w:w="80" w:type="dxa"/>
              <w:left w:w="120" w:type="dxa"/>
              <w:right w:w="120" w:type="dxa"/>
            </w:tcMar>
          </w:tcPr>
          <w:p>
            <w:pPr>
              <w:spacing w:before="0" w:after="0"/>
            </w:pPr>
            <w:r>
              <w:rPr>
                <w:rFonts w:ascii="Calibri" w:hAnsi="Calibri"/>
                <w:color w:val="1E293B"/>
                <w:sz w:val="18"/>
              </w:rPr>
              <w:t>&gt;=2.6.0</w:t>
            </w:r>
          </w:p>
        </w:tc>
        <w:tc>
          <w:tcPr>
            <w:tcW w:type="dxa" w:w="4176"/>
            <w:shd w:fill="FFFFFF"/>
            <w:tcMar>
              <w:top w:w="80" w:type="dxa"/>
              <w:bottom w:w="80" w:type="dxa"/>
              <w:left w:w="120" w:type="dxa"/>
              <w:right w:w="120" w:type="dxa"/>
            </w:tcMar>
          </w:tcPr>
          <w:p>
            <w:pPr>
              <w:spacing w:before="0" w:after="0"/>
            </w:pPr>
            <w:r>
              <w:rPr>
                <w:rFonts w:ascii="Calibri" w:hAnsi="Calibri"/>
                <w:color w:val="1E293B"/>
                <w:sz w:val="18"/>
              </w:rPr>
              <w:t>Schema definition, request parsing, and type coercion</w:t>
            </w:r>
          </w:p>
        </w:tc>
      </w:tr>
      <w:tr>
        <w:tc>
          <w:tcPr>
            <w:tcW w:type="dxa" w:w="1728"/>
            <w:shd w:fill="F8FAFC"/>
            <w:tcMar>
              <w:top w:w="80" w:type="dxa"/>
              <w:bottom w:w="80" w:type="dxa"/>
              <w:left w:w="120" w:type="dxa"/>
              <w:right w:w="120" w:type="dxa"/>
            </w:tcMar>
          </w:tcPr>
          <w:p>
            <w:pPr>
              <w:spacing w:before="0" w:after="0"/>
            </w:pPr>
            <w:r>
              <w:rPr>
                <w:rFonts w:ascii="Calibri" w:hAnsi="Calibri"/>
                <w:color w:val="1E293B"/>
                <w:sz w:val="18"/>
              </w:rPr>
              <w:t>ORM</w:t>
            </w:r>
          </w:p>
        </w:tc>
        <w:tc>
          <w:tcPr>
            <w:tcW w:type="dxa" w:w="1872"/>
            <w:shd w:fill="F8FAFC"/>
            <w:tcMar>
              <w:top w:w="80" w:type="dxa"/>
              <w:bottom w:w="80" w:type="dxa"/>
              <w:left w:w="120" w:type="dxa"/>
              <w:right w:w="120" w:type="dxa"/>
            </w:tcMar>
          </w:tcPr>
          <w:p>
            <w:pPr>
              <w:spacing w:before="0" w:after="0"/>
            </w:pPr>
            <w:r>
              <w:rPr>
                <w:rFonts w:ascii="Calibri" w:hAnsi="Calibri"/>
                <w:color w:val="1E293B"/>
                <w:sz w:val="18"/>
              </w:rPr>
              <w:t>SQLAlchemy</w:t>
            </w:r>
          </w:p>
        </w:tc>
        <w:tc>
          <w:tcPr>
            <w:tcW w:type="dxa" w:w="1584"/>
            <w:shd w:fill="F8FAFC"/>
            <w:tcMar>
              <w:top w:w="80" w:type="dxa"/>
              <w:bottom w:w="80" w:type="dxa"/>
              <w:left w:w="120" w:type="dxa"/>
              <w:right w:w="120" w:type="dxa"/>
            </w:tcMar>
          </w:tcPr>
          <w:p>
            <w:pPr>
              <w:spacing w:before="0" w:after="0"/>
            </w:pPr>
            <w:r>
              <w:rPr>
                <w:rFonts w:ascii="Calibri" w:hAnsi="Calibri"/>
                <w:color w:val="1E293B"/>
                <w:sz w:val="18"/>
              </w:rPr>
              <w:t>&gt;=2.0.0</w:t>
            </w:r>
          </w:p>
        </w:tc>
        <w:tc>
          <w:tcPr>
            <w:tcW w:type="dxa" w:w="4176"/>
            <w:shd w:fill="F8FAFC"/>
            <w:tcMar>
              <w:top w:w="80" w:type="dxa"/>
              <w:bottom w:w="80" w:type="dxa"/>
              <w:left w:w="120" w:type="dxa"/>
              <w:right w:w="120" w:type="dxa"/>
            </w:tcMar>
          </w:tcPr>
          <w:p>
            <w:pPr>
              <w:spacing w:before="0" w:after="0"/>
            </w:pPr>
            <w:r>
              <w:rPr>
                <w:rFonts w:ascii="Calibri" w:hAnsi="Calibri"/>
                <w:color w:val="1E293B"/>
                <w:sz w:val="18"/>
              </w:rPr>
              <w:t>Modern Python SQL toolkit and Object-Relational Mapper</w:t>
            </w:r>
          </w:p>
        </w:tc>
      </w:tr>
      <w:tr>
        <w:tc>
          <w:tcPr>
            <w:tcW w:type="dxa" w:w="1728"/>
            <w:shd w:fill="FFFFFF"/>
            <w:tcMar>
              <w:top w:w="80" w:type="dxa"/>
              <w:bottom w:w="80" w:type="dxa"/>
              <w:left w:w="120" w:type="dxa"/>
              <w:right w:w="120" w:type="dxa"/>
            </w:tcMar>
          </w:tcPr>
          <w:p>
            <w:pPr>
              <w:spacing w:before="0" w:after="0"/>
            </w:pPr>
            <w:r>
              <w:rPr>
                <w:rFonts w:ascii="Calibri" w:hAnsi="Calibri"/>
                <w:color w:val="1E293B"/>
                <w:sz w:val="18"/>
              </w:rPr>
              <w:t>DB Migration</w:t>
            </w:r>
          </w:p>
        </w:tc>
        <w:tc>
          <w:tcPr>
            <w:tcW w:type="dxa" w:w="1872"/>
            <w:shd w:fill="FFFFFF"/>
            <w:tcMar>
              <w:top w:w="80" w:type="dxa"/>
              <w:bottom w:w="80" w:type="dxa"/>
              <w:left w:w="120" w:type="dxa"/>
              <w:right w:w="120" w:type="dxa"/>
            </w:tcMar>
          </w:tcPr>
          <w:p>
            <w:pPr>
              <w:spacing w:before="0" w:after="0"/>
            </w:pPr>
            <w:r>
              <w:rPr>
                <w:rFonts w:ascii="Calibri" w:hAnsi="Calibri"/>
                <w:color w:val="1E293B"/>
                <w:sz w:val="18"/>
              </w:rPr>
              <w:t>Alembic</w:t>
            </w:r>
          </w:p>
        </w:tc>
        <w:tc>
          <w:tcPr>
            <w:tcW w:type="dxa" w:w="1584"/>
            <w:shd w:fill="FFFFFF"/>
            <w:tcMar>
              <w:top w:w="80" w:type="dxa"/>
              <w:bottom w:w="80" w:type="dxa"/>
              <w:left w:w="120" w:type="dxa"/>
              <w:right w:w="120" w:type="dxa"/>
            </w:tcMar>
          </w:tcPr>
          <w:p>
            <w:pPr>
              <w:spacing w:before="0" w:after="0"/>
            </w:pPr>
            <w:r>
              <w:rPr>
                <w:rFonts w:ascii="Calibri" w:hAnsi="Calibri"/>
                <w:color w:val="1E293B"/>
                <w:sz w:val="18"/>
              </w:rPr>
              <w:t>&gt;=1.13.0</w:t>
            </w:r>
          </w:p>
        </w:tc>
        <w:tc>
          <w:tcPr>
            <w:tcW w:type="dxa" w:w="4176"/>
            <w:shd w:fill="FFFFFF"/>
            <w:tcMar>
              <w:top w:w="80" w:type="dxa"/>
              <w:bottom w:w="80" w:type="dxa"/>
              <w:left w:w="120" w:type="dxa"/>
              <w:right w:w="120" w:type="dxa"/>
            </w:tcMar>
          </w:tcPr>
          <w:p>
            <w:pPr>
              <w:spacing w:before="0" w:after="0"/>
            </w:pPr>
            <w:r>
              <w:rPr>
                <w:rFonts w:ascii="Calibri" w:hAnsi="Calibri"/>
                <w:color w:val="1E293B"/>
                <w:sz w:val="18"/>
              </w:rPr>
              <w:t>Version-controlled database schema migrations</w:t>
            </w:r>
          </w:p>
        </w:tc>
      </w:tr>
      <w:tr>
        <w:tc>
          <w:tcPr>
            <w:tcW w:type="dxa" w:w="1728"/>
            <w:shd w:fill="F8FAFC"/>
            <w:tcMar>
              <w:top w:w="80" w:type="dxa"/>
              <w:bottom w:w="80" w:type="dxa"/>
              <w:left w:w="120" w:type="dxa"/>
              <w:right w:w="120" w:type="dxa"/>
            </w:tcMar>
          </w:tcPr>
          <w:p>
            <w:pPr>
              <w:spacing w:before="0" w:after="0"/>
            </w:pPr>
            <w:r>
              <w:rPr>
                <w:rFonts w:ascii="Calibri" w:hAnsi="Calibri"/>
                <w:color w:val="1E293B"/>
                <w:sz w:val="18"/>
              </w:rPr>
              <w:t>Database</w:t>
            </w:r>
          </w:p>
        </w:tc>
        <w:tc>
          <w:tcPr>
            <w:tcW w:type="dxa" w:w="1872"/>
            <w:shd w:fill="F8FAFC"/>
            <w:tcMar>
              <w:top w:w="80" w:type="dxa"/>
              <w:bottom w:w="80" w:type="dxa"/>
              <w:left w:w="120" w:type="dxa"/>
              <w:right w:w="120" w:type="dxa"/>
            </w:tcMar>
          </w:tcPr>
          <w:p>
            <w:pPr>
              <w:spacing w:before="0" w:after="0"/>
            </w:pPr>
            <w:r>
              <w:rPr>
                <w:rFonts w:ascii="Calibri" w:hAnsi="Calibri"/>
                <w:color w:val="1E293B"/>
                <w:sz w:val="18"/>
              </w:rPr>
              <w:t>PostgreSQL</w:t>
            </w:r>
          </w:p>
        </w:tc>
        <w:tc>
          <w:tcPr>
            <w:tcW w:type="dxa" w:w="1584"/>
            <w:shd w:fill="F8FAFC"/>
            <w:tcMar>
              <w:top w:w="80" w:type="dxa"/>
              <w:bottom w:w="80" w:type="dxa"/>
              <w:left w:w="120" w:type="dxa"/>
              <w:right w:w="120" w:type="dxa"/>
            </w:tcMar>
          </w:tcPr>
          <w:p>
            <w:pPr>
              <w:spacing w:before="0" w:after="0"/>
            </w:pPr>
            <w:r>
              <w:rPr>
                <w:rFonts w:ascii="Calibri" w:hAnsi="Calibri"/>
                <w:color w:val="1E293B"/>
                <w:sz w:val="18"/>
              </w:rPr>
              <w:t>15-alpine</w:t>
            </w:r>
          </w:p>
        </w:tc>
        <w:tc>
          <w:tcPr>
            <w:tcW w:type="dxa" w:w="4176"/>
            <w:shd w:fill="F8FAFC"/>
            <w:tcMar>
              <w:top w:w="80" w:type="dxa"/>
              <w:bottom w:w="80" w:type="dxa"/>
              <w:left w:w="120" w:type="dxa"/>
              <w:right w:w="120" w:type="dxa"/>
            </w:tcMar>
          </w:tcPr>
          <w:p>
            <w:pPr>
              <w:spacing w:before="0" w:after="0"/>
            </w:pPr>
            <w:r>
              <w:rPr>
                <w:rFonts w:ascii="Calibri" w:hAnsi="Calibri"/>
                <w:color w:val="1E293B"/>
                <w:sz w:val="18"/>
              </w:rPr>
              <w:t>ACID-compliant relational database engine (with SQLite dev fallback)</w:t>
            </w:r>
          </w:p>
        </w:tc>
      </w:tr>
      <w:tr>
        <w:tc>
          <w:tcPr>
            <w:tcW w:type="dxa" w:w="1728"/>
            <w:shd w:fill="FFFFFF"/>
            <w:tcMar>
              <w:top w:w="80" w:type="dxa"/>
              <w:bottom w:w="80" w:type="dxa"/>
              <w:left w:w="120" w:type="dxa"/>
              <w:right w:w="120" w:type="dxa"/>
            </w:tcMar>
          </w:tcPr>
          <w:p>
            <w:pPr>
              <w:spacing w:before="0" w:after="0"/>
            </w:pPr>
            <w:r>
              <w:rPr>
                <w:rFonts w:ascii="Calibri" w:hAnsi="Calibri"/>
                <w:color w:val="1E293B"/>
                <w:sz w:val="18"/>
              </w:rPr>
              <w:t>Security / Hashing</w:t>
            </w:r>
          </w:p>
        </w:tc>
        <w:tc>
          <w:tcPr>
            <w:tcW w:type="dxa" w:w="1872"/>
            <w:shd w:fill="FFFFFF"/>
            <w:tcMar>
              <w:top w:w="80" w:type="dxa"/>
              <w:bottom w:w="80" w:type="dxa"/>
              <w:left w:w="120" w:type="dxa"/>
              <w:right w:w="120" w:type="dxa"/>
            </w:tcMar>
          </w:tcPr>
          <w:p>
            <w:pPr>
              <w:spacing w:before="0" w:after="0"/>
            </w:pPr>
            <w:r>
              <w:rPr>
                <w:rFonts w:ascii="Calibri" w:hAnsi="Calibri"/>
                <w:color w:val="1E293B"/>
                <w:sz w:val="18"/>
              </w:rPr>
              <w:t>bcrypt</w:t>
            </w:r>
          </w:p>
        </w:tc>
        <w:tc>
          <w:tcPr>
            <w:tcW w:type="dxa" w:w="1584"/>
            <w:shd w:fill="FFFFFF"/>
            <w:tcMar>
              <w:top w:w="80" w:type="dxa"/>
              <w:bottom w:w="80" w:type="dxa"/>
              <w:left w:w="120" w:type="dxa"/>
              <w:right w:w="120" w:type="dxa"/>
            </w:tcMar>
          </w:tcPr>
          <w:p>
            <w:pPr>
              <w:spacing w:before="0" w:after="0"/>
            </w:pPr>
            <w:r>
              <w:rPr>
                <w:rFonts w:ascii="Calibri" w:hAnsi="Calibri"/>
                <w:color w:val="1E293B"/>
                <w:sz w:val="18"/>
              </w:rPr>
              <w:t>&gt;=4.0.0</w:t>
            </w:r>
          </w:p>
        </w:tc>
        <w:tc>
          <w:tcPr>
            <w:tcW w:type="dxa" w:w="4176"/>
            <w:shd w:fill="FFFFFF"/>
            <w:tcMar>
              <w:top w:w="80" w:type="dxa"/>
              <w:bottom w:w="80" w:type="dxa"/>
              <w:left w:w="120" w:type="dxa"/>
              <w:right w:w="120" w:type="dxa"/>
            </w:tcMar>
          </w:tcPr>
          <w:p>
            <w:pPr>
              <w:spacing w:before="0" w:after="0"/>
            </w:pPr>
            <w:r>
              <w:rPr>
                <w:rFonts w:ascii="Calibri" w:hAnsi="Calibri"/>
                <w:color w:val="1E293B"/>
                <w:sz w:val="18"/>
              </w:rPr>
              <w:t>Salted adaptive password hashing (12 rounds)</w:t>
            </w:r>
          </w:p>
        </w:tc>
      </w:tr>
      <w:tr>
        <w:tc>
          <w:tcPr>
            <w:tcW w:type="dxa" w:w="1728"/>
            <w:shd w:fill="F8FAFC"/>
            <w:tcMar>
              <w:top w:w="80" w:type="dxa"/>
              <w:bottom w:w="80" w:type="dxa"/>
              <w:left w:w="120" w:type="dxa"/>
              <w:right w:w="120" w:type="dxa"/>
            </w:tcMar>
          </w:tcPr>
          <w:p>
            <w:pPr>
              <w:spacing w:before="0" w:after="0"/>
            </w:pPr>
            <w:r>
              <w:rPr>
                <w:rFonts w:ascii="Calibri" w:hAnsi="Calibri"/>
                <w:color w:val="1E293B"/>
                <w:sz w:val="18"/>
              </w:rPr>
              <w:t>Security / Tokens</w:t>
            </w:r>
          </w:p>
        </w:tc>
        <w:tc>
          <w:tcPr>
            <w:tcW w:type="dxa" w:w="1872"/>
            <w:shd w:fill="F8FAFC"/>
            <w:tcMar>
              <w:top w:w="80" w:type="dxa"/>
              <w:bottom w:w="80" w:type="dxa"/>
              <w:left w:w="120" w:type="dxa"/>
              <w:right w:w="120" w:type="dxa"/>
            </w:tcMar>
          </w:tcPr>
          <w:p>
            <w:pPr>
              <w:spacing w:before="0" w:after="0"/>
            </w:pPr>
            <w:r>
              <w:rPr>
                <w:rFonts w:ascii="Calibri" w:hAnsi="Calibri"/>
                <w:color w:val="1E293B"/>
                <w:sz w:val="18"/>
              </w:rPr>
              <w:t>PyJWT</w:t>
            </w:r>
          </w:p>
        </w:tc>
        <w:tc>
          <w:tcPr>
            <w:tcW w:type="dxa" w:w="1584"/>
            <w:shd w:fill="F8FAFC"/>
            <w:tcMar>
              <w:top w:w="80" w:type="dxa"/>
              <w:bottom w:w="80" w:type="dxa"/>
              <w:left w:w="120" w:type="dxa"/>
              <w:right w:w="120" w:type="dxa"/>
            </w:tcMar>
          </w:tcPr>
          <w:p>
            <w:pPr>
              <w:spacing w:before="0" w:after="0"/>
            </w:pPr>
            <w:r>
              <w:rPr>
                <w:rFonts w:ascii="Calibri" w:hAnsi="Calibri"/>
                <w:color w:val="1E293B"/>
                <w:sz w:val="18"/>
              </w:rPr>
              <w:t>&gt;=2.8.0</w:t>
            </w:r>
          </w:p>
        </w:tc>
        <w:tc>
          <w:tcPr>
            <w:tcW w:type="dxa" w:w="4176"/>
            <w:shd w:fill="F8FAFC"/>
            <w:tcMar>
              <w:top w:w="80" w:type="dxa"/>
              <w:bottom w:w="80" w:type="dxa"/>
              <w:left w:w="120" w:type="dxa"/>
              <w:right w:w="120" w:type="dxa"/>
            </w:tcMar>
          </w:tcPr>
          <w:p>
            <w:pPr>
              <w:spacing w:before="0" w:after="0"/>
            </w:pPr>
            <w:r>
              <w:rPr>
                <w:rFonts w:ascii="Calibri" w:hAnsi="Calibri"/>
                <w:color w:val="1E293B"/>
                <w:sz w:val="18"/>
              </w:rPr>
              <w:t>Stateless JSON Web Token encoding, signing, and verification</w:t>
            </w:r>
          </w:p>
        </w:tc>
      </w:tr>
      <w:tr>
        <w:tc>
          <w:tcPr>
            <w:tcW w:type="dxa" w:w="1728"/>
            <w:shd w:fill="FFFFFF"/>
            <w:tcMar>
              <w:top w:w="80" w:type="dxa"/>
              <w:bottom w:w="80" w:type="dxa"/>
              <w:left w:w="120" w:type="dxa"/>
              <w:right w:w="120" w:type="dxa"/>
            </w:tcMar>
          </w:tcPr>
          <w:p>
            <w:pPr>
              <w:spacing w:before="0" w:after="0"/>
            </w:pPr>
            <w:r>
              <w:rPr>
                <w:rFonts w:ascii="Calibri" w:hAnsi="Calibri"/>
                <w:color w:val="1E293B"/>
                <w:sz w:val="18"/>
              </w:rPr>
              <w:t>ML Framework</w:t>
            </w:r>
          </w:p>
        </w:tc>
        <w:tc>
          <w:tcPr>
            <w:tcW w:type="dxa" w:w="1872"/>
            <w:shd w:fill="FFFFFF"/>
            <w:tcMar>
              <w:top w:w="80" w:type="dxa"/>
              <w:bottom w:w="80" w:type="dxa"/>
              <w:left w:w="120" w:type="dxa"/>
              <w:right w:w="120" w:type="dxa"/>
            </w:tcMar>
          </w:tcPr>
          <w:p>
            <w:pPr>
              <w:spacing w:before="0" w:after="0"/>
            </w:pPr>
            <w:r>
              <w:rPr>
                <w:rFonts w:ascii="Calibri" w:hAnsi="Calibri"/>
                <w:color w:val="1E293B"/>
                <w:sz w:val="18"/>
              </w:rPr>
              <w:t>XGBoost</w:t>
            </w:r>
          </w:p>
        </w:tc>
        <w:tc>
          <w:tcPr>
            <w:tcW w:type="dxa" w:w="1584"/>
            <w:shd w:fill="FFFFFF"/>
            <w:tcMar>
              <w:top w:w="80" w:type="dxa"/>
              <w:bottom w:w="80" w:type="dxa"/>
              <w:left w:w="120" w:type="dxa"/>
              <w:right w:w="120" w:type="dxa"/>
            </w:tcMar>
          </w:tcPr>
          <w:p>
            <w:pPr>
              <w:spacing w:before="0" w:after="0"/>
            </w:pPr>
            <w:r>
              <w:rPr>
                <w:rFonts w:ascii="Calibri" w:hAnsi="Calibri"/>
                <w:color w:val="1E293B"/>
                <w:sz w:val="18"/>
              </w:rPr>
              <w:t>&gt;=2.0.0</w:t>
            </w:r>
          </w:p>
        </w:tc>
        <w:tc>
          <w:tcPr>
            <w:tcW w:type="dxa" w:w="4176"/>
            <w:shd w:fill="FFFFFF"/>
            <w:tcMar>
              <w:top w:w="80" w:type="dxa"/>
              <w:bottom w:w="80" w:type="dxa"/>
              <w:left w:w="120" w:type="dxa"/>
              <w:right w:w="120" w:type="dxa"/>
            </w:tcMar>
          </w:tcPr>
          <w:p>
            <w:pPr>
              <w:spacing w:before="0" w:after="0"/>
            </w:pPr>
            <w:r>
              <w:rPr>
                <w:rFonts w:ascii="Calibri" w:hAnsi="Calibri"/>
                <w:color w:val="1E293B"/>
                <w:sz w:val="18"/>
              </w:rPr>
              <w:t>Extreme Gradient Boosting decision tree ensemble regressor</w:t>
            </w:r>
          </w:p>
        </w:tc>
      </w:tr>
      <w:tr>
        <w:tc>
          <w:tcPr>
            <w:tcW w:type="dxa" w:w="1728"/>
            <w:shd w:fill="F8FAFC"/>
            <w:tcMar>
              <w:top w:w="80" w:type="dxa"/>
              <w:bottom w:w="80" w:type="dxa"/>
              <w:left w:w="120" w:type="dxa"/>
              <w:right w:w="120" w:type="dxa"/>
            </w:tcMar>
          </w:tcPr>
          <w:p>
            <w:pPr>
              <w:spacing w:before="0" w:after="0"/>
            </w:pPr>
            <w:r>
              <w:rPr>
                <w:rFonts w:ascii="Calibri" w:hAnsi="Calibri"/>
                <w:color w:val="1E293B"/>
                <w:sz w:val="18"/>
              </w:rPr>
              <w:t>ML Utilities</w:t>
            </w:r>
          </w:p>
        </w:tc>
        <w:tc>
          <w:tcPr>
            <w:tcW w:type="dxa" w:w="1872"/>
            <w:shd w:fill="F8FAFC"/>
            <w:tcMar>
              <w:top w:w="80" w:type="dxa"/>
              <w:bottom w:w="80" w:type="dxa"/>
              <w:left w:w="120" w:type="dxa"/>
              <w:right w:w="120" w:type="dxa"/>
            </w:tcMar>
          </w:tcPr>
          <w:p>
            <w:pPr>
              <w:spacing w:before="0" w:after="0"/>
            </w:pPr>
            <w:r>
              <w:rPr>
                <w:rFonts w:ascii="Calibri" w:hAnsi="Calibri"/>
                <w:color w:val="1E293B"/>
                <w:sz w:val="18"/>
              </w:rPr>
              <w:t>scikit-learn</w:t>
            </w:r>
          </w:p>
        </w:tc>
        <w:tc>
          <w:tcPr>
            <w:tcW w:type="dxa" w:w="1584"/>
            <w:shd w:fill="F8FAFC"/>
            <w:tcMar>
              <w:top w:w="80" w:type="dxa"/>
              <w:bottom w:w="80" w:type="dxa"/>
              <w:left w:w="120" w:type="dxa"/>
              <w:right w:w="120" w:type="dxa"/>
            </w:tcMar>
          </w:tcPr>
          <w:p>
            <w:pPr>
              <w:spacing w:before="0" w:after="0"/>
            </w:pPr>
            <w:r>
              <w:rPr>
                <w:rFonts w:ascii="Calibri" w:hAnsi="Calibri"/>
                <w:color w:val="1E293B"/>
                <w:sz w:val="18"/>
              </w:rPr>
              <w:t>&gt;=1.4.0</w:t>
            </w:r>
          </w:p>
        </w:tc>
        <w:tc>
          <w:tcPr>
            <w:tcW w:type="dxa" w:w="4176"/>
            <w:shd w:fill="F8FAFC"/>
            <w:tcMar>
              <w:top w:w="80" w:type="dxa"/>
              <w:bottom w:w="80" w:type="dxa"/>
              <w:left w:w="120" w:type="dxa"/>
              <w:right w:w="120" w:type="dxa"/>
            </w:tcMar>
          </w:tcPr>
          <w:p>
            <w:pPr>
              <w:spacing w:before="0" w:after="0"/>
            </w:pPr>
            <w:r>
              <w:rPr>
                <w:rFonts w:ascii="Calibri" w:hAnsi="Calibri"/>
                <w:color w:val="1E293B"/>
                <w:sz w:val="18"/>
              </w:rPr>
              <w:t>Data preprocessing, train/test splitting, cross-validation, metrics</w:t>
            </w:r>
          </w:p>
        </w:tc>
      </w:tr>
      <w:tr>
        <w:tc>
          <w:tcPr>
            <w:tcW w:type="dxa" w:w="1728"/>
            <w:shd w:fill="FFFFFF"/>
            <w:tcMar>
              <w:top w:w="80" w:type="dxa"/>
              <w:bottom w:w="80" w:type="dxa"/>
              <w:left w:w="120" w:type="dxa"/>
              <w:right w:w="120" w:type="dxa"/>
            </w:tcMar>
          </w:tcPr>
          <w:p>
            <w:pPr>
              <w:spacing w:before="0" w:after="0"/>
            </w:pPr>
            <w:r>
              <w:rPr>
                <w:rFonts w:ascii="Calibri" w:hAnsi="Calibri"/>
                <w:color w:val="1E293B"/>
                <w:sz w:val="18"/>
              </w:rPr>
              <w:t>Data Wrangling</w:t>
            </w:r>
          </w:p>
        </w:tc>
        <w:tc>
          <w:tcPr>
            <w:tcW w:type="dxa" w:w="1872"/>
            <w:shd w:fill="FFFFFF"/>
            <w:tcMar>
              <w:top w:w="80" w:type="dxa"/>
              <w:bottom w:w="80" w:type="dxa"/>
              <w:left w:w="120" w:type="dxa"/>
              <w:right w:w="120" w:type="dxa"/>
            </w:tcMar>
          </w:tcPr>
          <w:p>
            <w:pPr>
              <w:spacing w:before="0" w:after="0"/>
            </w:pPr>
            <w:r>
              <w:rPr>
                <w:rFonts w:ascii="Calibri" w:hAnsi="Calibri"/>
                <w:color w:val="1E293B"/>
                <w:sz w:val="18"/>
              </w:rPr>
              <w:t>pandas / NumPy</w:t>
            </w:r>
          </w:p>
        </w:tc>
        <w:tc>
          <w:tcPr>
            <w:tcW w:type="dxa" w:w="1584"/>
            <w:shd w:fill="FFFFFF"/>
            <w:tcMar>
              <w:top w:w="80" w:type="dxa"/>
              <w:bottom w:w="80" w:type="dxa"/>
              <w:left w:w="120" w:type="dxa"/>
              <w:right w:w="120" w:type="dxa"/>
            </w:tcMar>
          </w:tcPr>
          <w:p>
            <w:pPr>
              <w:spacing w:before="0" w:after="0"/>
            </w:pPr>
            <w:r>
              <w:rPr>
                <w:rFonts w:ascii="Calibri" w:hAnsi="Calibri"/>
                <w:color w:val="1E293B"/>
                <w:sz w:val="18"/>
              </w:rPr>
              <w:t>&gt;=2.2.0 / &gt;=1.26</w:t>
            </w:r>
          </w:p>
        </w:tc>
        <w:tc>
          <w:tcPr>
            <w:tcW w:type="dxa" w:w="4176"/>
            <w:shd w:fill="FFFFFF"/>
            <w:tcMar>
              <w:top w:w="80" w:type="dxa"/>
              <w:bottom w:w="80" w:type="dxa"/>
              <w:left w:w="120" w:type="dxa"/>
              <w:right w:w="120" w:type="dxa"/>
            </w:tcMar>
          </w:tcPr>
          <w:p>
            <w:pPr>
              <w:spacing w:before="0" w:after="0"/>
            </w:pPr>
            <w:r>
              <w:rPr>
                <w:rFonts w:ascii="Calibri" w:hAnsi="Calibri"/>
                <w:color w:val="1E293B"/>
                <w:sz w:val="18"/>
              </w:rPr>
              <w:t>Tabular dataset ingestion and vector numerical operations</w:t>
            </w:r>
          </w:p>
        </w:tc>
      </w:tr>
      <w:tr>
        <w:tc>
          <w:tcPr>
            <w:tcW w:type="dxa" w:w="1728"/>
            <w:shd w:fill="F8FAFC"/>
            <w:tcMar>
              <w:top w:w="80" w:type="dxa"/>
              <w:bottom w:w="80" w:type="dxa"/>
              <w:left w:w="120" w:type="dxa"/>
              <w:right w:w="120" w:type="dxa"/>
            </w:tcMar>
          </w:tcPr>
          <w:p>
            <w:pPr>
              <w:spacing w:before="0" w:after="0"/>
            </w:pPr>
            <w:r>
              <w:rPr>
                <w:rFonts w:ascii="Calibri" w:hAnsi="Calibri"/>
                <w:color w:val="1E293B"/>
                <w:sz w:val="18"/>
              </w:rPr>
              <w:t>Explainability</w:t>
            </w:r>
          </w:p>
        </w:tc>
        <w:tc>
          <w:tcPr>
            <w:tcW w:type="dxa" w:w="1872"/>
            <w:shd w:fill="F8FAFC"/>
            <w:tcMar>
              <w:top w:w="80" w:type="dxa"/>
              <w:bottom w:w="80" w:type="dxa"/>
              <w:left w:w="120" w:type="dxa"/>
              <w:right w:w="120" w:type="dxa"/>
            </w:tcMar>
          </w:tcPr>
          <w:p>
            <w:pPr>
              <w:spacing w:before="0" w:after="0"/>
            </w:pPr>
            <w:r>
              <w:rPr>
                <w:rFonts w:ascii="Calibri" w:hAnsi="Calibri"/>
                <w:color w:val="1E293B"/>
                <w:sz w:val="18"/>
              </w:rPr>
              <w:t>SHAP</w:t>
            </w:r>
          </w:p>
        </w:tc>
        <w:tc>
          <w:tcPr>
            <w:tcW w:type="dxa" w:w="1584"/>
            <w:shd w:fill="F8FAFC"/>
            <w:tcMar>
              <w:top w:w="80" w:type="dxa"/>
              <w:bottom w:w="80" w:type="dxa"/>
              <w:left w:w="120" w:type="dxa"/>
              <w:right w:w="120" w:type="dxa"/>
            </w:tcMar>
          </w:tcPr>
          <w:p>
            <w:pPr>
              <w:spacing w:before="0" w:after="0"/>
            </w:pPr>
            <w:r>
              <w:rPr>
                <w:rFonts w:ascii="Calibri" w:hAnsi="Calibri"/>
                <w:color w:val="1E293B"/>
                <w:sz w:val="18"/>
              </w:rPr>
              <w:t>&gt;=0.45.0</w:t>
            </w:r>
          </w:p>
        </w:tc>
        <w:tc>
          <w:tcPr>
            <w:tcW w:type="dxa" w:w="4176"/>
            <w:shd w:fill="F8FAFC"/>
            <w:tcMar>
              <w:top w:w="80" w:type="dxa"/>
              <w:bottom w:w="80" w:type="dxa"/>
              <w:left w:w="120" w:type="dxa"/>
              <w:right w:w="120" w:type="dxa"/>
            </w:tcMar>
          </w:tcPr>
          <w:p>
            <w:pPr>
              <w:spacing w:before="0" w:after="0"/>
            </w:pPr>
            <w:r>
              <w:rPr>
                <w:rFonts w:ascii="Calibri" w:hAnsi="Calibri"/>
                <w:color w:val="1E293B"/>
                <w:sz w:val="18"/>
              </w:rPr>
              <w:t>Game-theoretic TreeExplainer for local feature attributions</w:t>
            </w:r>
          </w:p>
        </w:tc>
      </w:tr>
      <w:tr>
        <w:tc>
          <w:tcPr>
            <w:tcW w:type="dxa" w:w="1728"/>
            <w:shd w:fill="FFFFFF"/>
            <w:tcMar>
              <w:top w:w="80" w:type="dxa"/>
              <w:bottom w:w="80" w:type="dxa"/>
              <w:left w:w="120" w:type="dxa"/>
              <w:right w:w="120" w:type="dxa"/>
            </w:tcMar>
          </w:tcPr>
          <w:p>
            <w:pPr>
              <w:spacing w:before="0" w:after="0"/>
            </w:pPr>
            <w:r>
              <w:rPr>
                <w:rFonts w:ascii="Calibri" w:hAnsi="Calibri"/>
                <w:color w:val="1E293B"/>
                <w:sz w:val="18"/>
              </w:rPr>
              <w:t>PDF Extraction</w:t>
            </w:r>
          </w:p>
        </w:tc>
        <w:tc>
          <w:tcPr>
            <w:tcW w:type="dxa" w:w="1872"/>
            <w:shd w:fill="FFFFFF"/>
            <w:tcMar>
              <w:top w:w="80" w:type="dxa"/>
              <w:bottom w:w="80" w:type="dxa"/>
              <w:left w:w="120" w:type="dxa"/>
              <w:right w:w="120" w:type="dxa"/>
            </w:tcMar>
          </w:tcPr>
          <w:p>
            <w:pPr>
              <w:spacing w:before="0" w:after="0"/>
            </w:pPr>
            <w:r>
              <w:rPr>
                <w:rFonts w:ascii="Calibri" w:hAnsi="Calibri"/>
                <w:color w:val="1E293B"/>
                <w:sz w:val="18"/>
              </w:rPr>
              <w:t>pypdf</w:t>
            </w:r>
          </w:p>
        </w:tc>
        <w:tc>
          <w:tcPr>
            <w:tcW w:type="dxa" w:w="1584"/>
            <w:shd w:fill="FFFFFF"/>
            <w:tcMar>
              <w:top w:w="80" w:type="dxa"/>
              <w:bottom w:w="80" w:type="dxa"/>
              <w:left w:w="120" w:type="dxa"/>
              <w:right w:w="120" w:type="dxa"/>
            </w:tcMar>
          </w:tcPr>
          <w:p>
            <w:pPr>
              <w:spacing w:before="0" w:after="0"/>
            </w:pPr>
            <w:r>
              <w:rPr>
                <w:rFonts w:ascii="Calibri" w:hAnsi="Calibri"/>
                <w:color w:val="1E293B"/>
                <w:sz w:val="18"/>
              </w:rPr>
              <w:t>&gt;=5.0.0</w:t>
            </w:r>
          </w:p>
        </w:tc>
        <w:tc>
          <w:tcPr>
            <w:tcW w:type="dxa" w:w="4176"/>
            <w:shd w:fill="FFFFFF"/>
            <w:tcMar>
              <w:top w:w="80" w:type="dxa"/>
              <w:bottom w:w="80" w:type="dxa"/>
              <w:left w:w="120" w:type="dxa"/>
              <w:right w:w="120" w:type="dxa"/>
            </w:tcMar>
          </w:tcPr>
          <w:p>
            <w:pPr>
              <w:spacing w:before="0" w:after="0"/>
            </w:pPr>
            <w:r>
              <w:rPr>
                <w:rFonts w:ascii="Calibri" w:hAnsi="Calibri"/>
                <w:color w:val="1E293B"/>
                <w:sz w:val="18"/>
              </w:rPr>
              <w:t>Native embedded text extraction from digital PDF documents</w:t>
            </w:r>
          </w:p>
        </w:tc>
      </w:tr>
      <w:tr>
        <w:tc>
          <w:tcPr>
            <w:tcW w:type="dxa" w:w="1728"/>
            <w:shd w:fill="F8FAFC"/>
            <w:tcMar>
              <w:top w:w="80" w:type="dxa"/>
              <w:bottom w:w="80" w:type="dxa"/>
              <w:left w:w="120" w:type="dxa"/>
              <w:right w:w="120" w:type="dxa"/>
            </w:tcMar>
          </w:tcPr>
          <w:p>
            <w:pPr>
              <w:spacing w:before="0" w:after="0"/>
            </w:pPr>
            <w:r>
              <w:rPr>
                <w:rFonts w:ascii="Calibri" w:hAnsi="Calibri"/>
                <w:color w:val="1E293B"/>
                <w:sz w:val="18"/>
              </w:rPr>
              <w:t>PDF Rendering</w:t>
            </w:r>
          </w:p>
        </w:tc>
        <w:tc>
          <w:tcPr>
            <w:tcW w:type="dxa" w:w="1872"/>
            <w:shd w:fill="F8FAFC"/>
            <w:tcMar>
              <w:top w:w="80" w:type="dxa"/>
              <w:bottom w:w="80" w:type="dxa"/>
              <w:left w:w="120" w:type="dxa"/>
              <w:right w:w="120" w:type="dxa"/>
            </w:tcMar>
          </w:tcPr>
          <w:p>
            <w:pPr>
              <w:spacing w:before="0" w:after="0"/>
            </w:pPr>
            <w:r>
              <w:rPr>
                <w:rFonts w:ascii="Calibri" w:hAnsi="Calibri"/>
                <w:color w:val="1E293B"/>
                <w:sz w:val="18"/>
              </w:rPr>
              <w:t>pypdfium2</w:t>
            </w:r>
          </w:p>
        </w:tc>
        <w:tc>
          <w:tcPr>
            <w:tcW w:type="dxa" w:w="1584"/>
            <w:shd w:fill="F8FAFC"/>
            <w:tcMar>
              <w:top w:w="80" w:type="dxa"/>
              <w:bottom w:w="80" w:type="dxa"/>
              <w:left w:w="120" w:type="dxa"/>
              <w:right w:w="120" w:type="dxa"/>
            </w:tcMar>
          </w:tcPr>
          <w:p>
            <w:pPr>
              <w:spacing w:before="0" w:after="0"/>
            </w:pPr>
            <w:r>
              <w:rPr>
                <w:rFonts w:ascii="Calibri" w:hAnsi="Calibri"/>
                <w:color w:val="1E293B"/>
                <w:sz w:val="18"/>
              </w:rPr>
              <w:t>&gt;=4.30.0</w:t>
            </w:r>
          </w:p>
        </w:tc>
        <w:tc>
          <w:tcPr>
            <w:tcW w:type="dxa" w:w="4176"/>
            <w:shd w:fill="F8FAFC"/>
            <w:tcMar>
              <w:top w:w="80" w:type="dxa"/>
              <w:bottom w:w="80" w:type="dxa"/>
              <w:left w:w="120" w:type="dxa"/>
              <w:right w:w="120" w:type="dxa"/>
            </w:tcMar>
          </w:tcPr>
          <w:p>
            <w:pPr>
              <w:spacing w:before="0" w:after="0"/>
            </w:pPr>
            <w:r>
              <w:rPr>
                <w:rFonts w:ascii="Calibri" w:hAnsi="Calibri"/>
                <w:color w:val="1E293B"/>
                <w:sz w:val="18"/>
              </w:rPr>
              <w:t>High-speed PDF rasterization for OCR image pipelines</w:t>
            </w:r>
          </w:p>
        </w:tc>
      </w:tr>
      <w:tr>
        <w:tc>
          <w:tcPr>
            <w:tcW w:type="dxa" w:w="1728"/>
            <w:shd w:fill="FFFFFF"/>
            <w:tcMar>
              <w:top w:w="80" w:type="dxa"/>
              <w:bottom w:w="80" w:type="dxa"/>
              <w:left w:w="120" w:type="dxa"/>
              <w:right w:w="120" w:type="dxa"/>
            </w:tcMar>
          </w:tcPr>
          <w:p>
            <w:pPr>
              <w:spacing w:before="0" w:after="0"/>
            </w:pPr>
            <w:r>
              <w:rPr>
                <w:rFonts w:ascii="Calibri" w:hAnsi="Calibri"/>
                <w:color w:val="1E293B"/>
                <w:sz w:val="18"/>
              </w:rPr>
              <w:t>Image Processing</w:t>
            </w:r>
          </w:p>
        </w:tc>
        <w:tc>
          <w:tcPr>
            <w:tcW w:type="dxa" w:w="1872"/>
            <w:shd w:fill="FFFFFF"/>
            <w:tcMar>
              <w:top w:w="80" w:type="dxa"/>
              <w:bottom w:w="80" w:type="dxa"/>
              <w:left w:w="120" w:type="dxa"/>
              <w:right w:w="120" w:type="dxa"/>
            </w:tcMar>
          </w:tcPr>
          <w:p>
            <w:pPr>
              <w:spacing w:before="0" w:after="0"/>
            </w:pPr>
            <w:r>
              <w:rPr>
                <w:rFonts w:ascii="Calibri" w:hAnsi="Calibri"/>
                <w:color w:val="1E293B"/>
                <w:sz w:val="18"/>
              </w:rPr>
              <w:t>Pillow (PIL)</w:t>
            </w:r>
          </w:p>
        </w:tc>
        <w:tc>
          <w:tcPr>
            <w:tcW w:type="dxa" w:w="1584"/>
            <w:shd w:fill="FFFFFF"/>
            <w:tcMar>
              <w:top w:w="80" w:type="dxa"/>
              <w:bottom w:w="80" w:type="dxa"/>
              <w:left w:w="120" w:type="dxa"/>
              <w:right w:w="120" w:type="dxa"/>
            </w:tcMar>
          </w:tcPr>
          <w:p>
            <w:pPr>
              <w:spacing w:before="0" w:after="0"/>
            </w:pPr>
            <w:r>
              <w:rPr>
                <w:rFonts w:ascii="Calibri" w:hAnsi="Calibri"/>
                <w:color w:val="1E293B"/>
                <w:sz w:val="18"/>
              </w:rPr>
              <w:t>&gt;=10.0.0</w:t>
            </w:r>
          </w:p>
        </w:tc>
        <w:tc>
          <w:tcPr>
            <w:tcW w:type="dxa" w:w="4176"/>
            <w:shd w:fill="FFFFFF"/>
            <w:tcMar>
              <w:top w:w="80" w:type="dxa"/>
              <w:bottom w:w="80" w:type="dxa"/>
              <w:left w:w="120" w:type="dxa"/>
              <w:right w:w="120" w:type="dxa"/>
            </w:tcMar>
          </w:tcPr>
          <w:p>
            <w:pPr>
              <w:spacing w:before="0" w:after="0"/>
            </w:pPr>
            <w:r>
              <w:rPr>
                <w:rFonts w:ascii="Calibri" w:hAnsi="Calibri"/>
                <w:color w:val="1E293B"/>
                <w:sz w:val="18"/>
              </w:rPr>
              <w:t>Image manipulation, grayscale filtering, and thresholding</w:t>
            </w:r>
          </w:p>
        </w:tc>
      </w:tr>
      <w:tr>
        <w:tc>
          <w:tcPr>
            <w:tcW w:type="dxa" w:w="1728"/>
            <w:shd w:fill="F8FAFC"/>
            <w:tcMar>
              <w:top w:w="80" w:type="dxa"/>
              <w:bottom w:w="80" w:type="dxa"/>
              <w:left w:w="120" w:type="dxa"/>
              <w:right w:w="120" w:type="dxa"/>
            </w:tcMar>
          </w:tcPr>
          <w:p>
            <w:pPr>
              <w:spacing w:before="0" w:after="0"/>
            </w:pPr>
            <w:r>
              <w:rPr>
                <w:rFonts w:ascii="Calibri" w:hAnsi="Calibri"/>
                <w:color w:val="1E293B"/>
                <w:sz w:val="18"/>
              </w:rPr>
              <w:t>OCR Engine</w:t>
            </w:r>
          </w:p>
        </w:tc>
        <w:tc>
          <w:tcPr>
            <w:tcW w:type="dxa" w:w="1872"/>
            <w:shd w:fill="F8FAFC"/>
            <w:tcMar>
              <w:top w:w="80" w:type="dxa"/>
              <w:bottom w:w="80" w:type="dxa"/>
              <w:left w:w="120" w:type="dxa"/>
              <w:right w:w="120" w:type="dxa"/>
            </w:tcMar>
          </w:tcPr>
          <w:p>
            <w:pPr>
              <w:spacing w:before="0" w:after="0"/>
            </w:pPr>
            <w:r>
              <w:rPr>
                <w:rFonts w:ascii="Calibri" w:hAnsi="Calibri"/>
                <w:color w:val="1E293B"/>
                <w:sz w:val="18"/>
              </w:rPr>
              <w:t>pytesseract</w:t>
            </w:r>
          </w:p>
        </w:tc>
        <w:tc>
          <w:tcPr>
            <w:tcW w:type="dxa" w:w="1584"/>
            <w:shd w:fill="F8FAFC"/>
            <w:tcMar>
              <w:top w:w="80" w:type="dxa"/>
              <w:bottom w:w="80" w:type="dxa"/>
              <w:left w:w="120" w:type="dxa"/>
              <w:right w:w="120" w:type="dxa"/>
            </w:tcMar>
          </w:tcPr>
          <w:p>
            <w:pPr>
              <w:spacing w:before="0" w:after="0"/>
            </w:pPr>
            <w:r>
              <w:rPr>
                <w:rFonts w:ascii="Calibri" w:hAnsi="Calibri"/>
                <w:color w:val="1E293B"/>
                <w:sz w:val="18"/>
              </w:rPr>
              <w:t>&gt;=0.3.10</w:t>
            </w:r>
          </w:p>
        </w:tc>
        <w:tc>
          <w:tcPr>
            <w:tcW w:type="dxa" w:w="4176"/>
            <w:shd w:fill="F8FAFC"/>
            <w:tcMar>
              <w:top w:w="80" w:type="dxa"/>
              <w:bottom w:w="80" w:type="dxa"/>
              <w:left w:w="120" w:type="dxa"/>
              <w:right w:w="120" w:type="dxa"/>
            </w:tcMar>
          </w:tcPr>
          <w:p>
            <w:pPr>
              <w:spacing w:before="0" w:after="0"/>
            </w:pPr>
            <w:r>
              <w:rPr>
                <w:rFonts w:ascii="Calibri" w:hAnsi="Calibri"/>
                <w:color w:val="1E293B"/>
                <w:sz w:val="18"/>
              </w:rPr>
              <w:t>Optical Character Recognition wrapper for scanned documents</w:t>
            </w:r>
          </w:p>
        </w:tc>
      </w:tr>
      <w:tr>
        <w:tc>
          <w:tcPr>
            <w:tcW w:type="dxa" w:w="1728"/>
            <w:shd w:fill="FFFFFF"/>
            <w:tcMar>
              <w:top w:w="80" w:type="dxa"/>
              <w:bottom w:w="80" w:type="dxa"/>
              <w:left w:w="120" w:type="dxa"/>
              <w:right w:w="120" w:type="dxa"/>
            </w:tcMar>
          </w:tcPr>
          <w:p>
            <w:pPr>
              <w:spacing w:before="0" w:after="0"/>
            </w:pPr>
            <w:r>
              <w:rPr>
                <w:rFonts w:ascii="Calibri" w:hAnsi="Calibri"/>
                <w:color w:val="1E293B"/>
                <w:sz w:val="18"/>
              </w:rPr>
              <w:t>PDF Generation</w:t>
            </w:r>
          </w:p>
        </w:tc>
        <w:tc>
          <w:tcPr>
            <w:tcW w:type="dxa" w:w="1872"/>
            <w:shd w:fill="FFFFFF"/>
            <w:tcMar>
              <w:top w:w="80" w:type="dxa"/>
              <w:bottom w:w="80" w:type="dxa"/>
              <w:left w:w="120" w:type="dxa"/>
              <w:right w:w="120" w:type="dxa"/>
            </w:tcMar>
          </w:tcPr>
          <w:p>
            <w:pPr>
              <w:spacing w:before="0" w:after="0"/>
            </w:pPr>
            <w:r>
              <w:rPr>
                <w:rFonts w:ascii="Calibri" w:hAnsi="Calibri"/>
                <w:color w:val="1E293B"/>
                <w:sz w:val="18"/>
              </w:rPr>
              <w:t>ReportLab</w:t>
            </w:r>
          </w:p>
        </w:tc>
        <w:tc>
          <w:tcPr>
            <w:tcW w:type="dxa" w:w="1584"/>
            <w:shd w:fill="FFFFFF"/>
            <w:tcMar>
              <w:top w:w="80" w:type="dxa"/>
              <w:bottom w:w="80" w:type="dxa"/>
              <w:left w:w="120" w:type="dxa"/>
              <w:right w:w="120" w:type="dxa"/>
            </w:tcMar>
          </w:tcPr>
          <w:p>
            <w:pPr>
              <w:spacing w:before="0" w:after="0"/>
            </w:pPr>
            <w:r>
              <w:rPr>
                <w:rFonts w:ascii="Calibri" w:hAnsi="Calibri"/>
                <w:color w:val="1E293B"/>
                <w:sz w:val="18"/>
              </w:rPr>
              <w:t>&gt;=4.0.0</w:t>
            </w:r>
          </w:p>
        </w:tc>
        <w:tc>
          <w:tcPr>
            <w:tcW w:type="dxa" w:w="4176"/>
            <w:shd w:fill="FFFFFF"/>
            <w:tcMar>
              <w:top w:w="80" w:type="dxa"/>
              <w:bottom w:w="80" w:type="dxa"/>
              <w:left w:w="120" w:type="dxa"/>
              <w:right w:w="120" w:type="dxa"/>
            </w:tcMar>
          </w:tcPr>
          <w:p>
            <w:pPr>
              <w:spacing w:before="0" w:after="0"/>
            </w:pPr>
            <w:r>
              <w:rPr>
                <w:rFonts w:ascii="Calibri" w:hAnsi="Calibri"/>
                <w:color w:val="1E293B"/>
                <w:sz w:val="18"/>
              </w:rPr>
              <w:t>Dynamic, programmatic PDF generation and canvas drawing</w:t>
            </w:r>
          </w:p>
        </w:tc>
      </w:tr>
      <w:tr>
        <w:tc>
          <w:tcPr>
            <w:tcW w:type="dxa" w:w="1728"/>
            <w:shd w:fill="F8FAFC"/>
            <w:tcMar>
              <w:top w:w="80" w:type="dxa"/>
              <w:bottom w:w="80" w:type="dxa"/>
              <w:left w:w="120" w:type="dxa"/>
              <w:right w:w="120" w:type="dxa"/>
            </w:tcMar>
          </w:tcPr>
          <w:p>
            <w:pPr>
              <w:spacing w:before="0" w:after="0"/>
            </w:pPr>
            <w:r>
              <w:rPr>
                <w:rFonts w:ascii="Calibri" w:hAnsi="Calibri"/>
                <w:color w:val="1E293B"/>
                <w:sz w:val="18"/>
              </w:rPr>
              <w:t>Containerization</w:t>
            </w:r>
          </w:p>
        </w:tc>
        <w:tc>
          <w:tcPr>
            <w:tcW w:type="dxa" w:w="1872"/>
            <w:shd w:fill="F8FAFC"/>
            <w:tcMar>
              <w:top w:w="80" w:type="dxa"/>
              <w:bottom w:w="80" w:type="dxa"/>
              <w:left w:w="120" w:type="dxa"/>
              <w:right w:w="120" w:type="dxa"/>
            </w:tcMar>
          </w:tcPr>
          <w:p>
            <w:pPr>
              <w:spacing w:before="0" w:after="0"/>
            </w:pPr>
            <w:r>
              <w:rPr>
                <w:rFonts w:ascii="Calibri" w:hAnsi="Calibri"/>
                <w:color w:val="1E293B"/>
                <w:sz w:val="18"/>
              </w:rPr>
              <w:t>Docker</w:t>
            </w:r>
          </w:p>
        </w:tc>
        <w:tc>
          <w:tcPr>
            <w:tcW w:type="dxa" w:w="1584"/>
            <w:shd w:fill="F8FAFC"/>
            <w:tcMar>
              <w:top w:w="80" w:type="dxa"/>
              <w:bottom w:w="80" w:type="dxa"/>
              <w:left w:w="120" w:type="dxa"/>
              <w:right w:w="120" w:type="dxa"/>
            </w:tcMar>
          </w:tcPr>
          <w:p>
            <w:pPr>
              <w:spacing w:before="0" w:after="0"/>
            </w:pPr>
            <w:r>
              <w:rPr>
                <w:rFonts w:ascii="Calibri" w:hAnsi="Calibri"/>
                <w:color w:val="1E293B"/>
                <w:sz w:val="18"/>
              </w:rPr>
              <w:t>v24+</w:t>
            </w:r>
          </w:p>
        </w:tc>
        <w:tc>
          <w:tcPr>
            <w:tcW w:type="dxa" w:w="4176"/>
            <w:shd w:fill="F8FAFC"/>
            <w:tcMar>
              <w:top w:w="80" w:type="dxa"/>
              <w:bottom w:w="80" w:type="dxa"/>
              <w:left w:w="120" w:type="dxa"/>
              <w:right w:w="120" w:type="dxa"/>
            </w:tcMar>
          </w:tcPr>
          <w:p>
            <w:pPr>
              <w:spacing w:before="0" w:after="0"/>
            </w:pPr>
            <w:r>
              <w:rPr>
                <w:rFonts w:ascii="Calibri" w:hAnsi="Calibri"/>
                <w:color w:val="1E293B"/>
                <w:sz w:val="18"/>
              </w:rPr>
              <w:t>Multi-stage container packaging for frontend and backend</w:t>
            </w:r>
          </w:p>
        </w:tc>
      </w:tr>
      <w:tr>
        <w:tc>
          <w:tcPr>
            <w:tcW w:type="dxa" w:w="1728"/>
            <w:shd w:fill="FFFFFF"/>
            <w:tcMar>
              <w:top w:w="80" w:type="dxa"/>
              <w:bottom w:w="80" w:type="dxa"/>
              <w:left w:w="120" w:type="dxa"/>
              <w:right w:w="120" w:type="dxa"/>
            </w:tcMar>
          </w:tcPr>
          <w:p>
            <w:pPr>
              <w:spacing w:before="0" w:after="0"/>
            </w:pPr>
            <w:r>
              <w:rPr>
                <w:rFonts w:ascii="Calibri" w:hAnsi="Calibri"/>
                <w:color w:val="1E293B"/>
                <w:sz w:val="18"/>
              </w:rPr>
              <w:t>Orchestration</w:t>
            </w:r>
          </w:p>
        </w:tc>
        <w:tc>
          <w:tcPr>
            <w:tcW w:type="dxa" w:w="1872"/>
            <w:shd w:fill="FFFFFF"/>
            <w:tcMar>
              <w:top w:w="80" w:type="dxa"/>
              <w:bottom w:w="80" w:type="dxa"/>
              <w:left w:w="120" w:type="dxa"/>
              <w:right w:w="120" w:type="dxa"/>
            </w:tcMar>
          </w:tcPr>
          <w:p>
            <w:pPr>
              <w:spacing w:before="0" w:after="0"/>
            </w:pPr>
            <w:r>
              <w:rPr>
                <w:rFonts w:ascii="Calibri" w:hAnsi="Calibri"/>
                <w:color w:val="1E293B"/>
                <w:sz w:val="18"/>
              </w:rPr>
              <w:t>Docker Compose</w:t>
            </w:r>
          </w:p>
        </w:tc>
        <w:tc>
          <w:tcPr>
            <w:tcW w:type="dxa" w:w="1584"/>
            <w:shd w:fill="FFFFFF"/>
            <w:tcMar>
              <w:top w:w="80" w:type="dxa"/>
              <w:bottom w:w="80" w:type="dxa"/>
              <w:left w:w="120" w:type="dxa"/>
              <w:right w:w="120" w:type="dxa"/>
            </w:tcMar>
          </w:tcPr>
          <w:p>
            <w:pPr>
              <w:spacing w:before="0" w:after="0"/>
            </w:pPr>
            <w:r>
              <w:rPr>
                <w:rFonts w:ascii="Calibri" w:hAnsi="Calibri"/>
                <w:color w:val="1E293B"/>
                <w:sz w:val="18"/>
              </w:rPr>
              <w:t>v2+</w:t>
            </w:r>
          </w:p>
        </w:tc>
        <w:tc>
          <w:tcPr>
            <w:tcW w:type="dxa" w:w="4176"/>
            <w:shd w:fill="FFFFFF"/>
            <w:tcMar>
              <w:top w:w="80" w:type="dxa"/>
              <w:bottom w:w="80" w:type="dxa"/>
              <w:left w:w="120" w:type="dxa"/>
              <w:right w:w="120" w:type="dxa"/>
            </w:tcMar>
          </w:tcPr>
          <w:p>
            <w:pPr>
              <w:spacing w:before="0" w:after="0"/>
            </w:pPr>
            <w:r>
              <w:rPr>
                <w:rFonts w:ascii="Calibri" w:hAnsi="Calibri"/>
                <w:color w:val="1E293B"/>
                <w:sz w:val="18"/>
              </w:rPr>
              <w:t>Multi-container environment coordination and health checks</w:t>
            </w:r>
          </w:p>
        </w:tc>
      </w:tr>
      <w:tr>
        <w:tc>
          <w:tcPr>
            <w:tcW w:type="dxa" w:w="1728"/>
            <w:shd w:fill="F8FAFC"/>
            <w:tcMar>
              <w:top w:w="80" w:type="dxa"/>
              <w:bottom w:w="80" w:type="dxa"/>
              <w:left w:w="120" w:type="dxa"/>
              <w:right w:w="120" w:type="dxa"/>
            </w:tcMar>
          </w:tcPr>
          <w:p>
            <w:pPr>
              <w:spacing w:before="0" w:after="0"/>
            </w:pPr>
            <w:r>
              <w:rPr>
                <w:rFonts w:ascii="Calibri" w:hAnsi="Calibri"/>
                <w:color w:val="1E293B"/>
                <w:sz w:val="18"/>
              </w:rPr>
              <w:t>Reverse Proxy</w:t>
            </w:r>
          </w:p>
        </w:tc>
        <w:tc>
          <w:tcPr>
            <w:tcW w:type="dxa" w:w="1872"/>
            <w:shd w:fill="F8FAFC"/>
            <w:tcMar>
              <w:top w:w="80" w:type="dxa"/>
              <w:bottom w:w="80" w:type="dxa"/>
              <w:left w:w="120" w:type="dxa"/>
              <w:right w:w="120" w:type="dxa"/>
            </w:tcMar>
          </w:tcPr>
          <w:p>
            <w:pPr>
              <w:spacing w:before="0" w:after="0"/>
            </w:pPr>
            <w:r>
              <w:rPr>
                <w:rFonts w:ascii="Calibri" w:hAnsi="Calibri"/>
                <w:color w:val="1E293B"/>
                <w:sz w:val="18"/>
              </w:rPr>
              <w:t>Nginx</w:t>
            </w:r>
          </w:p>
        </w:tc>
        <w:tc>
          <w:tcPr>
            <w:tcW w:type="dxa" w:w="1584"/>
            <w:shd w:fill="F8FAFC"/>
            <w:tcMar>
              <w:top w:w="80" w:type="dxa"/>
              <w:bottom w:w="80" w:type="dxa"/>
              <w:left w:w="120" w:type="dxa"/>
              <w:right w:w="120" w:type="dxa"/>
            </w:tcMar>
          </w:tcPr>
          <w:p>
            <w:pPr>
              <w:spacing w:before="0" w:after="0"/>
            </w:pPr>
            <w:r>
              <w:rPr>
                <w:rFonts w:ascii="Calibri" w:hAnsi="Calibri"/>
                <w:color w:val="1E293B"/>
                <w:sz w:val="18"/>
              </w:rPr>
              <w:t>1.25-alpine</w:t>
            </w:r>
          </w:p>
        </w:tc>
        <w:tc>
          <w:tcPr>
            <w:tcW w:type="dxa" w:w="4176"/>
            <w:shd w:fill="F8FAFC"/>
            <w:tcMar>
              <w:top w:w="80" w:type="dxa"/>
              <w:bottom w:w="80" w:type="dxa"/>
              <w:left w:w="120" w:type="dxa"/>
              <w:right w:w="120" w:type="dxa"/>
            </w:tcMar>
          </w:tcPr>
          <w:p>
            <w:pPr>
              <w:spacing w:before="0" w:after="0"/>
            </w:pPr>
            <w:r>
              <w:rPr>
                <w:rFonts w:ascii="Calibri" w:hAnsi="Calibri"/>
                <w:color w:val="1E293B"/>
                <w:sz w:val="18"/>
              </w:rPr>
              <w:t>Static asset serving, SPA routing, and API reverse proxying</w:t>
            </w:r>
          </w:p>
        </w:tc>
      </w:tr>
      <w:tr>
        <w:tc>
          <w:tcPr>
            <w:tcW w:type="dxa" w:w="1728"/>
            <w:shd w:fill="FFFFFF"/>
            <w:tcMar>
              <w:top w:w="80" w:type="dxa"/>
              <w:bottom w:w="80" w:type="dxa"/>
              <w:left w:w="120" w:type="dxa"/>
              <w:right w:w="120" w:type="dxa"/>
            </w:tcMar>
          </w:tcPr>
          <w:p>
            <w:pPr>
              <w:spacing w:before="0" w:after="0"/>
            </w:pPr>
            <w:r>
              <w:rPr>
                <w:rFonts w:ascii="Calibri" w:hAnsi="Calibri"/>
                <w:color w:val="1E293B"/>
                <w:sz w:val="18"/>
              </w:rPr>
              <w:t>CI / CD</w:t>
            </w:r>
          </w:p>
        </w:tc>
        <w:tc>
          <w:tcPr>
            <w:tcW w:type="dxa" w:w="1872"/>
            <w:shd w:fill="FFFFFF"/>
            <w:tcMar>
              <w:top w:w="80" w:type="dxa"/>
              <w:bottom w:w="80" w:type="dxa"/>
              <w:left w:w="120" w:type="dxa"/>
              <w:right w:w="120" w:type="dxa"/>
            </w:tcMar>
          </w:tcPr>
          <w:p>
            <w:pPr>
              <w:spacing w:before="0" w:after="0"/>
            </w:pPr>
            <w:r>
              <w:rPr>
                <w:rFonts w:ascii="Calibri" w:hAnsi="Calibri"/>
                <w:color w:val="1E293B"/>
                <w:sz w:val="18"/>
              </w:rPr>
              <w:t>GitHub Actions</w:t>
            </w:r>
          </w:p>
        </w:tc>
        <w:tc>
          <w:tcPr>
            <w:tcW w:type="dxa" w:w="1584"/>
            <w:shd w:fill="FFFFFF"/>
            <w:tcMar>
              <w:top w:w="80" w:type="dxa"/>
              <w:bottom w:w="80" w:type="dxa"/>
              <w:left w:w="120" w:type="dxa"/>
              <w:right w:w="120" w:type="dxa"/>
            </w:tcMar>
          </w:tcPr>
          <w:p>
            <w:pPr>
              <w:spacing w:before="0" w:after="0"/>
            </w:pPr>
            <w:r>
              <w:rPr>
                <w:rFonts w:ascii="Calibri" w:hAnsi="Calibri"/>
                <w:color w:val="1E293B"/>
                <w:sz w:val="18"/>
              </w:rPr>
              <w:t>v4/v5</w:t>
            </w:r>
          </w:p>
        </w:tc>
        <w:tc>
          <w:tcPr>
            <w:tcW w:type="dxa" w:w="4176"/>
            <w:shd w:fill="FFFFFF"/>
            <w:tcMar>
              <w:top w:w="80" w:type="dxa"/>
              <w:bottom w:w="80" w:type="dxa"/>
              <w:left w:w="120" w:type="dxa"/>
              <w:right w:w="120" w:type="dxa"/>
            </w:tcMar>
          </w:tcPr>
          <w:p>
            <w:pPr>
              <w:spacing w:before="0" w:after="0"/>
            </w:pPr>
            <w:r>
              <w:rPr>
                <w:rFonts w:ascii="Calibri" w:hAnsi="Calibri"/>
                <w:color w:val="1E293B"/>
                <w:sz w:val="18"/>
              </w:rPr>
              <w:t>Automated linting, typechecking, build validation, and Docker checks</w:t>
            </w:r>
          </w:p>
        </w:tc>
      </w:tr>
    </w:tbl>
    <w:p>
      <w:pPr>
        <w:spacing w:before="0" w:after="80"/>
      </w:pPr>
    </w:p>
    <w:p>
      <w:r>
        <w:br w:type="page"/>
      </w:r>
    </w:p>
    <w:p>
      <w:pPr>
        <w:keepNext/>
        <w:spacing w:before="320" w:after="120"/>
      </w:pPr>
      <w:r>
        <w:rPr>
          <w:rFonts w:ascii="Calibri" w:hAnsi="Calibri"/>
          <w:b/>
          <w:color w:val="1E3A8A"/>
          <w:sz w:val="32"/>
        </w:rPr>
        <w:t>6. Project Structure</w:t>
      </w:r>
    </w:p>
    <w:p>
      <w:pPr>
        <w:spacing w:before="0" w:after="80" w:line="276" w:lineRule="auto"/>
      </w:pPr>
      <w:r>
        <w:rPr>
          <w:rFonts w:ascii="Calibri" w:hAnsi="Calibri"/>
          <w:color w:val="1E293B"/>
          <w:sz w:val="21"/>
        </w:rPr>
        <w:t>The repository follows a clean, decoupled monorepo structure separating the Python backend, React frontend, machine learning artifacts, datasets, and container configuration files: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8"/>
              </w:rPr>
              <w:t>insure-ai/</w:t>
              <w:br/>
              <w:t>├── .github/</w:t>
              <w:br/>
              <w:t>│   └── workflows/</w:t>
              <w:br/>
              <w:t>│       └── ci.yml                     # GitHub Actions CI validation workflow</w:t>
              <w:br/>
              <w:t>├── backend/</w:t>
              <w:br/>
              <w:t>│   ├── alembic/                       # Alembic schema migration scripts</w:t>
              <w:br/>
              <w:t>│   ├── models/</w:t>
              <w:br/>
              <w:t>│   │   ├── xgboost_model.pkl          # Serialized production XGBoost v2.0 artifact</w:t>
              <w:br/>
              <w:t>│   │   └── random_forest.pkl          # Benchmark model artifact</w:t>
              <w:br/>
              <w:t>│   ├── uploads/                       # Local document storage directory</w:t>
              <w:br/>
              <w:t>│   ├── analytics_service.py           # Database-backed analytics aggregation engine</w:t>
              <w:br/>
              <w:t>│   ├── auth.py                        # JWT generation, bcrypt hashing &amp; RBAC dependencies</w:t>
              <w:br/>
              <w:t>│   ├── consistency_checker.py         # Cross-verification between disclosures &amp; OCR fields</w:t>
              <w:br/>
              <w:t>│   ├── database.py                    # SQLAlchemy engine, session maker &amp; connection pool</w:t>
              <w:br/>
              <w:t>│   ├── db_models.py                   # SQLAlchemy ORM models (User, Application, etc.)</w:t>
              <w:br/>
              <w:t>│   ├── document_processor.py          # PDF text extraction &amp; Tesseract OCR pipeline</w:t>
              <w:br/>
              <w:t>│   ├── document_storage.py            # Upload security validation &amp; disk persistence</w:t>
              <w:br/>
              <w:t>│   ├── field_extractor.py             # Regex entity parsing (Aadhaar, PAN, Medical)</w:t>
              <w:br/>
              <w:t>│   ├── main.py                        # FastAPI application instance, routes &amp; middleware</w:t>
              <w:br/>
              <w:t>│   ├── predictor.py                   # XGBoost inference &amp; TreeSHAP explainability service</w:t>
              <w:br/>
              <w:t>│   ├── report_generator.py            # ReportLab multi-page PDF generation engine</w:t>
              <w:br/>
              <w:t>│   ├── requirements.txt               # Backend Python dependencies</w:t>
              <w:br/>
              <w:t>│   ├── schemas.py                     # Pydantic request/response validation schemas</w:t>
              <w:br/>
              <w:t>│   ├── underwriting_rules.py          # Deterministic clinical &amp; document rule engine</w:t>
              <w:br/>
              <w:t>│   └── underwriting_summary.py        # Underwriting intelligence summary orchestrator</w:t>
              <w:br/>
              <w:t>├── dataset/</w:t>
              <w:br/>
              <w:t>│   └── insurance.csv                  # Tabular benchmark dataset (1,338 rows)</w:t>
              <w:br/>
              <w:t>├── frontend/</w:t>
              <w:br/>
              <w:t>│   ├── src/</w:t>
              <w:br/>
              <w:t>│   │   ├── components/</w:t>
              <w:br/>
              <w:t>│   │   │   ├── application/           # Customer workflow components (DecisionCard, etc.)</w:t>
              <w:br/>
              <w:t>│   │   │   ├── common/                # Form inputs, navigation &amp; shared UI widgets</w:t>
              <w:br/>
              <w:t>│   │   │   └── ui/                    # Base UI / Tailwind styling primitives</w:t>
              <w:br/>
              <w:t>│   │   ├── context/</w:t>
              <w:br/>
              <w:t>│   │   │   └── AuthContext.tsx        # Centralized React auth state &amp; token persistence</w:t>
              <w:br/>
              <w:t>│   │   ├── pages/</w:t>
              <w:br/>
              <w:t>│   │   │   ├── Landing/               # Public marketing landing page</w:t>
              <w:br/>
              <w:t>│   │   │   ├── Customer/              # Customer portal application forms</w:t>
              <w:br/>
              <w:t>│   │   │   ├── Login/                 # Authentication portal</w:t>
              <w:br/>
              <w:t>│   │   │   ├── Register/              # Account registration portal</w:t>
              <w:br/>
              <w:t>│   │   │   └── Underwriter/           # Queue, Dossier &amp; Analytics dashboards</w:t>
              <w:br/>
              <w:t>│   │   ├── routes/</w:t>
              <w:br/>
              <w:t>│   │   │   ├── AppRouter.tsx          # Client-side route declarations</w:t>
              <w:br/>
              <w:t>│   │   │   └── ProtectedRoute.tsx     # Role-based route guard</w:t>
              <w:br/>
              <w:t>│   │   ├── services/</w:t>
              <w:br/>
              <w:t>│   │   │   ├── api.ts                 # Axios instance with auth interceptors</w:t>
              <w:br/>
              <w:t>│   │   │   └── reportService.ts       # Shared PDF download handler</w:t>
              <w:br/>
              <w:t>│   │   └── types/</w:t>
              <w:br/>
              <w:t>│   │       └── insurance.ts           # Shared TypeScript interfaces &amp; types</w:t>
              <w:br/>
              <w:t>│   ├── package.json                   # Frontend npm dependencies and build scripts</w:t>
              <w:br/>
              <w:t>│   └── vite.config.ts                 # Vite bundler configuration</w:t>
              <w:br/>
              <w:t>├── docker-compose.yml                 # Multi-container orchestration (Postgres, App, Web)</w:t>
              <w:br/>
              <w:t>├── Dockerfile.backend                 # Multi-stage Python 3.11 container definition</w:t>
              <w:br/>
              <w:t>├── Dockerfile.frontend                # Multi-stage Node 20 / Nginx container definition</w:t>
              <w:br/>
              <w:t>├── nginx.conf                         # Reverse proxy configuration for frontend &amp; API</w:t>
              <w:br/>
              <w:t>├── .env.example                       # Template for environment configuration</w:t>
              <w:br/>
              <w:t>└── README.md                          # Repository overview and setup guide</w:t>
            </w:r>
          </w:p>
        </w:tc>
      </w:tr>
    </w:tbl>
    <w:p>
      <w:pPr>
        <w:spacing w:before="0" w:after="80"/>
      </w:pPr>
    </w:p>
    <w:p>
      <w:pPr>
        <w:keepNext/>
        <w:spacing w:before="320" w:after="120"/>
      </w:pPr>
      <w:r>
        <w:rPr>
          <w:rFonts w:ascii="Calibri" w:hAnsi="Calibri"/>
          <w:b/>
          <w:color w:val="1E3A8A"/>
          <w:sz w:val="32"/>
        </w:rPr>
        <w:t>7. User Roles and Workflows</w:t>
      </w:r>
    </w:p>
    <w:p>
      <w:pPr>
        <w:spacing w:before="0" w:after="80" w:line="276" w:lineRule="auto"/>
      </w:pPr>
      <w:r>
        <w:rPr>
          <w:rFonts w:ascii="Calibri" w:hAnsi="Calibri"/>
          <w:color w:val="1E293B"/>
          <w:sz w:val="21"/>
        </w:rPr>
        <w:t>InsureAI implements a strict two-role authorization model: CUSTOMER and UNDERWRITER. These roles define distinct operational domains, workflows, and access boundaries.</w:t>
      </w:r>
    </w:p>
    <w:p>
      <w:pPr>
        <w:keepNext/>
        <w:spacing w:before="240" w:after="80"/>
      </w:pPr>
      <w:r>
        <w:rPr>
          <w:rFonts w:ascii="Calibri" w:hAnsi="Calibri"/>
          <w:b/>
          <w:color w:val="2563EB"/>
          <w:sz w:val="26"/>
        </w:rPr>
        <w:t>7.1 Customer Workflow</w:t>
      </w:r>
    </w:p>
    <w:p>
      <w:pPr>
        <w:spacing w:before="0" w:after="80" w:line="276" w:lineRule="auto"/>
      </w:pPr>
      <w:r>
        <w:rPr>
          <w:rFonts w:ascii="Calibri" w:hAnsi="Calibri"/>
          <w:color w:val="1E293B"/>
          <w:sz w:val="21"/>
        </w:rPr>
        <w:t>The customer workflow enables prospective policyholders to complete an end-to-end self-service application:</w:t>
      </w:r>
    </w:p>
    <w:p>
      <w:pPr>
        <w:pStyle w:val="ListBullet"/>
        <w:spacing w:before="0" w:after="50" w:line="276" w:lineRule="auto"/>
      </w:pPr>
      <w:r>
        <w:rPr>
          <w:rFonts w:ascii="Calibri" w:hAnsi="Calibri"/>
          <w:b/>
          <w:color w:val="1E293B"/>
          <w:sz w:val="21"/>
        </w:rPr>
        <w:t xml:space="preserve">Step 1: Registration &amp; Authentication -&gt; </w:t>
      </w:r>
      <w:r>
        <w:rPr>
          <w:rFonts w:ascii="Calibri" w:hAnsi="Calibri"/>
          <w:color w:val="1E293B"/>
          <w:sz w:val="21"/>
        </w:rPr>
        <w:t>The applicant creates a personal account via POST /auth/register (automatically assigned role CUSTOMER) and logs in to obtain a JWT token.</w:t>
      </w:r>
    </w:p>
    <w:p>
      <w:pPr>
        <w:pStyle w:val="ListBullet"/>
        <w:spacing w:before="0" w:after="50" w:line="276" w:lineRule="auto"/>
      </w:pPr>
      <w:r>
        <w:rPr>
          <w:rFonts w:ascii="Calibri" w:hAnsi="Calibri"/>
          <w:b/>
          <w:color w:val="1E293B"/>
          <w:sz w:val="21"/>
        </w:rPr>
        <w:t xml:space="preserve">Step 2: Risk Declaration -&gt; </w:t>
      </w:r>
      <w:r>
        <w:rPr>
          <w:rFonts w:ascii="Calibri" w:hAnsi="Calibri"/>
          <w:color w:val="1E293B"/>
          <w:sz w:val="21"/>
        </w:rPr>
        <w:t>The customer navigates to /apply and fills out the 4-step wizard: Age, Sex, BMI, Children count, Smoker status, and US Region.</w:t>
      </w:r>
    </w:p>
    <w:p>
      <w:pPr>
        <w:pStyle w:val="ListBullet"/>
        <w:spacing w:before="0" w:after="50" w:line="276" w:lineRule="auto"/>
      </w:pPr>
      <w:r>
        <w:rPr>
          <w:rFonts w:ascii="Calibri" w:hAnsi="Calibri"/>
          <w:b/>
          <w:color w:val="1E293B"/>
          <w:sz w:val="21"/>
        </w:rPr>
        <w:t xml:space="preserve">Step 3: Document Upload -&gt; </w:t>
      </w:r>
      <w:r>
        <w:rPr>
          <w:rFonts w:ascii="Calibri" w:hAnsi="Calibri"/>
          <w:color w:val="1E293B"/>
          <w:sz w:val="21"/>
        </w:rPr>
        <w:t>The applicant uploads supporting KYC and medical documents (Aadhaar, PAN, Medical Records, Income Slips) with client-side drag-and-drop.</w:t>
      </w:r>
    </w:p>
    <w:p>
      <w:pPr>
        <w:pStyle w:val="ListBullet"/>
        <w:spacing w:before="0" w:after="50" w:line="276" w:lineRule="auto"/>
      </w:pPr>
      <w:r>
        <w:rPr>
          <w:rFonts w:ascii="Calibri" w:hAnsi="Calibri"/>
          <w:b/>
          <w:color w:val="1E293B"/>
          <w:sz w:val="21"/>
        </w:rPr>
        <w:t xml:space="preserve">Step 4: Persistence &amp; Prediction -&gt; </w:t>
      </w:r>
      <w:r>
        <w:rPr>
          <w:rFonts w:ascii="Calibri" w:hAnsi="Calibri"/>
          <w:color w:val="1E293B"/>
          <w:sz w:val="21"/>
        </w:rPr>
        <w:t>The form submission creates an Application record in the database, associates uploaded document files, and triggers model scoring.</w:t>
      </w:r>
    </w:p>
    <w:p>
      <w:pPr>
        <w:pStyle w:val="ListBullet"/>
        <w:spacing w:before="0" w:after="50" w:line="276" w:lineRule="auto"/>
      </w:pPr>
      <w:r>
        <w:rPr>
          <w:rFonts w:ascii="Calibri" w:hAnsi="Calibri"/>
          <w:b/>
          <w:color w:val="1E293B"/>
          <w:sz w:val="21"/>
        </w:rPr>
        <w:t xml:space="preserve">Step 5: Explainable Decision View -&gt; </w:t>
      </w:r>
      <w:r>
        <w:rPr>
          <w:rFonts w:ascii="Calibri" w:hAnsi="Calibri"/>
          <w:color w:val="1E293B"/>
          <w:sz w:val="21"/>
        </w:rPr>
        <w:t>The applicant views their estimated annual premium, risk tier recommendation, and a visual waterfall of TreeSHAP drivers explaining their pricing factors.</w:t>
      </w:r>
    </w:p>
    <w:p>
      <w:pPr>
        <w:pStyle w:val="ListBullet"/>
        <w:spacing w:before="0" w:after="50" w:line="276" w:lineRule="auto"/>
      </w:pPr>
      <w:r>
        <w:rPr>
          <w:rFonts w:ascii="Calibri" w:hAnsi="Calibri"/>
          <w:b/>
          <w:color w:val="1E293B"/>
          <w:sz w:val="21"/>
        </w:rPr>
        <w:t xml:space="preserve">Step 6: Policyholder Report Download -&gt; </w:t>
      </w:r>
      <w:r>
        <w:rPr>
          <w:rFonts w:ascii="Calibri" w:hAnsi="Calibri"/>
          <w:color w:val="1E293B"/>
          <w:sz w:val="21"/>
        </w:rPr>
        <w:t>The customer can download the official Underwriting Assessment Report PDF for their own application (cross-customer report access is blocked).</w:t>
      </w:r>
    </w:p>
    <w:p>
      <w:pPr>
        <w:keepNext/>
        <w:spacing w:before="240" w:after="80"/>
      </w:pPr>
      <w:r>
        <w:rPr>
          <w:rFonts w:ascii="Calibri" w:hAnsi="Calibri"/>
          <w:b/>
          <w:color w:val="2563EB"/>
          <w:sz w:val="26"/>
        </w:rPr>
        <w:t>7.2 Underwriter Workflow</w:t>
      </w:r>
    </w:p>
    <w:p>
      <w:pPr>
        <w:spacing w:before="0" w:after="80" w:line="276" w:lineRule="auto"/>
      </w:pPr>
      <w:r>
        <w:rPr>
          <w:rFonts w:ascii="Calibri" w:hAnsi="Calibri"/>
          <w:color w:val="1E293B"/>
          <w:sz w:val="21"/>
        </w:rPr>
        <w:t>The underwriter workflow equips licensed adjusters with decision-support tools:</w:t>
      </w:r>
    </w:p>
    <w:p>
      <w:pPr>
        <w:pStyle w:val="ListBullet"/>
        <w:spacing w:before="0" w:after="50" w:line="276" w:lineRule="auto"/>
      </w:pPr>
      <w:r>
        <w:rPr>
          <w:rFonts w:ascii="Calibri" w:hAnsi="Calibri"/>
          <w:b/>
          <w:color w:val="1E293B"/>
          <w:sz w:val="21"/>
        </w:rPr>
        <w:t xml:space="preserve">Step 1: Underwriter Login -&gt; </w:t>
      </w:r>
      <w:r>
        <w:rPr>
          <w:rFonts w:ascii="Calibri" w:hAnsi="Calibri"/>
          <w:color w:val="1E293B"/>
          <w:sz w:val="21"/>
        </w:rPr>
        <w:t>Underwriters log in using administrative credentials (role UNDERWRITER) and are routed to /underwriter.</w:t>
      </w:r>
    </w:p>
    <w:p>
      <w:pPr>
        <w:pStyle w:val="ListBullet"/>
        <w:spacing w:before="0" w:after="50" w:line="276" w:lineRule="auto"/>
      </w:pPr>
      <w:r>
        <w:rPr>
          <w:rFonts w:ascii="Calibri" w:hAnsi="Calibri"/>
          <w:b/>
          <w:color w:val="1E293B"/>
          <w:sz w:val="21"/>
        </w:rPr>
        <w:t xml:space="preserve">Step 2: Portfolio Queue Management -&gt; </w:t>
      </w:r>
      <w:r>
        <w:rPr>
          <w:rFonts w:ascii="Calibri" w:hAnsi="Calibri"/>
          <w:color w:val="1E293B"/>
          <w:sz w:val="21"/>
        </w:rPr>
        <w:t>The queue displays all submitted applications across all customers, showing applicant names, submission dates, ML risk tiers, smoker flags, and triage priority.</w:t>
      </w:r>
    </w:p>
    <w:p>
      <w:pPr>
        <w:pStyle w:val="ListBullet"/>
        <w:spacing w:before="0" w:after="50" w:line="276" w:lineRule="auto"/>
      </w:pPr>
      <w:r>
        <w:rPr>
          <w:rFonts w:ascii="Calibri" w:hAnsi="Calibri"/>
          <w:b/>
          <w:color w:val="1E293B"/>
          <w:sz w:val="21"/>
        </w:rPr>
        <w:t xml:space="preserve">Step 3: Queue Triage &amp; Filtering -&gt; </w:t>
      </w:r>
      <w:r>
        <w:rPr>
          <w:rFonts w:ascii="Calibri" w:hAnsi="Calibri"/>
          <w:color w:val="1E293B"/>
          <w:sz w:val="21"/>
        </w:rPr>
        <w:t>The underwriter filters the queue by status (Pending, Approved, Rejected, Review Required), priority (Critical, High, Medium, Low), or risk tier, with instant text search.</w:t>
      </w:r>
    </w:p>
    <w:p>
      <w:pPr>
        <w:pStyle w:val="ListBullet"/>
        <w:spacing w:before="0" w:after="50" w:line="276" w:lineRule="auto"/>
      </w:pPr>
      <w:r>
        <w:rPr>
          <w:rFonts w:ascii="Calibri" w:hAnsi="Calibri"/>
          <w:b/>
          <w:color w:val="1E293B"/>
          <w:sz w:val="21"/>
        </w:rPr>
        <w:t xml:space="preserve">Step 4: Comprehensive Review Dossier -&gt; </w:t>
      </w:r>
      <w:r>
        <w:rPr>
          <w:rFonts w:ascii="Calibri" w:hAnsi="Calibri"/>
          <w:color w:val="1E293B"/>
          <w:sz w:val="21"/>
        </w:rPr>
        <w:t>Selecting an application opens the comprehensive Review Dossier (/underwriter/applications/:id) uniting applicant profile, XGBoost v2.0 predictions, TreeSHAP impact bars, OCR document extractions, and clinical indicators.</w:t>
      </w:r>
    </w:p>
    <w:p>
      <w:pPr>
        <w:pStyle w:val="ListBullet"/>
        <w:spacing w:before="0" w:after="50" w:line="276" w:lineRule="auto"/>
      </w:pPr>
      <w:r>
        <w:rPr>
          <w:rFonts w:ascii="Calibri" w:hAnsi="Calibri"/>
          <w:b/>
          <w:color w:val="1E293B"/>
          <w:sz w:val="21"/>
        </w:rPr>
        <w:t xml:space="preserve">Step 5: Discrepancy Inspection -&gt; </w:t>
      </w:r>
      <w:r>
        <w:rPr>
          <w:rFonts w:ascii="Calibri" w:hAnsi="Calibri"/>
          <w:color w:val="1E293B"/>
          <w:sz w:val="21"/>
        </w:rPr>
        <w:t>The underwriter evaluates consistency checks (e.g., verifying if a declared non-smoker has tobacco biomarkers detected in medical records).</w:t>
      </w:r>
    </w:p>
    <w:p>
      <w:pPr>
        <w:pStyle w:val="ListBullet"/>
        <w:spacing w:before="0" w:after="50" w:line="276" w:lineRule="auto"/>
      </w:pPr>
      <w:r>
        <w:rPr>
          <w:rFonts w:ascii="Calibri" w:hAnsi="Calibri"/>
          <w:b/>
          <w:color w:val="1E293B"/>
          <w:sz w:val="21"/>
        </w:rPr>
        <w:t xml:space="preserve">Step 6: Human Decision &amp; Audit Trail -&gt; </w:t>
      </w:r>
      <w:r>
        <w:rPr>
          <w:rFonts w:ascii="Calibri" w:hAnsi="Calibri"/>
          <w:color w:val="1E293B"/>
          <w:sz w:val="21"/>
        </w:rPr>
        <w:t>The underwriter records a binding decision (APPROVE, REJECT, REQUEST_MORE_INFO) accompanied by mandatory clinical reasoning notes, permanently logged in the audit trail.</w:t>
      </w:r>
    </w:p>
    <w:p>
      <w:pPr>
        <w:pStyle w:val="ListBullet"/>
        <w:spacing w:before="0" w:after="50" w:line="276" w:lineRule="auto"/>
      </w:pPr>
      <w:r>
        <w:rPr>
          <w:rFonts w:ascii="Calibri" w:hAnsi="Calibri"/>
          <w:b/>
          <w:color w:val="1E293B"/>
          <w:sz w:val="21"/>
        </w:rPr>
        <w:t xml:space="preserve">Step 7: PDF Report Streaming -&gt; </w:t>
      </w:r>
      <w:r>
        <w:rPr>
          <w:rFonts w:ascii="Calibri" w:hAnsi="Calibri"/>
          <w:color w:val="1E293B"/>
          <w:sz w:val="21"/>
        </w:rPr>
        <w:t>The underwriter downloads the multi-page Underwriting Assessment Report PDF for formal policy binding.</w:t>
      </w:r>
    </w:p>
    <w:p>
      <w:pPr>
        <w:pStyle w:val="ListBullet"/>
        <w:spacing w:before="0" w:after="50" w:line="276" w:lineRule="auto"/>
      </w:pPr>
      <w:r>
        <w:rPr>
          <w:rFonts w:ascii="Calibri" w:hAnsi="Calibri"/>
          <w:b/>
          <w:color w:val="1E293B"/>
          <w:sz w:val="21"/>
        </w:rPr>
        <w:t xml:space="preserve">Step 8: Portfolio Analytics -&gt; </w:t>
      </w:r>
      <w:r>
        <w:rPr>
          <w:rFonts w:ascii="Calibri" w:hAnsi="Calibri"/>
          <w:color w:val="1E293B"/>
          <w:sz w:val="21"/>
        </w:rPr>
        <w:t>The underwriter accesses /underwriter/analytics to inspect macro portfolio metrics, approval ratios, and risk tier trends.</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3120"/>
        <w:gridCol w:w="3120"/>
        <w:gridCol w:w="3120"/>
      </w:tblGrid>
      <w:tr>
        <w:tc>
          <w:tcPr>
            <w:tcW w:type="dxa" w:w="4320"/>
            <w:shd w:fill="1E293B"/>
            <w:tcMar>
              <w:top w:w="100" w:type="dxa"/>
              <w:bottom w:w="100" w:type="dxa"/>
              <w:left w:w="120" w:type="dxa"/>
              <w:right w:w="120" w:type="dxa"/>
            </w:tcMar>
          </w:tcPr>
          <w:p>
            <w:pPr>
              <w:spacing w:before="0" w:after="0"/>
            </w:pPr>
            <w:r>
              <w:rPr>
                <w:rFonts w:ascii="Calibri" w:hAnsi="Calibri"/>
                <w:b/>
                <w:color w:val="FFFFFF"/>
                <w:sz w:val="19"/>
              </w:rPr>
              <w:t>Operational Domain / Route</w:t>
            </w:r>
          </w:p>
        </w:tc>
        <w:tc>
          <w:tcPr>
            <w:tcW w:type="dxa" w:w="2592"/>
            <w:shd w:fill="1E293B"/>
            <w:tcMar>
              <w:top w:w="100" w:type="dxa"/>
              <w:bottom w:w="100" w:type="dxa"/>
              <w:left w:w="120" w:type="dxa"/>
              <w:right w:w="120" w:type="dxa"/>
            </w:tcMar>
          </w:tcPr>
          <w:p>
            <w:pPr>
              <w:spacing w:before="0" w:after="0"/>
            </w:pPr>
            <w:r>
              <w:rPr>
                <w:rFonts w:ascii="Calibri" w:hAnsi="Calibri"/>
                <w:b/>
                <w:color w:val="FFFFFF"/>
                <w:sz w:val="19"/>
              </w:rPr>
              <w:t>Customer Access</w:t>
            </w:r>
          </w:p>
        </w:tc>
        <w:tc>
          <w:tcPr>
            <w:tcW w:type="dxa" w:w="2448"/>
            <w:shd w:fill="1E293B"/>
            <w:tcMar>
              <w:top w:w="100" w:type="dxa"/>
              <w:bottom w:w="100" w:type="dxa"/>
              <w:left w:w="120" w:type="dxa"/>
              <w:right w:w="120" w:type="dxa"/>
            </w:tcMar>
          </w:tcPr>
          <w:p>
            <w:pPr>
              <w:spacing w:before="0" w:after="0"/>
            </w:pPr>
            <w:r>
              <w:rPr>
                <w:rFonts w:ascii="Calibri" w:hAnsi="Calibri"/>
                <w:b/>
                <w:color w:val="FFFFFF"/>
                <w:sz w:val="19"/>
              </w:rPr>
              <w:t>Underwriter Access</w:t>
            </w:r>
          </w:p>
        </w:tc>
      </w:tr>
      <w:tr>
        <w:tc>
          <w:tcPr>
            <w:tcW w:type="dxa" w:w="4320"/>
            <w:shd w:fill="FFFFFF"/>
            <w:tcMar>
              <w:top w:w="80" w:type="dxa"/>
              <w:bottom w:w="80" w:type="dxa"/>
              <w:left w:w="120" w:type="dxa"/>
              <w:right w:w="120" w:type="dxa"/>
            </w:tcMar>
          </w:tcPr>
          <w:p>
            <w:pPr>
              <w:spacing w:before="0" w:after="0"/>
            </w:pPr>
            <w:r>
              <w:rPr>
                <w:rFonts w:ascii="Calibri" w:hAnsi="Calibri"/>
                <w:color w:val="1E293B"/>
                <w:sz w:val="18"/>
              </w:rPr>
              <w:t>Self-Service Application (/apply)</w:t>
            </w:r>
          </w:p>
        </w:tc>
        <w:tc>
          <w:tcPr>
            <w:tcW w:type="dxa" w:w="2592"/>
            <w:shd w:fill="FFFFFF"/>
            <w:tcMar>
              <w:top w:w="80" w:type="dxa"/>
              <w:bottom w:w="80" w:type="dxa"/>
              <w:left w:w="120" w:type="dxa"/>
              <w:right w:w="120" w:type="dxa"/>
            </w:tcMar>
          </w:tcPr>
          <w:p>
            <w:pPr>
              <w:spacing w:before="0" w:after="0"/>
            </w:pPr>
            <w:r>
              <w:rPr>
                <w:rFonts w:ascii="Calibri" w:hAnsi="Calibri"/>
                <w:color w:val="1E293B"/>
                <w:sz w:val="18"/>
              </w:rPr>
              <w:t>Allowed (Personal applications)</w:t>
            </w:r>
          </w:p>
        </w:tc>
        <w:tc>
          <w:tcPr>
            <w:tcW w:type="dxa" w:w="2448"/>
            <w:shd w:fill="FFFFFF"/>
            <w:tcMar>
              <w:top w:w="80" w:type="dxa"/>
              <w:bottom w:w="80" w:type="dxa"/>
              <w:left w:w="120" w:type="dxa"/>
              <w:right w:w="120" w:type="dxa"/>
            </w:tcMar>
          </w:tcPr>
          <w:p>
            <w:pPr>
              <w:spacing w:before="0" w:after="0"/>
            </w:pPr>
            <w:r>
              <w:rPr>
                <w:rFonts w:ascii="Calibri" w:hAnsi="Calibri"/>
                <w:color w:val="1E293B"/>
                <w:sz w:val="18"/>
              </w:rPr>
              <w:t>Allowed (For testing/manual entry)</w:t>
            </w:r>
          </w:p>
        </w:tc>
      </w:tr>
      <w:tr>
        <w:tc>
          <w:tcPr>
            <w:tcW w:type="dxa" w:w="4320"/>
            <w:shd w:fill="F8FAFC"/>
            <w:tcMar>
              <w:top w:w="80" w:type="dxa"/>
              <w:bottom w:w="80" w:type="dxa"/>
              <w:left w:w="120" w:type="dxa"/>
              <w:right w:w="120" w:type="dxa"/>
            </w:tcMar>
          </w:tcPr>
          <w:p>
            <w:pPr>
              <w:spacing w:before="0" w:after="0"/>
            </w:pPr>
            <w:r>
              <w:rPr>
                <w:rFonts w:ascii="Calibri" w:hAnsi="Calibri"/>
                <w:color w:val="1E293B"/>
                <w:sz w:val="18"/>
              </w:rPr>
              <w:t>Underwriting Queue (/underwriter)</w:t>
            </w:r>
          </w:p>
        </w:tc>
        <w:tc>
          <w:tcPr>
            <w:tcW w:type="dxa" w:w="2592"/>
            <w:shd w:fill="F8FAFC"/>
            <w:tcMar>
              <w:top w:w="80" w:type="dxa"/>
              <w:bottom w:w="80" w:type="dxa"/>
              <w:left w:w="120" w:type="dxa"/>
              <w:right w:w="120" w:type="dxa"/>
            </w:tcMar>
          </w:tcPr>
          <w:p>
            <w:pPr>
              <w:spacing w:before="0" w:after="0"/>
            </w:pPr>
            <w:r>
              <w:rPr>
                <w:rFonts w:ascii="Calibri" w:hAnsi="Calibri"/>
                <w:color w:val="1E293B"/>
                <w:sz w:val="18"/>
              </w:rPr>
              <w:t>Denied (Redirected to /unauthorized)</w:t>
            </w:r>
          </w:p>
        </w:tc>
        <w:tc>
          <w:tcPr>
            <w:tcW w:type="dxa" w:w="2448"/>
            <w:shd w:fill="F8FAFC"/>
            <w:tcMar>
              <w:top w:w="80" w:type="dxa"/>
              <w:bottom w:w="80" w:type="dxa"/>
              <w:left w:w="120" w:type="dxa"/>
              <w:right w:w="120" w:type="dxa"/>
            </w:tcMar>
          </w:tcPr>
          <w:p>
            <w:pPr>
              <w:spacing w:before="0" w:after="0"/>
            </w:pPr>
            <w:r>
              <w:rPr>
                <w:rFonts w:ascii="Calibri" w:hAnsi="Calibri"/>
                <w:color w:val="1E293B"/>
                <w:sz w:val="18"/>
              </w:rPr>
              <w:t>Allowed (Full portfolio visibility)</w:t>
            </w:r>
          </w:p>
        </w:tc>
      </w:tr>
      <w:tr>
        <w:tc>
          <w:tcPr>
            <w:tcW w:type="dxa" w:w="4320"/>
            <w:shd w:fill="FFFFFF"/>
            <w:tcMar>
              <w:top w:w="80" w:type="dxa"/>
              <w:bottom w:w="80" w:type="dxa"/>
              <w:left w:w="120" w:type="dxa"/>
              <w:right w:w="120" w:type="dxa"/>
            </w:tcMar>
          </w:tcPr>
          <w:p>
            <w:pPr>
              <w:spacing w:before="0" w:after="0"/>
            </w:pPr>
            <w:r>
              <w:rPr>
                <w:rFonts w:ascii="Calibri" w:hAnsi="Calibri"/>
                <w:color w:val="1E293B"/>
                <w:sz w:val="18"/>
              </w:rPr>
              <w:t>Application Review Dossier</w:t>
            </w:r>
          </w:p>
        </w:tc>
        <w:tc>
          <w:tcPr>
            <w:tcW w:type="dxa" w:w="2592"/>
            <w:shd w:fill="FFFFFF"/>
            <w:tcMar>
              <w:top w:w="80" w:type="dxa"/>
              <w:bottom w:w="80" w:type="dxa"/>
              <w:left w:w="120" w:type="dxa"/>
              <w:right w:w="120" w:type="dxa"/>
            </w:tcMar>
          </w:tcPr>
          <w:p>
            <w:pPr>
              <w:spacing w:before="0" w:after="0"/>
            </w:pPr>
            <w:r>
              <w:rPr>
                <w:rFonts w:ascii="Calibri" w:hAnsi="Calibri"/>
                <w:color w:val="1E293B"/>
                <w:sz w:val="18"/>
              </w:rPr>
              <w:t>Denied (Forbidden)</w:t>
            </w:r>
          </w:p>
        </w:tc>
        <w:tc>
          <w:tcPr>
            <w:tcW w:type="dxa" w:w="2448"/>
            <w:shd w:fill="FFFFFF"/>
            <w:tcMar>
              <w:top w:w="80" w:type="dxa"/>
              <w:bottom w:w="80" w:type="dxa"/>
              <w:left w:w="120" w:type="dxa"/>
              <w:right w:w="120" w:type="dxa"/>
            </w:tcMar>
          </w:tcPr>
          <w:p>
            <w:pPr>
              <w:spacing w:before="0" w:after="0"/>
            </w:pPr>
            <w:r>
              <w:rPr>
                <w:rFonts w:ascii="Calibri" w:hAnsi="Calibri"/>
                <w:color w:val="1E293B"/>
                <w:sz w:val="18"/>
              </w:rPr>
              <w:t>Allowed (Unrestricted audit access)</w:t>
            </w:r>
          </w:p>
        </w:tc>
      </w:tr>
      <w:tr>
        <w:tc>
          <w:tcPr>
            <w:tcW w:type="dxa" w:w="4320"/>
            <w:shd w:fill="F8FAFC"/>
            <w:tcMar>
              <w:top w:w="80" w:type="dxa"/>
              <w:bottom w:w="80" w:type="dxa"/>
              <w:left w:w="120" w:type="dxa"/>
              <w:right w:w="120" w:type="dxa"/>
            </w:tcMar>
          </w:tcPr>
          <w:p>
            <w:pPr>
              <w:spacing w:before="0" w:after="0"/>
            </w:pPr>
            <w:r>
              <w:rPr>
                <w:rFonts w:ascii="Calibri" w:hAnsi="Calibri"/>
                <w:color w:val="1E293B"/>
                <w:sz w:val="18"/>
              </w:rPr>
              <w:t>Binding Decision Execution</w:t>
            </w:r>
          </w:p>
        </w:tc>
        <w:tc>
          <w:tcPr>
            <w:tcW w:type="dxa" w:w="2592"/>
            <w:shd w:fill="F8FAFC"/>
            <w:tcMar>
              <w:top w:w="80" w:type="dxa"/>
              <w:bottom w:w="80" w:type="dxa"/>
              <w:left w:w="120" w:type="dxa"/>
              <w:right w:w="120" w:type="dxa"/>
            </w:tcMar>
          </w:tcPr>
          <w:p>
            <w:pPr>
              <w:spacing w:before="0" w:after="0"/>
            </w:pPr>
            <w:r>
              <w:rPr>
                <w:rFonts w:ascii="Calibri" w:hAnsi="Calibri"/>
                <w:color w:val="1E293B"/>
                <w:sz w:val="18"/>
              </w:rPr>
              <w:t>Denied (HTTP 403 Forbidden)</w:t>
            </w:r>
          </w:p>
        </w:tc>
        <w:tc>
          <w:tcPr>
            <w:tcW w:type="dxa" w:w="2448"/>
            <w:shd w:fill="F8FAFC"/>
            <w:tcMar>
              <w:top w:w="80" w:type="dxa"/>
              <w:bottom w:w="80" w:type="dxa"/>
              <w:left w:w="120" w:type="dxa"/>
              <w:right w:w="120" w:type="dxa"/>
            </w:tcMar>
          </w:tcPr>
          <w:p>
            <w:pPr>
              <w:spacing w:before="0" w:after="0"/>
            </w:pPr>
            <w:r>
              <w:rPr>
                <w:rFonts w:ascii="Calibri" w:hAnsi="Calibri"/>
                <w:color w:val="1E293B"/>
                <w:sz w:val="18"/>
              </w:rPr>
              <w:t>Allowed (APPROVE, REJECT, REQUEST)</w:t>
            </w:r>
          </w:p>
        </w:tc>
      </w:tr>
      <w:tr>
        <w:tc>
          <w:tcPr>
            <w:tcW w:type="dxa" w:w="4320"/>
            <w:shd w:fill="FFFFFF"/>
            <w:tcMar>
              <w:top w:w="80" w:type="dxa"/>
              <w:bottom w:w="80" w:type="dxa"/>
              <w:left w:w="120" w:type="dxa"/>
              <w:right w:w="120" w:type="dxa"/>
            </w:tcMar>
          </w:tcPr>
          <w:p>
            <w:pPr>
              <w:spacing w:before="0" w:after="0"/>
            </w:pPr>
            <w:r>
              <w:rPr>
                <w:rFonts w:ascii="Calibri" w:hAnsi="Calibri"/>
                <w:color w:val="1E293B"/>
                <w:sz w:val="18"/>
              </w:rPr>
              <w:t>Decision Audit Trail</w:t>
            </w:r>
          </w:p>
        </w:tc>
        <w:tc>
          <w:tcPr>
            <w:tcW w:type="dxa" w:w="2592"/>
            <w:shd w:fill="FFFFFF"/>
            <w:tcMar>
              <w:top w:w="80" w:type="dxa"/>
              <w:bottom w:w="80" w:type="dxa"/>
              <w:left w:w="120" w:type="dxa"/>
              <w:right w:w="120" w:type="dxa"/>
            </w:tcMar>
          </w:tcPr>
          <w:p>
            <w:pPr>
              <w:spacing w:before="0" w:after="0"/>
            </w:pPr>
            <w:r>
              <w:rPr>
                <w:rFonts w:ascii="Calibri" w:hAnsi="Calibri"/>
                <w:color w:val="1E293B"/>
                <w:sz w:val="18"/>
              </w:rPr>
              <w:t>Allowed (Own application only)</w:t>
            </w:r>
          </w:p>
        </w:tc>
        <w:tc>
          <w:tcPr>
            <w:tcW w:type="dxa" w:w="2448"/>
            <w:shd w:fill="FFFFFF"/>
            <w:tcMar>
              <w:top w:w="80" w:type="dxa"/>
              <w:bottom w:w="80" w:type="dxa"/>
              <w:left w:w="120" w:type="dxa"/>
              <w:right w:w="120" w:type="dxa"/>
            </w:tcMar>
          </w:tcPr>
          <w:p>
            <w:pPr>
              <w:spacing w:before="0" w:after="0"/>
            </w:pPr>
            <w:r>
              <w:rPr>
                <w:rFonts w:ascii="Calibri" w:hAnsi="Calibri"/>
                <w:color w:val="1E293B"/>
                <w:sz w:val="18"/>
              </w:rPr>
              <w:t>Allowed (All applications)</w:t>
            </w:r>
          </w:p>
        </w:tc>
      </w:tr>
      <w:tr>
        <w:tc>
          <w:tcPr>
            <w:tcW w:type="dxa" w:w="4320"/>
            <w:shd w:fill="F8FAFC"/>
            <w:tcMar>
              <w:top w:w="80" w:type="dxa"/>
              <w:bottom w:w="80" w:type="dxa"/>
              <w:left w:w="120" w:type="dxa"/>
              <w:right w:w="120" w:type="dxa"/>
            </w:tcMar>
          </w:tcPr>
          <w:p>
            <w:pPr>
              <w:spacing w:before="0" w:after="0"/>
            </w:pPr>
            <w:r>
              <w:rPr>
                <w:rFonts w:ascii="Calibri" w:hAnsi="Calibri"/>
                <w:color w:val="1E293B"/>
                <w:sz w:val="18"/>
              </w:rPr>
              <w:t>Document Inspection &amp; File Streaming</w:t>
            </w:r>
          </w:p>
        </w:tc>
        <w:tc>
          <w:tcPr>
            <w:tcW w:type="dxa" w:w="2592"/>
            <w:shd w:fill="F8FAFC"/>
            <w:tcMar>
              <w:top w:w="80" w:type="dxa"/>
              <w:bottom w:w="80" w:type="dxa"/>
              <w:left w:w="120" w:type="dxa"/>
              <w:right w:w="120" w:type="dxa"/>
            </w:tcMar>
          </w:tcPr>
          <w:p>
            <w:pPr>
              <w:spacing w:before="0" w:after="0"/>
            </w:pPr>
            <w:r>
              <w:rPr>
                <w:rFonts w:ascii="Calibri" w:hAnsi="Calibri"/>
                <w:color w:val="1E293B"/>
                <w:sz w:val="18"/>
              </w:rPr>
              <w:t>Allowed (Own documents only)</w:t>
            </w:r>
          </w:p>
        </w:tc>
        <w:tc>
          <w:tcPr>
            <w:tcW w:type="dxa" w:w="2448"/>
            <w:shd w:fill="F8FAFC"/>
            <w:tcMar>
              <w:top w:w="80" w:type="dxa"/>
              <w:bottom w:w="80" w:type="dxa"/>
              <w:left w:w="120" w:type="dxa"/>
              <w:right w:w="120" w:type="dxa"/>
            </w:tcMar>
          </w:tcPr>
          <w:p>
            <w:pPr>
              <w:spacing w:before="0" w:after="0"/>
            </w:pPr>
            <w:r>
              <w:rPr>
                <w:rFonts w:ascii="Calibri" w:hAnsi="Calibri"/>
                <w:color w:val="1E293B"/>
                <w:sz w:val="18"/>
              </w:rPr>
              <w:t>Allowed (All documents)</w:t>
            </w:r>
          </w:p>
        </w:tc>
      </w:tr>
      <w:tr>
        <w:tc>
          <w:tcPr>
            <w:tcW w:type="dxa" w:w="4320"/>
            <w:shd w:fill="FFFFFF"/>
            <w:tcMar>
              <w:top w:w="80" w:type="dxa"/>
              <w:bottom w:w="80" w:type="dxa"/>
              <w:left w:w="120" w:type="dxa"/>
              <w:right w:w="120" w:type="dxa"/>
            </w:tcMar>
          </w:tcPr>
          <w:p>
            <w:pPr>
              <w:spacing w:before="0" w:after="0"/>
            </w:pPr>
            <w:r>
              <w:rPr>
                <w:rFonts w:ascii="Calibri" w:hAnsi="Calibri"/>
                <w:color w:val="1E293B"/>
                <w:sz w:val="18"/>
              </w:rPr>
              <w:t>Portfolio Analytics (/underwriter/analytics)</w:t>
            </w:r>
          </w:p>
        </w:tc>
        <w:tc>
          <w:tcPr>
            <w:tcW w:type="dxa" w:w="2592"/>
            <w:shd w:fill="FFFFFF"/>
            <w:tcMar>
              <w:top w:w="80" w:type="dxa"/>
              <w:bottom w:w="80" w:type="dxa"/>
              <w:left w:w="120" w:type="dxa"/>
              <w:right w:w="120" w:type="dxa"/>
            </w:tcMar>
          </w:tcPr>
          <w:p>
            <w:pPr>
              <w:spacing w:before="0" w:after="0"/>
            </w:pPr>
            <w:r>
              <w:rPr>
                <w:rFonts w:ascii="Calibri" w:hAnsi="Calibri"/>
                <w:color w:val="1E293B"/>
                <w:sz w:val="18"/>
              </w:rPr>
              <w:t>Denied (HTTP 403 / UI Guard)</w:t>
            </w:r>
          </w:p>
        </w:tc>
        <w:tc>
          <w:tcPr>
            <w:tcW w:type="dxa" w:w="2448"/>
            <w:shd w:fill="FFFFFF"/>
            <w:tcMar>
              <w:top w:w="80" w:type="dxa"/>
              <w:bottom w:w="80" w:type="dxa"/>
              <w:left w:w="120" w:type="dxa"/>
              <w:right w:w="120" w:type="dxa"/>
            </w:tcMar>
          </w:tcPr>
          <w:p>
            <w:pPr>
              <w:spacing w:before="0" w:after="0"/>
            </w:pPr>
            <w:r>
              <w:rPr>
                <w:rFonts w:ascii="Calibri" w:hAnsi="Calibri"/>
                <w:color w:val="1E293B"/>
                <w:sz w:val="18"/>
              </w:rPr>
              <w:t>Allowed (Full database-backed views)</w:t>
            </w:r>
          </w:p>
        </w:tc>
      </w:tr>
      <w:tr>
        <w:tc>
          <w:tcPr>
            <w:tcW w:type="dxa" w:w="4320"/>
            <w:shd w:fill="F8FAFC"/>
            <w:tcMar>
              <w:top w:w="80" w:type="dxa"/>
              <w:bottom w:w="80" w:type="dxa"/>
              <w:left w:w="120" w:type="dxa"/>
              <w:right w:w="120" w:type="dxa"/>
            </w:tcMar>
          </w:tcPr>
          <w:p>
            <w:pPr>
              <w:spacing w:before="0" w:after="0"/>
            </w:pPr>
            <w:r>
              <w:rPr>
                <w:rFonts w:ascii="Calibri" w:hAnsi="Calibri"/>
                <w:color w:val="1E293B"/>
                <w:sz w:val="18"/>
              </w:rPr>
              <w:t>PDF Assessment Report Download</w:t>
            </w:r>
          </w:p>
        </w:tc>
        <w:tc>
          <w:tcPr>
            <w:tcW w:type="dxa" w:w="2592"/>
            <w:shd w:fill="F8FAFC"/>
            <w:tcMar>
              <w:top w:w="80" w:type="dxa"/>
              <w:bottom w:w="80" w:type="dxa"/>
              <w:left w:w="120" w:type="dxa"/>
              <w:right w:w="120" w:type="dxa"/>
            </w:tcMar>
          </w:tcPr>
          <w:p>
            <w:pPr>
              <w:spacing w:before="0" w:after="0"/>
            </w:pPr>
            <w:r>
              <w:rPr>
                <w:rFonts w:ascii="Calibri" w:hAnsi="Calibri"/>
                <w:color w:val="1E293B"/>
                <w:sz w:val="18"/>
              </w:rPr>
              <w:t>Allowed (Own application only)</w:t>
            </w:r>
          </w:p>
        </w:tc>
        <w:tc>
          <w:tcPr>
            <w:tcW w:type="dxa" w:w="2448"/>
            <w:shd w:fill="F8FAFC"/>
            <w:tcMar>
              <w:top w:w="80" w:type="dxa"/>
              <w:bottom w:w="80" w:type="dxa"/>
              <w:left w:w="120" w:type="dxa"/>
              <w:right w:w="120" w:type="dxa"/>
            </w:tcMar>
          </w:tcPr>
          <w:p>
            <w:pPr>
              <w:spacing w:before="0" w:after="0"/>
            </w:pPr>
            <w:r>
              <w:rPr>
                <w:rFonts w:ascii="Calibri" w:hAnsi="Calibri"/>
                <w:color w:val="1E293B"/>
                <w:sz w:val="18"/>
              </w:rPr>
              <w:t>Allowed (Any application)</w:t>
            </w:r>
          </w:p>
        </w:tc>
      </w:tr>
    </w:tbl>
    <w:p>
      <w:pPr>
        <w:spacing w:before="0" w:after="80"/>
      </w:pPr>
    </w:p>
    <w:p>
      <w:pPr>
        <w:keepNext/>
        <w:spacing w:before="320" w:after="120"/>
      </w:pPr>
      <w:r>
        <w:rPr>
          <w:rFonts w:ascii="Calibri" w:hAnsi="Calibri"/>
          <w:b/>
          <w:color w:val="1E3A8A"/>
          <w:sz w:val="32"/>
        </w:rPr>
        <w:t>8. Machine Learning Pipeline</w:t>
      </w:r>
    </w:p>
    <w:p>
      <w:pPr>
        <w:spacing w:before="0" w:after="80" w:line="276" w:lineRule="auto"/>
      </w:pPr>
      <w:r>
        <w:rPr>
          <w:rFonts w:ascii="Calibri" w:hAnsi="Calibri"/>
          <w:color w:val="1E293B"/>
          <w:sz w:val="21"/>
        </w:rPr>
        <w:t>The machine learning subsystem in InsureAI predicts expected annual healthcare expenditure (actuarial charges). The pipeline is engineered for reproducibility, mathematical interpretability, and robust generalization.</w:t>
      </w:r>
    </w:p>
    <w:p>
      <w:pPr>
        <w:keepNext/>
        <w:spacing w:before="240" w:after="80"/>
      </w:pPr>
      <w:r>
        <w:rPr>
          <w:rFonts w:ascii="Calibri" w:hAnsi="Calibri"/>
          <w:b/>
          <w:color w:val="2563EB"/>
          <w:sz w:val="26"/>
        </w:rPr>
        <w:t>8.1 Dataset Characterization</w:t>
      </w:r>
    </w:p>
    <w:p>
      <w:pPr>
        <w:spacing w:before="0" w:after="80" w:line="276" w:lineRule="auto"/>
      </w:pPr>
      <w:r>
        <w:rPr>
          <w:rFonts w:ascii="Calibri" w:hAnsi="Calibri"/>
          <w:color w:val="1E293B"/>
          <w:sz w:val="21"/>
        </w:rPr>
        <w:t>The model is trained and evaluated on the standard actuarial Medical Cost Personal Dataset (dataset/insurance.csv), a widely recognized benchmark for healthcare expense regression:</w:t>
      </w:r>
    </w:p>
    <w:p>
      <w:pPr>
        <w:pStyle w:val="ListBullet"/>
        <w:spacing w:before="0" w:after="50" w:line="276" w:lineRule="auto"/>
      </w:pPr>
      <w:r>
        <w:rPr>
          <w:rFonts w:ascii="Calibri" w:hAnsi="Calibri"/>
          <w:b/>
          <w:color w:val="1E293B"/>
          <w:sz w:val="21"/>
        </w:rPr>
        <w:t xml:space="preserve">Dataset Size: </w:t>
      </w:r>
      <w:r>
        <w:rPr>
          <w:rFonts w:ascii="Calibri" w:hAnsi="Calibri"/>
          <w:color w:val="1E293B"/>
          <w:sz w:val="21"/>
        </w:rPr>
        <w:t>1,338 complete records with zero missing or null values.</w:t>
      </w:r>
    </w:p>
    <w:p>
      <w:pPr>
        <w:pStyle w:val="ListBullet"/>
        <w:spacing w:before="0" w:after="50" w:line="276" w:lineRule="auto"/>
      </w:pPr>
      <w:r>
        <w:rPr>
          <w:rFonts w:ascii="Calibri" w:hAnsi="Calibri"/>
          <w:b/>
          <w:color w:val="1E293B"/>
          <w:sz w:val="21"/>
        </w:rPr>
        <w:t xml:space="preserve">Target Variable (charges): </w:t>
      </w:r>
      <w:r>
        <w:rPr>
          <w:rFonts w:ascii="Calibri" w:hAnsi="Calibri"/>
          <w:color w:val="1E293B"/>
          <w:sz w:val="21"/>
        </w:rPr>
        <w:t>Continuous numerical target variable representing individual annual medical charges billed to health insurance.</w:t>
      </w:r>
    </w:p>
    <w:p>
      <w:pPr>
        <w:pStyle w:val="ListBullet"/>
        <w:spacing w:before="0" w:after="50" w:line="276" w:lineRule="auto"/>
      </w:pPr>
      <w:r>
        <w:rPr>
          <w:rFonts w:ascii="Calibri" w:hAnsi="Calibri"/>
          <w:b/>
          <w:color w:val="1E293B"/>
          <w:sz w:val="21"/>
        </w:rPr>
        <w:t xml:space="preserve">Input Features: </w:t>
      </w:r>
      <w:r>
        <w:rPr>
          <w:rFonts w:ascii="Calibri" w:hAnsi="Calibri"/>
          <w:color w:val="1E293B"/>
          <w:sz w:val="21"/>
        </w:rPr>
        <w:t>Six core independent variables covering demographics, lifestyle, and geography.</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1728"/>
            <w:shd w:fill="1E293B"/>
            <w:tcMar>
              <w:top w:w="100" w:type="dxa"/>
              <w:bottom w:w="100" w:type="dxa"/>
              <w:left w:w="120" w:type="dxa"/>
              <w:right w:w="120" w:type="dxa"/>
            </w:tcMar>
          </w:tcPr>
          <w:p>
            <w:pPr>
              <w:spacing w:before="0" w:after="0"/>
            </w:pPr>
            <w:r>
              <w:rPr>
                <w:rFonts w:ascii="Calibri" w:hAnsi="Calibri"/>
                <w:b/>
                <w:color w:val="FFFFFF"/>
                <w:sz w:val="19"/>
              </w:rPr>
              <w:t>Feature Name</w:t>
            </w:r>
          </w:p>
        </w:tc>
        <w:tc>
          <w:tcPr>
            <w:tcW w:type="dxa" w:w="1872"/>
            <w:shd w:fill="1E293B"/>
            <w:tcMar>
              <w:top w:w="100" w:type="dxa"/>
              <w:bottom w:w="100" w:type="dxa"/>
              <w:left w:w="120" w:type="dxa"/>
              <w:right w:w="120" w:type="dxa"/>
            </w:tcMar>
          </w:tcPr>
          <w:p>
            <w:pPr>
              <w:spacing w:before="0" w:after="0"/>
            </w:pPr>
            <w:r>
              <w:rPr>
                <w:rFonts w:ascii="Calibri" w:hAnsi="Calibri"/>
                <w:b/>
                <w:color w:val="FFFFFF"/>
                <w:sz w:val="19"/>
              </w:rPr>
              <w:t>Type</w:t>
            </w:r>
          </w:p>
        </w:tc>
        <w:tc>
          <w:tcPr>
            <w:tcW w:type="dxa" w:w="2592"/>
            <w:shd w:fill="1E293B"/>
            <w:tcMar>
              <w:top w:w="100" w:type="dxa"/>
              <w:bottom w:w="100" w:type="dxa"/>
              <w:left w:w="120" w:type="dxa"/>
              <w:right w:w="120" w:type="dxa"/>
            </w:tcMar>
          </w:tcPr>
          <w:p>
            <w:pPr>
              <w:spacing w:before="0" w:after="0"/>
            </w:pPr>
            <w:r>
              <w:rPr>
                <w:rFonts w:ascii="Calibri" w:hAnsi="Calibri"/>
                <w:b/>
                <w:color w:val="FFFFFF"/>
                <w:sz w:val="19"/>
              </w:rPr>
              <w:t>Domain / Range</w:t>
            </w:r>
          </w:p>
        </w:tc>
        <w:tc>
          <w:tcPr>
            <w:tcW w:type="dxa" w:w="3168"/>
            <w:shd w:fill="1E293B"/>
            <w:tcMar>
              <w:top w:w="100" w:type="dxa"/>
              <w:bottom w:w="100" w:type="dxa"/>
              <w:left w:w="120" w:type="dxa"/>
              <w:right w:w="120" w:type="dxa"/>
            </w:tcMar>
          </w:tcPr>
          <w:p>
            <w:pPr>
              <w:spacing w:before="0" w:after="0"/>
            </w:pPr>
            <w:r>
              <w:rPr>
                <w:rFonts w:ascii="Calibri" w:hAnsi="Calibri"/>
                <w:b/>
                <w:color w:val="FFFFFF"/>
                <w:sz w:val="19"/>
              </w:rPr>
              <w:t>Actuarial Significance</w:t>
            </w:r>
          </w:p>
        </w:tc>
      </w:tr>
      <w:tr>
        <w:tc>
          <w:tcPr>
            <w:tcW w:type="dxa" w:w="1728"/>
            <w:shd w:fill="FFFFFF"/>
            <w:tcMar>
              <w:top w:w="80" w:type="dxa"/>
              <w:bottom w:w="80" w:type="dxa"/>
              <w:left w:w="120" w:type="dxa"/>
              <w:right w:w="120" w:type="dxa"/>
            </w:tcMar>
          </w:tcPr>
          <w:p>
            <w:pPr>
              <w:spacing w:before="0" w:after="0"/>
            </w:pPr>
            <w:r>
              <w:rPr>
                <w:rFonts w:ascii="Calibri" w:hAnsi="Calibri"/>
                <w:color w:val="1E293B"/>
                <w:sz w:val="18"/>
              </w:rPr>
              <w:t>age</w:t>
            </w:r>
          </w:p>
        </w:tc>
        <w:tc>
          <w:tcPr>
            <w:tcW w:type="dxa" w:w="1872"/>
            <w:shd w:fill="FFFFFF"/>
            <w:tcMar>
              <w:top w:w="80" w:type="dxa"/>
              <w:bottom w:w="80" w:type="dxa"/>
              <w:left w:w="120" w:type="dxa"/>
              <w:right w:w="120" w:type="dxa"/>
            </w:tcMar>
          </w:tcPr>
          <w:p>
            <w:pPr>
              <w:spacing w:before="0" w:after="0"/>
            </w:pPr>
            <w:r>
              <w:rPr>
                <w:rFonts w:ascii="Calibri" w:hAnsi="Calibri"/>
                <w:color w:val="1E293B"/>
                <w:sz w:val="18"/>
              </w:rPr>
              <w:t>Integer</w:t>
            </w:r>
          </w:p>
        </w:tc>
        <w:tc>
          <w:tcPr>
            <w:tcW w:type="dxa" w:w="2592"/>
            <w:shd w:fill="FFFFFF"/>
            <w:tcMar>
              <w:top w:w="80" w:type="dxa"/>
              <w:bottom w:w="80" w:type="dxa"/>
              <w:left w:w="120" w:type="dxa"/>
              <w:right w:w="120" w:type="dxa"/>
            </w:tcMar>
          </w:tcPr>
          <w:p>
            <w:pPr>
              <w:spacing w:before="0" w:after="0"/>
            </w:pPr>
            <w:r>
              <w:rPr>
                <w:rFonts w:ascii="Calibri" w:hAnsi="Calibri"/>
                <w:color w:val="1E293B"/>
                <w:sz w:val="18"/>
              </w:rPr>
              <w:t>18 to 64 years</w:t>
            </w:r>
          </w:p>
        </w:tc>
        <w:tc>
          <w:tcPr>
            <w:tcW w:type="dxa" w:w="3168"/>
            <w:shd w:fill="FFFFFF"/>
            <w:tcMar>
              <w:top w:w="80" w:type="dxa"/>
              <w:bottom w:w="80" w:type="dxa"/>
              <w:left w:w="120" w:type="dxa"/>
              <w:right w:w="120" w:type="dxa"/>
            </w:tcMar>
          </w:tcPr>
          <w:p>
            <w:pPr>
              <w:spacing w:before="0" w:after="0"/>
            </w:pPr>
            <w:r>
              <w:rPr>
                <w:rFonts w:ascii="Calibri" w:hAnsi="Calibri"/>
                <w:color w:val="1E293B"/>
                <w:sz w:val="18"/>
              </w:rPr>
              <w:t>Primary proxy for baseline biological morbidity risk</w:t>
            </w:r>
          </w:p>
        </w:tc>
      </w:tr>
      <w:tr>
        <w:tc>
          <w:tcPr>
            <w:tcW w:type="dxa" w:w="1728"/>
            <w:shd w:fill="F8FAFC"/>
            <w:tcMar>
              <w:top w:w="80" w:type="dxa"/>
              <w:bottom w:w="80" w:type="dxa"/>
              <w:left w:w="120" w:type="dxa"/>
              <w:right w:w="120" w:type="dxa"/>
            </w:tcMar>
          </w:tcPr>
          <w:p>
            <w:pPr>
              <w:spacing w:before="0" w:after="0"/>
            </w:pPr>
            <w:r>
              <w:rPr>
                <w:rFonts w:ascii="Calibri" w:hAnsi="Calibri"/>
                <w:color w:val="1E293B"/>
                <w:sz w:val="18"/>
              </w:rPr>
              <w:t>sex</w:t>
            </w:r>
          </w:p>
        </w:tc>
        <w:tc>
          <w:tcPr>
            <w:tcW w:type="dxa" w:w="1872"/>
            <w:shd w:fill="F8FAFC"/>
            <w:tcMar>
              <w:top w:w="80" w:type="dxa"/>
              <w:bottom w:w="80" w:type="dxa"/>
              <w:left w:w="120" w:type="dxa"/>
              <w:right w:w="120" w:type="dxa"/>
            </w:tcMar>
          </w:tcPr>
          <w:p>
            <w:pPr>
              <w:spacing w:before="0" w:after="0"/>
            </w:pPr>
            <w:r>
              <w:rPr>
                <w:rFonts w:ascii="Calibri" w:hAnsi="Calibri"/>
                <w:color w:val="1E293B"/>
                <w:sz w:val="18"/>
              </w:rPr>
              <w:t>Binary / Categorical</w:t>
            </w:r>
          </w:p>
        </w:tc>
        <w:tc>
          <w:tcPr>
            <w:tcW w:type="dxa" w:w="2592"/>
            <w:shd w:fill="F8FAFC"/>
            <w:tcMar>
              <w:top w:w="80" w:type="dxa"/>
              <w:bottom w:w="80" w:type="dxa"/>
              <w:left w:w="120" w:type="dxa"/>
              <w:right w:w="120" w:type="dxa"/>
            </w:tcMar>
          </w:tcPr>
          <w:p>
            <w:pPr>
              <w:spacing w:before="0" w:after="0"/>
            </w:pPr>
            <w:r>
              <w:rPr>
                <w:rFonts w:ascii="Calibri" w:hAnsi="Calibri"/>
                <w:color w:val="1E293B"/>
                <w:sz w:val="18"/>
              </w:rPr>
              <w:t>male, female</w:t>
            </w:r>
          </w:p>
        </w:tc>
        <w:tc>
          <w:tcPr>
            <w:tcW w:type="dxa" w:w="3168"/>
            <w:shd w:fill="F8FAFC"/>
            <w:tcMar>
              <w:top w:w="80" w:type="dxa"/>
              <w:bottom w:w="80" w:type="dxa"/>
              <w:left w:w="120" w:type="dxa"/>
              <w:right w:w="120" w:type="dxa"/>
            </w:tcMar>
          </w:tcPr>
          <w:p>
            <w:pPr>
              <w:spacing w:before="0" w:after="0"/>
            </w:pPr>
            <w:r>
              <w:rPr>
                <w:rFonts w:ascii="Calibri" w:hAnsi="Calibri"/>
                <w:color w:val="1E293B"/>
                <w:sz w:val="18"/>
              </w:rPr>
              <w:t>Gender-specific demographic mortality/morbidity baseline</w:t>
            </w:r>
          </w:p>
        </w:tc>
      </w:tr>
      <w:tr>
        <w:tc>
          <w:tcPr>
            <w:tcW w:type="dxa" w:w="1728"/>
            <w:shd w:fill="FFFFFF"/>
            <w:tcMar>
              <w:top w:w="80" w:type="dxa"/>
              <w:bottom w:w="80" w:type="dxa"/>
              <w:left w:w="120" w:type="dxa"/>
              <w:right w:w="120" w:type="dxa"/>
            </w:tcMar>
          </w:tcPr>
          <w:p>
            <w:pPr>
              <w:spacing w:before="0" w:after="0"/>
            </w:pPr>
            <w:r>
              <w:rPr>
                <w:rFonts w:ascii="Calibri" w:hAnsi="Calibri"/>
                <w:color w:val="1E293B"/>
                <w:sz w:val="18"/>
              </w:rPr>
              <w:t>bmi</w:t>
            </w:r>
          </w:p>
        </w:tc>
        <w:tc>
          <w:tcPr>
            <w:tcW w:type="dxa" w:w="1872"/>
            <w:shd w:fill="FFFFFF"/>
            <w:tcMar>
              <w:top w:w="80" w:type="dxa"/>
              <w:bottom w:w="80" w:type="dxa"/>
              <w:left w:w="120" w:type="dxa"/>
              <w:right w:w="120" w:type="dxa"/>
            </w:tcMar>
          </w:tcPr>
          <w:p>
            <w:pPr>
              <w:spacing w:before="0" w:after="0"/>
            </w:pPr>
            <w:r>
              <w:rPr>
                <w:rFonts w:ascii="Calibri" w:hAnsi="Calibri"/>
                <w:color w:val="1E293B"/>
                <w:sz w:val="18"/>
              </w:rPr>
              <w:t>Continuous Float</w:t>
            </w:r>
          </w:p>
        </w:tc>
        <w:tc>
          <w:tcPr>
            <w:tcW w:type="dxa" w:w="2592"/>
            <w:shd w:fill="FFFFFF"/>
            <w:tcMar>
              <w:top w:w="80" w:type="dxa"/>
              <w:bottom w:w="80" w:type="dxa"/>
              <w:left w:w="120" w:type="dxa"/>
              <w:right w:w="120" w:type="dxa"/>
            </w:tcMar>
          </w:tcPr>
          <w:p>
            <w:pPr>
              <w:spacing w:before="0" w:after="0"/>
            </w:pPr>
            <w:r>
              <w:rPr>
                <w:rFonts w:ascii="Calibri" w:hAnsi="Calibri"/>
                <w:color w:val="1E293B"/>
                <w:sz w:val="18"/>
              </w:rPr>
              <w:t>15.96 to 53.13 kg/m²</w:t>
            </w:r>
          </w:p>
        </w:tc>
        <w:tc>
          <w:tcPr>
            <w:tcW w:type="dxa" w:w="3168"/>
            <w:shd w:fill="FFFFFF"/>
            <w:tcMar>
              <w:top w:w="80" w:type="dxa"/>
              <w:bottom w:w="80" w:type="dxa"/>
              <w:left w:w="120" w:type="dxa"/>
              <w:right w:w="120" w:type="dxa"/>
            </w:tcMar>
          </w:tcPr>
          <w:p>
            <w:pPr>
              <w:spacing w:before="0" w:after="0"/>
            </w:pPr>
            <w:r>
              <w:rPr>
                <w:rFonts w:ascii="Calibri" w:hAnsi="Calibri"/>
                <w:color w:val="1E293B"/>
                <w:sz w:val="18"/>
              </w:rPr>
              <w:t>Body Mass Index indicating underweight, normal, or obesity</w:t>
            </w:r>
          </w:p>
        </w:tc>
      </w:tr>
      <w:tr>
        <w:tc>
          <w:tcPr>
            <w:tcW w:type="dxa" w:w="1728"/>
            <w:shd w:fill="F8FAFC"/>
            <w:tcMar>
              <w:top w:w="80" w:type="dxa"/>
              <w:bottom w:w="80" w:type="dxa"/>
              <w:left w:w="120" w:type="dxa"/>
              <w:right w:w="120" w:type="dxa"/>
            </w:tcMar>
          </w:tcPr>
          <w:p>
            <w:pPr>
              <w:spacing w:before="0" w:after="0"/>
            </w:pPr>
            <w:r>
              <w:rPr>
                <w:rFonts w:ascii="Calibri" w:hAnsi="Calibri"/>
                <w:color w:val="1E293B"/>
                <w:sz w:val="18"/>
              </w:rPr>
              <w:t>children</w:t>
            </w:r>
          </w:p>
        </w:tc>
        <w:tc>
          <w:tcPr>
            <w:tcW w:type="dxa" w:w="1872"/>
            <w:shd w:fill="F8FAFC"/>
            <w:tcMar>
              <w:top w:w="80" w:type="dxa"/>
              <w:bottom w:w="80" w:type="dxa"/>
              <w:left w:w="120" w:type="dxa"/>
              <w:right w:w="120" w:type="dxa"/>
            </w:tcMar>
          </w:tcPr>
          <w:p>
            <w:pPr>
              <w:spacing w:before="0" w:after="0"/>
            </w:pPr>
            <w:r>
              <w:rPr>
                <w:rFonts w:ascii="Calibri" w:hAnsi="Calibri"/>
                <w:color w:val="1E293B"/>
                <w:sz w:val="18"/>
              </w:rPr>
              <w:t>Integer</w:t>
            </w:r>
          </w:p>
        </w:tc>
        <w:tc>
          <w:tcPr>
            <w:tcW w:type="dxa" w:w="2592"/>
            <w:shd w:fill="F8FAFC"/>
            <w:tcMar>
              <w:top w:w="80" w:type="dxa"/>
              <w:bottom w:w="80" w:type="dxa"/>
              <w:left w:w="120" w:type="dxa"/>
              <w:right w:w="120" w:type="dxa"/>
            </w:tcMar>
          </w:tcPr>
          <w:p>
            <w:pPr>
              <w:spacing w:before="0" w:after="0"/>
            </w:pPr>
            <w:r>
              <w:rPr>
                <w:rFonts w:ascii="Calibri" w:hAnsi="Calibri"/>
                <w:color w:val="1E293B"/>
                <w:sz w:val="18"/>
              </w:rPr>
              <w:t>0 to 5 dependents</w:t>
            </w:r>
          </w:p>
        </w:tc>
        <w:tc>
          <w:tcPr>
            <w:tcW w:type="dxa" w:w="3168"/>
            <w:shd w:fill="F8FAFC"/>
            <w:tcMar>
              <w:top w:w="80" w:type="dxa"/>
              <w:bottom w:w="80" w:type="dxa"/>
              <w:left w:w="120" w:type="dxa"/>
              <w:right w:w="120" w:type="dxa"/>
            </w:tcMar>
          </w:tcPr>
          <w:p>
            <w:pPr>
              <w:spacing w:before="0" w:after="0"/>
            </w:pPr>
            <w:r>
              <w:rPr>
                <w:rFonts w:ascii="Calibri" w:hAnsi="Calibri"/>
                <w:color w:val="1E293B"/>
                <w:sz w:val="18"/>
              </w:rPr>
              <w:t>Number of dependent children covered under the health policy</w:t>
            </w:r>
          </w:p>
        </w:tc>
      </w:tr>
      <w:tr>
        <w:tc>
          <w:tcPr>
            <w:tcW w:type="dxa" w:w="1728"/>
            <w:shd w:fill="FFFFFF"/>
            <w:tcMar>
              <w:top w:w="80" w:type="dxa"/>
              <w:bottom w:w="80" w:type="dxa"/>
              <w:left w:w="120" w:type="dxa"/>
              <w:right w:w="120" w:type="dxa"/>
            </w:tcMar>
          </w:tcPr>
          <w:p>
            <w:pPr>
              <w:spacing w:before="0" w:after="0"/>
            </w:pPr>
            <w:r>
              <w:rPr>
                <w:rFonts w:ascii="Calibri" w:hAnsi="Calibri"/>
                <w:color w:val="1E293B"/>
                <w:sz w:val="18"/>
              </w:rPr>
              <w:t>smoker</w:t>
            </w:r>
          </w:p>
        </w:tc>
        <w:tc>
          <w:tcPr>
            <w:tcW w:type="dxa" w:w="1872"/>
            <w:shd w:fill="FFFFFF"/>
            <w:tcMar>
              <w:top w:w="80" w:type="dxa"/>
              <w:bottom w:w="80" w:type="dxa"/>
              <w:left w:w="120" w:type="dxa"/>
              <w:right w:w="120" w:type="dxa"/>
            </w:tcMar>
          </w:tcPr>
          <w:p>
            <w:pPr>
              <w:spacing w:before="0" w:after="0"/>
            </w:pPr>
            <w:r>
              <w:rPr>
                <w:rFonts w:ascii="Calibri" w:hAnsi="Calibri"/>
                <w:color w:val="1E293B"/>
                <w:sz w:val="18"/>
              </w:rPr>
              <w:t>Binary / Categorical</w:t>
            </w:r>
          </w:p>
        </w:tc>
        <w:tc>
          <w:tcPr>
            <w:tcW w:type="dxa" w:w="2592"/>
            <w:shd w:fill="FFFFFF"/>
            <w:tcMar>
              <w:top w:w="80" w:type="dxa"/>
              <w:bottom w:w="80" w:type="dxa"/>
              <w:left w:w="120" w:type="dxa"/>
              <w:right w:w="120" w:type="dxa"/>
            </w:tcMar>
          </w:tcPr>
          <w:p>
            <w:pPr>
              <w:spacing w:before="0" w:after="0"/>
            </w:pPr>
            <w:r>
              <w:rPr>
                <w:rFonts w:ascii="Calibri" w:hAnsi="Calibri"/>
                <w:color w:val="1E293B"/>
                <w:sz w:val="18"/>
              </w:rPr>
              <w:t>yes, no</w:t>
            </w:r>
          </w:p>
        </w:tc>
        <w:tc>
          <w:tcPr>
            <w:tcW w:type="dxa" w:w="3168"/>
            <w:shd w:fill="FFFFFF"/>
            <w:tcMar>
              <w:top w:w="80" w:type="dxa"/>
              <w:bottom w:w="80" w:type="dxa"/>
              <w:left w:w="120" w:type="dxa"/>
              <w:right w:w="120" w:type="dxa"/>
            </w:tcMar>
          </w:tcPr>
          <w:p>
            <w:pPr>
              <w:spacing w:before="0" w:after="0"/>
            </w:pPr>
            <w:r>
              <w:rPr>
                <w:rFonts w:ascii="Calibri" w:hAnsi="Calibri"/>
                <w:color w:val="1E293B"/>
                <w:sz w:val="18"/>
              </w:rPr>
              <w:t>Critical lifestyle risk factor for cardiovascular and oncological risk</w:t>
            </w:r>
          </w:p>
        </w:tc>
      </w:tr>
      <w:tr>
        <w:tc>
          <w:tcPr>
            <w:tcW w:type="dxa" w:w="1728"/>
            <w:shd w:fill="F8FAFC"/>
            <w:tcMar>
              <w:top w:w="80" w:type="dxa"/>
              <w:bottom w:w="80" w:type="dxa"/>
              <w:left w:w="120" w:type="dxa"/>
              <w:right w:w="120" w:type="dxa"/>
            </w:tcMar>
          </w:tcPr>
          <w:p>
            <w:pPr>
              <w:spacing w:before="0" w:after="0"/>
            </w:pPr>
            <w:r>
              <w:rPr>
                <w:rFonts w:ascii="Calibri" w:hAnsi="Calibri"/>
                <w:color w:val="1E293B"/>
                <w:sz w:val="18"/>
              </w:rPr>
              <w:t>region</w:t>
            </w:r>
          </w:p>
        </w:tc>
        <w:tc>
          <w:tcPr>
            <w:tcW w:type="dxa" w:w="1872"/>
            <w:shd w:fill="F8FAFC"/>
            <w:tcMar>
              <w:top w:w="80" w:type="dxa"/>
              <w:bottom w:w="80" w:type="dxa"/>
              <w:left w:w="120" w:type="dxa"/>
              <w:right w:w="120" w:type="dxa"/>
            </w:tcMar>
          </w:tcPr>
          <w:p>
            <w:pPr>
              <w:spacing w:before="0" w:after="0"/>
            </w:pPr>
            <w:r>
              <w:rPr>
                <w:rFonts w:ascii="Calibri" w:hAnsi="Calibri"/>
                <w:color w:val="1E293B"/>
                <w:sz w:val="18"/>
              </w:rPr>
              <w:t>Categorical</w:t>
            </w:r>
          </w:p>
        </w:tc>
        <w:tc>
          <w:tcPr>
            <w:tcW w:type="dxa" w:w="2592"/>
            <w:shd w:fill="F8FAFC"/>
            <w:tcMar>
              <w:top w:w="80" w:type="dxa"/>
              <w:bottom w:w="80" w:type="dxa"/>
              <w:left w:w="120" w:type="dxa"/>
              <w:right w:w="120" w:type="dxa"/>
            </w:tcMar>
          </w:tcPr>
          <w:p>
            <w:pPr>
              <w:spacing w:before="0" w:after="0"/>
            </w:pPr>
            <w:r>
              <w:rPr>
                <w:rFonts w:ascii="Calibri" w:hAnsi="Calibri"/>
                <w:color w:val="1E293B"/>
                <w:sz w:val="18"/>
              </w:rPr>
              <w:t>northeast, northwest, southeast, southwest</w:t>
            </w:r>
          </w:p>
        </w:tc>
        <w:tc>
          <w:tcPr>
            <w:tcW w:type="dxa" w:w="3168"/>
            <w:shd w:fill="F8FAFC"/>
            <w:tcMar>
              <w:top w:w="80" w:type="dxa"/>
              <w:bottom w:w="80" w:type="dxa"/>
              <w:left w:w="120" w:type="dxa"/>
              <w:right w:w="120" w:type="dxa"/>
            </w:tcMar>
          </w:tcPr>
          <w:p>
            <w:pPr>
              <w:spacing w:before="0" w:after="0"/>
            </w:pPr>
            <w:r>
              <w:rPr>
                <w:rFonts w:ascii="Calibri" w:hAnsi="Calibri"/>
                <w:color w:val="1E293B"/>
                <w:sz w:val="18"/>
              </w:rPr>
              <w:t>Geographical pricing variation and healthcare provider costs</w:t>
            </w:r>
          </w:p>
        </w:tc>
      </w:tr>
    </w:tbl>
    <w:p>
      <w:pPr>
        <w:spacing w:before="0" w:after="80"/>
      </w:pPr>
    </w:p>
    <w:p>
      <w:pPr>
        <w:keepNext/>
        <w:spacing w:before="240" w:after="80"/>
      </w:pPr>
      <w:r>
        <w:rPr>
          <w:rFonts w:ascii="Calibri" w:hAnsi="Calibri"/>
          <w:b/>
          <w:color w:val="2563EB"/>
          <w:sz w:val="26"/>
        </w:rPr>
        <w:t>8.2 Preprocessing &amp; Feature Encoding</w:t>
      </w:r>
    </w:p>
    <w:p>
      <w:pPr>
        <w:spacing w:before="0" w:after="80" w:line="276" w:lineRule="auto"/>
      </w:pPr>
      <w:r>
        <w:rPr>
          <w:rFonts w:ascii="Calibri" w:hAnsi="Calibri"/>
          <w:color w:val="1E293B"/>
          <w:sz w:val="21"/>
        </w:rPr>
        <w:t>To ensure deterministic tabular performance and prevent data leakage, preprocessing is strictly applied:</w:t>
      </w:r>
    </w:p>
    <w:p>
      <w:pPr>
        <w:pStyle w:val="ListBullet"/>
        <w:spacing w:before="0" w:after="50" w:line="276" w:lineRule="auto"/>
      </w:pPr>
      <w:r>
        <w:rPr>
          <w:rFonts w:ascii="Calibri" w:hAnsi="Calibri"/>
          <w:b/>
          <w:color w:val="1E293B"/>
          <w:sz w:val="21"/>
        </w:rPr>
        <w:t xml:space="preserve">Gender Encoding: </w:t>
      </w:r>
      <w:r>
        <w:rPr>
          <w:rFonts w:ascii="Calibri" w:hAnsi="Calibri"/>
          <w:color w:val="1E293B"/>
          <w:sz w:val="21"/>
        </w:rPr>
        <w:t>Mapped to binary integers: female = 0, male = 1.</w:t>
      </w:r>
    </w:p>
    <w:p>
      <w:pPr>
        <w:pStyle w:val="ListBullet"/>
        <w:spacing w:before="0" w:after="50" w:line="276" w:lineRule="auto"/>
      </w:pPr>
      <w:r>
        <w:rPr>
          <w:rFonts w:ascii="Calibri" w:hAnsi="Calibri"/>
          <w:b/>
          <w:color w:val="1E293B"/>
          <w:sz w:val="21"/>
        </w:rPr>
        <w:t xml:space="preserve">Smoker Status Encoding: </w:t>
      </w:r>
      <w:r>
        <w:rPr>
          <w:rFonts w:ascii="Calibri" w:hAnsi="Calibri"/>
          <w:color w:val="1E293B"/>
          <w:sz w:val="21"/>
        </w:rPr>
        <w:t>Mapped to binary integers: no = 0, yes = 1.</w:t>
      </w:r>
    </w:p>
    <w:p>
      <w:pPr>
        <w:pStyle w:val="ListBullet"/>
        <w:spacing w:before="0" w:after="50" w:line="276" w:lineRule="auto"/>
      </w:pPr>
      <w:r>
        <w:rPr>
          <w:rFonts w:ascii="Calibri" w:hAnsi="Calibri"/>
          <w:b/>
          <w:color w:val="1E293B"/>
          <w:sz w:val="21"/>
        </w:rPr>
        <w:t xml:space="preserve">Regional Encoding: </w:t>
      </w:r>
      <w:r>
        <w:rPr>
          <w:rFonts w:ascii="Calibri" w:hAnsi="Calibri"/>
          <w:color w:val="1E293B"/>
          <w:sz w:val="21"/>
        </w:rPr>
        <w:t>Encoded using standard One-Hot Encoding into four distinct binary indicator columns: region_northeast, region_northwest, region_southeast, region_southwest.</w:t>
      </w:r>
    </w:p>
    <w:p>
      <w:pPr>
        <w:pStyle w:val="ListBullet"/>
        <w:spacing w:before="0" w:after="50" w:line="276" w:lineRule="auto"/>
      </w:pPr>
      <w:r>
        <w:rPr>
          <w:rFonts w:ascii="Calibri" w:hAnsi="Calibri"/>
          <w:b/>
          <w:color w:val="1E293B"/>
          <w:sz w:val="21"/>
        </w:rPr>
        <w:t xml:space="preserve">Train / Test Partition: </w:t>
      </w:r>
      <w:r>
        <w:rPr>
          <w:rFonts w:ascii="Calibri" w:hAnsi="Calibri"/>
          <w:color w:val="1E293B"/>
          <w:sz w:val="21"/>
        </w:rPr>
        <w:t>80% training set (1,070 records) and 20% test holdout (268 records) stratified with random seed 42 to guarantee 100% reproducible splits.</w:t>
      </w:r>
    </w:p>
    <w:p>
      <w:pPr>
        <w:keepNext/>
        <w:spacing w:before="320" w:after="120"/>
      </w:pPr>
      <w:r>
        <w:rPr>
          <w:rFonts w:ascii="Calibri" w:hAnsi="Calibri"/>
          <w:b/>
          <w:color w:val="1E3A8A"/>
          <w:sz w:val="32"/>
        </w:rPr>
        <w:t>9. Model Benchmarking &amp; Champion Selection</w:t>
      </w:r>
    </w:p>
    <w:p>
      <w:pPr>
        <w:spacing w:before="0" w:after="80" w:line="276" w:lineRule="auto"/>
      </w:pPr>
      <w:r>
        <w:rPr>
          <w:rFonts w:ascii="Calibri" w:hAnsi="Calibri"/>
          <w:color w:val="1E293B"/>
          <w:sz w:val="21"/>
        </w:rPr>
        <w:t>In Phase 2, an empirical benchmark of four regression algorithms was conducted to determine the optimal champion model for production underwriting. Each candidate model was evaluated under identical 5-fold cross-validation and tested on the 20% unseen test partition.</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c>
          <w:tcPr>
            <w:tcW w:type="dxa" w:w="2880"/>
            <w:shd w:fill="1E293B"/>
            <w:tcMar>
              <w:top w:w="100" w:type="dxa"/>
              <w:bottom w:w="100" w:type="dxa"/>
              <w:left w:w="120" w:type="dxa"/>
              <w:right w:w="120" w:type="dxa"/>
            </w:tcMar>
          </w:tcPr>
          <w:p>
            <w:pPr>
              <w:spacing w:before="0" w:after="0"/>
            </w:pPr>
            <w:r>
              <w:rPr>
                <w:rFonts w:ascii="Calibri" w:hAnsi="Calibri"/>
                <w:b/>
                <w:color w:val="FFFFFF"/>
                <w:sz w:val="19"/>
              </w:rPr>
              <w:t>Algorithm Candidate</w:t>
            </w:r>
          </w:p>
        </w:tc>
        <w:tc>
          <w:tcPr>
            <w:tcW w:type="dxa" w:w="1584"/>
            <w:shd w:fill="1E293B"/>
            <w:tcMar>
              <w:top w:w="100" w:type="dxa"/>
              <w:bottom w:w="100" w:type="dxa"/>
              <w:left w:w="120" w:type="dxa"/>
              <w:right w:w="120" w:type="dxa"/>
            </w:tcMar>
          </w:tcPr>
          <w:p>
            <w:pPr>
              <w:spacing w:before="0" w:after="0"/>
            </w:pPr>
            <w:r>
              <w:rPr>
                <w:rFonts w:ascii="Calibri" w:hAnsi="Calibri"/>
                <w:b/>
                <w:color w:val="FFFFFF"/>
                <w:sz w:val="19"/>
              </w:rPr>
              <w:t>Test MAE</w:t>
            </w:r>
          </w:p>
        </w:tc>
        <w:tc>
          <w:tcPr>
            <w:tcW w:type="dxa" w:w="1584"/>
            <w:shd w:fill="1E293B"/>
            <w:tcMar>
              <w:top w:w="100" w:type="dxa"/>
              <w:bottom w:w="100" w:type="dxa"/>
              <w:left w:w="120" w:type="dxa"/>
              <w:right w:w="120" w:type="dxa"/>
            </w:tcMar>
          </w:tcPr>
          <w:p>
            <w:pPr>
              <w:spacing w:before="0" w:after="0"/>
            </w:pPr>
            <w:r>
              <w:rPr>
                <w:rFonts w:ascii="Calibri" w:hAnsi="Calibri"/>
                <w:b/>
                <w:color w:val="FFFFFF"/>
                <w:sz w:val="19"/>
              </w:rPr>
              <w:t>Test RMSE</w:t>
            </w:r>
          </w:p>
        </w:tc>
        <w:tc>
          <w:tcPr>
            <w:tcW w:type="dxa" w:w="1296"/>
            <w:shd w:fill="1E293B"/>
            <w:tcMar>
              <w:top w:w="100" w:type="dxa"/>
              <w:bottom w:w="100" w:type="dxa"/>
              <w:left w:w="120" w:type="dxa"/>
              <w:right w:w="120" w:type="dxa"/>
            </w:tcMar>
          </w:tcPr>
          <w:p>
            <w:pPr>
              <w:spacing w:before="0" w:after="0"/>
            </w:pPr>
            <w:r>
              <w:rPr>
                <w:rFonts w:ascii="Calibri" w:hAnsi="Calibri"/>
                <w:b/>
                <w:color w:val="FFFFFF"/>
                <w:sz w:val="19"/>
              </w:rPr>
              <w:t>Test R²</w:t>
            </w:r>
          </w:p>
        </w:tc>
        <w:tc>
          <w:tcPr>
            <w:tcW w:type="dxa" w:w="2016"/>
            <w:shd w:fill="1E293B"/>
            <w:tcMar>
              <w:top w:w="100" w:type="dxa"/>
              <w:bottom w:w="100" w:type="dxa"/>
              <w:left w:w="120" w:type="dxa"/>
              <w:right w:w="120" w:type="dxa"/>
            </w:tcMar>
          </w:tcPr>
          <w:p>
            <w:pPr>
              <w:spacing w:before="0" w:after="0"/>
            </w:pPr>
            <w:r>
              <w:rPr>
                <w:rFonts w:ascii="Calibri" w:hAnsi="Calibri"/>
                <w:b/>
                <w:color w:val="FFFFFF"/>
                <w:sz w:val="19"/>
              </w:rPr>
              <w:t>5-Fold CV R² (Mean ± Std)</w:t>
            </w:r>
          </w:p>
        </w:tc>
      </w:tr>
      <w:tr>
        <w:tc>
          <w:tcPr>
            <w:tcW w:type="dxa" w:w="2880"/>
            <w:shd w:fill="FFFFFF"/>
            <w:tcMar>
              <w:top w:w="80" w:type="dxa"/>
              <w:bottom w:w="80" w:type="dxa"/>
              <w:left w:w="120" w:type="dxa"/>
              <w:right w:w="120" w:type="dxa"/>
            </w:tcMar>
          </w:tcPr>
          <w:p>
            <w:pPr>
              <w:spacing w:before="0" w:after="0"/>
            </w:pPr>
            <w:r>
              <w:rPr>
                <w:rFonts w:ascii="Calibri" w:hAnsi="Calibri"/>
                <w:color w:val="1E293B"/>
                <w:sz w:val="18"/>
              </w:rPr>
              <w:t>Linear Regression (Baseline)</w:t>
            </w:r>
          </w:p>
        </w:tc>
        <w:tc>
          <w:tcPr>
            <w:tcW w:type="dxa" w:w="1584"/>
            <w:shd w:fill="FFFFFF"/>
            <w:tcMar>
              <w:top w:w="80" w:type="dxa"/>
              <w:bottom w:w="80" w:type="dxa"/>
              <w:left w:w="120" w:type="dxa"/>
              <w:right w:w="120" w:type="dxa"/>
            </w:tcMar>
          </w:tcPr>
          <w:p>
            <w:pPr>
              <w:spacing w:before="0" w:after="0"/>
            </w:pPr>
            <w:r>
              <w:rPr>
                <w:rFonts w:ascii="Calibri" w:hAnsi="Calibri"/>
                <w:color w:val="1E293B"/>
                <w:sz w:val="18"/>
              </w:rPr>
              <w:t>₹4,181.19</w:t>
            </w:r>
          </w:p>
        </w:tc>
        <w:tc>
          <w:tcPr>
            <w:tcW w:type="dxa" w:w="1584"/>
            <w:shd w:fill="FFFFFF"/>
            <w:tcMar>
              <w:top w:w="80" w:type="dxa"/>
              <w:bottom w:w="80" w:type="dxa"/>
              <w:left w:w="120" w:type="dxa"/>
              <w:right w:w="120" w:type="dxa"/>
            </w:tcMar>
          </w:tcPr>
          <w:p>
            <w:pPr>
              <w:spacing w:before="0" w:after="0"/>
            </w:pPr>
            <w:r>
              <w:rPr>
                <w:rFonts w:ascii="Calibri" w:hAnsi="Calibri"/>
                <w:color w:val="1E293B"/>
                <w:sz w:val="18"/>
              </w:rPr>
              <w:t>₹5,796.28</w:t>
            </w:r>
          </w:p>
        </w:tc>
        <w:tc>
          <w:tcPr>
            <w:tcW w:type="dxa" w:w="1296"/>
            <w:shd w:fill="FFFFFF"/>
            <w:tcMar>
              <w:top w:w="80" w:type="dxa"/>
              <w:bottom w:w="80" w:type="dxa"/>
              <w:left w:w="120" w:type="dxa"/>
              <w:right w:w="120" w:type="dxa"/>
            </w:tcMar>
          </w:tcPr>
          <w:p>
            <w:pPr>
              <w:spacing w:before="0" w:after="0"/>
            </w:pPr>
            <w:r>
              <w:rPr>
                <w:rFonts w:ascii="Calibri" w:hAnsi="Calibri"/>
                <w:color w:val="1E293B"/>
                <w:sz w:val="18"/>
              </w:rPr>
              <w:t>0.7836</w:t>
            </w:r>
          </w:p>
        </w:tc>
        <w:tc>
          <w:tcPr>
            <w:tcW w:type="dxa" w:w="2016"/>
            <w:shd w:fill="FFFFFF"/>
            <w:tcMar>
              <w:top w:w="80" w:type="dxa"/>
              <w:bottom w:w="80" w:type="dxa"/>
              <w:left w:w="120" w:type="dxa"/>
              <w:right w:w="120" w:type="dxa"/>
            </w:tcMar>
          </w:tcPr>
          <w:p>
            <w:pPr>
              <w:spacing w:before="0" w:after="0"/>
            </w:pPr>
            <w:r>
              <w:rPr>
                <w:rFonts w:ascii="Calibri" w:hAnsi="Calibri"/>
                <w:color w:val="1E293B"/>
                <w:sz w:val="18"/>
              </w:rPr>
              <w:t>0.7331 ± 0.0436</w:t>
            </w:r>
          </w:p>
        </w:tc>
      </w:tr>
      <w:tr>
        <w:tc>
          <w:tcPr>
            <w:tcW w:type="dxa" w:w="2880"/>
            <w:shd w:fill="F8FAFC"/>
            <w:tcMar>
              <w:top w:w="80" w:type="dxa"/>
              <w:bottom w:w="80" w:type="dxa"/>
              <w:left w:w="120" w:type="dxa"/>
              <w:right w:w="120" w:type="dxa"/>
            </w:tcMar>
          </w:tcPr>
          <w:p>
            <w:pPr>
              <w:spacing w:before="0" w:after="0"/>
            </w:pPr>
            <w:r>
              <w:rPr>
                <w:rFonts w:ascii="Calibri" w:hAnsi="Calibri"/>
                <w:color w:val="1E293B"/>
                <w:sz w:val="18"/>
              </w:rPr>
              <w:t>Random Forest Regressor</w:t>
            </w:r>
          </w:p>
        </w:tc>
        <w:tc>
          <w:tcPr>
            <w:tcW w:type="dxa" w:w="1584"/>
            <w:shd w:fill="F8FAFC"/>
            <w:tcMar>
              <w:top w:w="80" w:type="dxa"/>
              <w:bottom w:w="80" w:type="dxa"/>
              <w:left w:w="120" w:type="dxa"/>
              <w:right w:w="120" w:type="dxa"/>
            </w:tcMar>
          </w:tcPr>
          <w:p>
            <w:pPr>
              <w:spacing w:before="0" w:after="0"/>
            </w:pPr>
            <w:r>
              <w:rPr>
                <w:rFonts w:ascii="Calibri" w:hAnsi="Calibri"/>
                <w:color w:val="1E293B"/>
                <w:sz w:val="18"/>
              </w:rPr>
              <w:t>₹2,559.72</w:t>
            </w:r>
          </w:p>
        </w:tc>
        <w:tc>
          <w:tcPr>
            <w:tcW w:type="dxa" w:w="1584"/>
            <w:shd w:fill="F8FAFC"/>
            <w:tcMar>
              <w:top w:w="80" w:type="dxa"/>
              <w:bottom w:w="80" w:type="dxa"/>
              <w:left w:w="120" w:type="dxa"/>
              <w:right w:w="120" w:type="dxa"/>
            </w:tcMar>
          </w:tcPr>
          <w:p>
            <w:pPr>
              <w:spacing w:before="0" w:after="0"/>
            </w:pPr>
            <w:r>
              <w:rPr>
                <w:rFonts w:ascii="Calibri" w:hAnsi="Calibri"/>
                <w:color w:val="1E293B"/>
                <w:sz w:val="18"/>
              </w:rPr>
              <w:t>₹4,595.96</w:t>
            </w:r>
          </w:p>
        </w:tc>
        <w:tc>
          <w:tcPr>
            <w:tcW w:type="dxa" w:w="1296"/>
            <w:shd w:fill="F8FAFC"/>
            <w:tcMar>
              <w:top w:w="80" w:type="dxa"/>
              <w:bottom w:w="80" w:type="dxa"/>
              <w:left w:w="120" w:type="dxa"/>
              <w:right w:w="120" w:type="dxa"/>
            </w:tcMar>
          </w:tcPr>
          <w:p>
            <w:pPr>
              <w:spacing w:before="0" w:after="0"/>
            </w:pPr>
            <w:r>
              <w:rPr>
                <w:rFonts w:ascii="Calibri" w:hAnsi="Calibri"/>
                <w:color w:val="1E293B"/>
                <w:sz w:val="18"/>
              </w:rPr>
              <w:t>0.8639</w:t>
            </w:r>
          </w:p>
        </w:tc>
        <w:tc>
          <w:tcPr>
            <w:tcW w:type="dxa" w:w="2016"/>
            <w:shd w:fill="F8FAFC"/>
            <w:tcMar>
              <w:top w:w="80" w:type="dxa"/>
              <w:bottom w:w="80" w:type="dxa"/>
              <w:left w:w="120" w:type="dxa"/>
              <w:right w:w="120" w:type="dxa"/>
            </w:tcMar>
          </w:tcPr>
          <w:p>
            <w:pPr>
              <w:spacing w:before="0" w:after="0"/>
            </w:pPr>
            <w:r>
              <w:rPr>
                <w:rFonts w:ascii="Calibri" w:hAnsi="Calibri"/>
                <w:color w:val="1E293B"/>
                <w:sz w:val="18"/>
              </w:rPr>
              <w:t>0.8282 ± 0.0463</w:t>
            </w:r>
          </w:p>
        </w:tc>
      </w:tr>
      <w:tr>
        <w:tc>
          <w:tcPr>
            <w:tcW w:type="dxa" w:w="2880"/>
            <w:shd w:fill="FFFFFF"/>
            <w:tcMar>
              <w:top w:w="80" w:type="dxa"/>
              <w:bottom w:w="80" w:type="dxa"/>
              <w:left w:w="120" w:type="dxa"/>
              <w:right w:w="120" w:type="dxa"/>
            </w:tcMar>
          </w:tcPr>
          <w:p>
            <w:pPr>
              <w:spacing w:before="0" w:after="0"/>
            </w:pPr>
            <w:r>
              <w:rPr>
                <w:rFonts w:ascii="Calibri" w:hAnsi="Calibri"/>
                <w:color w:val="1E293B"/>
                <w:sz w:val="18"/>
              </w:rPr>
              <w:t>Gradient Boosting Regressor</w:t>
            </w:r>
          </w:p>
        </w:tc>
        <w:tc>
          <w:tcPr>
            <w:tcW w:type="dxa" w:w="1584"/>
            <w:shd w:fill="FFFFFF"/>
            <w:tcMar>
              <w:top w:w="80" w:type="dxa"/>
              <w:bottom w:w="80" w:type="dxa"/>
              <w:left w:w="120" w:type="dxa"/>
              <w:right w:w="120" w:type="dxa"/>
            </w:tcMar>
          </w:tcPr>
          <w:p>
            <w:pPr>
              <w:spacing w:before="0" w:after="0"/>
            </w:pPr>
            <w:r>
              <w:rPr>
                <w:rFonts w:ascii="Calibri" w:hAnsi="Calibri"/>
                <w:color w:val="1E293B"/>
                <w:sz w:val="18"/>
              </w:rPr>
              <w:t>₹2,407.29</w:t>
            </w:r>
          </w:p>
        </w:tc>
        <w:tc>
          <w:tcPr>
            <w:tcW w:type="dxa" w:w="1584"/>
            <w:shd w:fill="FFFFFF"/>
            <w:tcMar>
              <w:top w:w="80" w:type="dxa"/>
              <w:bottom w:w="80" w:type="dxa"/>
              <w:left w:w="120" w:type="dxa"/>
              <w:right w:w="120" w:type="dxa"/>
            </w:tcMar>
          </w:tcPr>
          <w:p>
            <w:pPr>
              <w:spacing w:before="0" w:after="0"/>
            </w:pPr>
            <w:r>
              <w:rPr>
                <w:rFonts w:ascii="Calibri" w:hAnsi="Calibri"/>
                <w:color w:val="1E293B"/>
                <w:sz w:val="18"/>
              </w:rPr>
              <w:t>₹4,332.10</w:t>
            </w:r>
          </w:p>
        </w:tc>
        <w:tc>
          <w:tcPr>
            <w:tcW w:type="dxa" w:w="1296"/>
            <w:shd w:fill="FFFFFF"/>
            <w:tcMar>
              <w:top w:w="80" w:type="dxa"/>
              <w:bottom w:w="80" w:type="dxa"/>
              <w:left w:w="120" w:type="dxa"/>
              <w:right w:w="120" w:type="dxa"/>
            </w:tcMar>
          </w:tcPr>
          <w:p>
            <w:pPr>
              <w:spacing w:before="0" w:after="0"/>
            </w:pPr>
            <w:r>
              <w:rPr>
                <w:rFonts w:ascii="Calibri" w:hAnsi="Calibri"/>
                <w:color w:val="1E293B"/>
                <w:sz w:val="18"/>
              </w:rPr>
              <w:t>0.8791</w:t>
            </w:r>
          </w:p>
        </w:tc>
        <w:tc>
          <w:tcPr>
            <w:tcW w:type="dxa" w:w="2016"/>
            <w:shd w:fill="FFFFFF"/>
            <w:tcMar>
              <w:top w:w="80" w:type="dxa"/>
              <w:bottom w:w="80" w:type="dxa"/>
              <w:left w:w="120" w:type="dxa"/>
              <w:right w:w="120" w:type="dxa"/>
            </w:tcMar>
          </w:tcPr>
          <w:p>
            <w:pPr>
              <w:spacing w:before="0" w:after="0"/>
            </w:pPr>
            <w:r>
              <w:rPr>
                <w:rFonts w:ascii="Calibri" w:hAnsi="Calibri"/>
                <w:color w:val="1E293B"/>
                <w:sz w:val="18"/>
              </w:rPr>
              <w:t>0.8410 ± 0.0384</w:t>
            </w:r>
          </w:p>
        </w:tc>
      </w:tr>
      <w:tr>
        <w:tc>
          <w:tcPr>
            <w:tcW w:type="dxa" w:w="2880"/>
            <w:shd w:fill="F8FAFC"/>
            <w:tcMar>
              <w:top w:w="80" w:type="dxa"/>
              <w:bottom w:w="80" w:type="dxa"/>
              <w:left w:w="120" w:type="dxa"/>
              <w:right w:w="120" w:type="dxa"/>
            </w:tcMar>
          </w:tcPr>
          <w:p>
            <w:pPr>
              <w:spacing w:before="0" w:after="0"/>
            </w:pPr>
            <w:r>
              <w:rPr>
                <w:rFonts w:ascii="Calibri" w:hAnsi="Calibri"/>
                <w:color w:val="1E293B"/>
                <w:sz w:val="18"/>
              </w:rPr>
              <w:t>XGBoost Regressor (Champion v2.0)</w:t>
            </w:r>
          </w:p>
        </w:tc>
        <w:tc>
          <w:tcPr>
            <w:tcW w:type="dxa" w:w="1584"/>
            <w:shd w:fill="F8FAFC"/>
            <w:tcMar>
              <w:top w:w="80" w:type="dxa"/>
              <w:bottom w:w="80" w:type="dxa"/>
              <w:left w:w="120" w:type="dxa"/>
              <w:right w:w="120" w:type="dxa"/>
            </w:tcMar>
          </w:tcPr>
          <w:p>
            <w:pPr>
              <w:spacing w:before="0" w:after="0"/>
            </w:pPr>
            <w:r>
              <w:rPr>
                <w:rFonts w:ascii="Calibri" w:hAnsi="Calibri"/>
                <w:color w:val="1E293B"/>
                <w:sz w:val="18"/>
              </w:rPr>
              <w:t>₹2,404.74</w:t>
            </w:r>
          </w:p>
        </w:tc>
        <w:tc>
          <w:tcPr>
            <w:tcW w:type="dxa" w:w="1584"/>
            <w:shd w:fill="F8FAFC"/>
            <w:tcMar>
              <w:top w:w="80" w:type="dxa"/>
              <w:bottom w:w="80" w:type="dxa"/>
              <w:left w:w="120" w:type="dxa"/>
              <w:right w:w="120" w:type="dxa"/>
            </w:tcMar>
          </w:tcPr>
          <w:p>
            <w:pPr>
              <w:spacing w:before="0" w:after="0"/>
            </w:pPr>
            <w:r>
              <w:rPr>
                <w:rFonts w:ascii="Calibri" w:hAnsi="Calibri"/>
                <w:color w:val="1E293B"/>
                <w:sz w:val="18"/>
              </w:rPr>
              <w:t>₹4,332.95</w:t>
            </w:r>
          </w:p>
        </w:tc>
        <w:tc>
          <w:tcPr>
            <w:tcW w:type="dxa" w:w="1296"/>
            <w:shd w:fill="F8FAFC"/>
            <w:tcMar>
              <w:top w:w="80" w:type="dxa"/>
              <w:bottom w:w="80" w:type="dxa"/>
              <w:left w:w="120" w:type="dxa"/>
              <w:right w:w="120" w:type="dxa"/>
            </w:tcMar>
          </w:tcPr>
          <w:p>
            <w:pPr>
              <w:spacing w:before="0" w:after="0"/>
            </w:pPr>
            <w:r>
              <w:rPr>
                <w:rFonts w:ascii="Calibri" w:hAnsi="Calibri"/>
                <w:color w:val="1E293B"/>
                <w:sz w:val="18"/>
              </w:rPr>
              <w:t>0.8791</w:t>
            </w:r>
          </w:p>
        </w:tc>
        <w:tc>
          <w:tcPr>
            <w:tcW w:type="dxa" w:w="2016"/>
            <w:shd w:fill="F8FAFC"/>
            <w:tcMar>
              <w:top w:w="80" w:type="dxa"/>
              <w:bottom w:w="80" w:type="dxa"/>
              <w:left w:w="120" w:type="dxa"/>
              <w:right w:w="120" w:type="dxa"/>
            </w:tcMar>
          </w:tcPr>
          <w:p>
            <w:pPr>
              <w:spacing w:before="0" w:after="0"/>
            </w:pPr>
            <w:r>
              <w:rPr>
                <w:rFonts w:ascii="Calibri" w:hAnsi="Calibri"/>
                <w:color w:val="1E293B"/>
                <w:sz w:val="18"/>
              </w:rPr>
              <w:t>0.8327 ± 0.0388</w:t>
            </w:r>
          </w:p>
        </w:tc>
      </w:tr>
    </w:tbl>
    <w:p>
      <w:pPr>
        <w:spacing w:before="0" w:after="80"/>
      </w:pPr>
    </w:p>
    <w:p>
      <w:pPr>
        <w:keepNext/>
        <w:spacing w:before="240" w:after="80"/>
      </w:pPr>
      <w:r>
        <w:rPr>
          <w:rFonts w:ascii="Calibri" w:hAnsi="Calibri"/>
          <w:b/>
          <w:color w:val="2563EB"/>
          <w:sz w:val="26"/>
        </w:rPr>
        <w:t>9.1 Metric Definitions &amp; Interpretation</w:t>
      </w:r>
    </w:p>
    <w:p>
      <w:pPr>
        <w:pStyle w:val="ListBullet"/>
        <w:spacing w:before="0" w:after="50" w:line="276" w:lineRule="auto"/>
      </w:pPr>
      <w:r>
        <w:rPr>
          <w:rFonts w:ascii="Calibri" w:hAnsi="Calibri"/>
          <w:b/>
          <w:color w:val="1E293B"/>
          <w:sz w:val="21"/>
        </w:rPr>
        <w:t xml:space="preserve">Mean Absolute Error (MAE): </w:t>
      </w:r>
      <w:r>
        <w:rPr>
          <w:rFonts w:ascii="Calibri" w:hAnsi="Calibri"/>
          <w:color w:val="1E293B"/>
          <w:sz w:val="21"/>
        </w:rPr>
        <w:t>Measures average absolute dollar error. XGBoost achieved ₹2,404.74, penalizing errors linearly and providing intuitive monetary accuracy for underwriters.</w:t>
      </w:r>
    </w:p>
    <w:p>
      <w:pPr>
        <w:pStyle w:val="ListBullet"/>
        <w:spacing w:before="0" w:after="50" w:line="276" w:lineRule="auto"/>
      </w:pPr>
      <w:r>
        <w:rPr>
          <w:rFonts w:ascii="Calibri" w:hAnsi="Calibri"/>
          <w:b/>
          <w:color w:val="1E293B"/>
          <w:sz w:val="21"/>
        </w:rPr>
        <w:t xml:space="preserve">Root Mean Squared Error (RMSE): </w:t>
      </w:r>
      <w:r>
        <w:rPr>
          <w:rFonts w:ascii="Calibri" w:hAnsi="Calibri"/>
          <w:color w:val="1E293B"/>
          <w:sz w:val="21"/>
        </w:rPr>
        <w:t>Penalizes large outlier discrepancies heavily by squaring errors before averaging. Both Gradient Boosting (₹4,332.10) and XGBoost (₹4,332.95) performed virtually identically.</w:t>
      </w:r>
    </w:p>
    <w:p>
      <w:pPr>
        <w:pStyle w:val="ListBullet"/>
        <w:spacing w:before="0" w:after="50" w:line="276" w:lineRule="auto"/>
      </w:pPr>
      <w:r>
        <w:rPr>
          <w:rFonts w:ascii="Calibri" w:hAnsi="Calibri"/>
          <w:b/>
          <w:color w:val="1E293B"/>
          <w:sz w:val="21"/>
        </w:rPr>
        <w:t xml:space="preserve">Coefficient of Determination (R²): </w:t>
      </w:r>
      <w:r>
        <w:rPr>
          <w:rFonts w:ascii="Calibri" w:hAnsi="Calibri"/>
          <w:color w:val="1E293B"/>
          <w:sz w:val="21"/>
        </w:rPr>
        <w:t>Quantifies proportion of variance explained by model inputs. Both Gradient Boosting and XGBoost tied at 0.8791 (87.91% of variance explained), heavily outperforming Linear Regression (0.7836).</w:t>
      </w:r>
    </w:p>
    <w:p>
      <w:pPr>
        <w:pStyle w:val="ListBullet"/>
        <w:spacing w:before="0" w:after="50" w:line="276" w:lineRule="auto"/>
      </w:pPr>
      <w:r>
        <w:rPr>
          <w:rFonts w:ascii="Calibri" w:hAnsi="Calibri"/>
          <w:b/>
          <w:color w:val="1E293B"/>
          <w:sz w:val="21"/>
        </w:rPr>
        <w:t xml:space="preserve">Cross-Validation R²: </w:t>
      </w:r>
      <w:r>
        <w:rPr>
          <w:rFonts w:ascii="Calibri" w:hAnsi="Calibri"/>
          <w:color w:val="1E293B"/>
          <w:sz w:val="21"/>
        </w:rPr>
        <w:t>5-fold cross-validation verified that tree-based ensembles generalize consistently without severe overfitting across data partitions.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10B981"/>
              <w:bottom w:val="none"/>
              <w:right w:val="none"/>
            </w:tcBorders>
          </w:tcPr>
          <w:p>
            <w:pPr>
              <w:spacing w:before="0" w:after="40"/>
            </w:pPr>
            <w:r>
              <w:rPr>
                <w:rFonts w:ascii="Calibri" w:hAnsi="Calibri"/>
                <w:b/>
                <w:color w:val="1E3A8A"/>
                <w:sz w:val="21"/>
              </w:rPr>
              <w:t>Champion Model Selection Rationale</w:t>
              <w:br/>
            </w:r>
            <w:r>
              <w:rPr>
                <w:rFonts w:ascii="Calibri" w:hAnsi="Calibri"/>
                <w:color w:val="334155"/>
                <w:sz w:val="20"/>
              </w:rPr>
              <w:t>XGBoost v2.0 was selected as the InsureAI production champion model because it achieved the lowest test MAE (₹2,404.74) and tied the highest test R² (0.8791). While Gradient Boosting performed comparably, XGBoost offers crucial production advantages: highly optimized C++ parallel execution, built-in handling of sparsity, native integration with TreeSHAP for millisecond-latency explainability, and robust serialization support.</w:t>
            </w:r>
          </w:p>
        </w:tc>
      </w:tr>
    </w:tbl>
    <w:p>
      <w:pPr>
        <w:spacing w:before="0" w:after="60"/>
      </w:pPr>
    </w:p>
    <w:p>
      <w:pPr>
        <w:keepNext/>
        <w:spacing w:before="320" w:after="120"/>
      </w:pPr>
      <w:r>
        <w:rPr>
          <w:rFonts w:ascii="Calibri" w:hAnsi="Calibri"/>
          <w:b/>
          <w:color w:val="1E3A8A"/>
          <w:sz w:val="32"/>
        </w:rPr>
        <w:t>10. XGBoost Production Model (v2.0)</w:t>
      </w:r>
    </w:p>
    <w:p>
      <w:pPr>
        <w:spacing w:before="0" w:after="80" w:line="276" w:lineRule="auto"/>
      </w:pPr>
      <w:r>
        <w:rPr>
          <w:rFonts w:ascii="Calibri" w:hAnsi="Calibri"/>
          <w:color w:val="1E293B"/>
          <w:sz w:val="21"/>
        </w:rPr>
        <w:t>The production champion model is packaged as an optimized XGBoost Regressor artifact located at backend/models/xgboost_model.pkl. The artifact stores both the trained estimator and the strict column metadata required for deterministic inference.</w:t>
      </w:r>
    </w:p>
    <w:p>
      <w:pPr>
        <w:keepNext/>
        <w:spacing w:before="240" w:after="80"/>
      </w:pPr>
      <w:r>
        <w:rPr>
          <w:rFonts w:ascii="Calibri" w:hAnsi="Calibri"/>
          <w:b/>
          <w:color w:val="2563EB"/>
          <w:sz w:val="26"/>
        </w:rPr>
        <w:t>10.1 Feature Order &amp; Serialization</w:t>
      </w:r>
    </w:p>
    <w:p>
      <w:pPr>
        <w:spacing w:before="0" w:after="80" w:line="276" w:lineRule="auto"/>
      </w:pPr>
      <w:r>
        <w:rPr>
          <w:rFonts w:ascii="Calibri" w:hAnsi="Calibri"/>
          <w:color w:val="1E293B"/>
          <w:sz w:val="21"/>
        </w:rPr>
        <w:t>XGBoost requires feature vectors to be structured in the exact order established during training. The serialized dictionary contains model and columns keys. The verified feature order is: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8"/>
              </w:rPr>
              <w:t>['age', 'sex', 'bmi', 'children', 'smoker', 'region_northeast', 'region_northwest', 'region_southeast', 'region_southwest']</w:t>
            </w:r>
          </w:p>
        </w:tc>
      </w:tr>
    </w:tbl>
    <w:p>
      <w:pPr>
        <w:spacing w:before="0" w:after="80"/>
      </w:pPr>
    </w:p>
    <w:p>
      <w:pPr>
        <w:keepNext/>
        <w:spacing w:before="240" w:after="80"/>
      </w:pPr>
      <w:r>
        <w:rPr>
          <w:rFonts w:ascii="Calibri" w:hAnsi="Calibri"/>
          <w:b/>
          <w:color w:val="2563EB"/>
          <w:sz w:val="26"/>
        </w:rPr>
        <w:t>10.2 Inference Pipeline</w:t>
      </w:r>
    </w:p>
    <w:p>
      <w:pPr>
        <w:spacing w:before="0" w:after="80" w:line="276" w:lineRule="auto"/>
      </w:pPr>
      <w:r>
        <w:rPr>
          <w:rFonts w:ascii="Calibri" w:hAnsi="Calibri"/>
          <w:color w:val="1E293B"/>
          <w:sz w:val="21"/>
        </w:rPr>
        <w:t>When an inference request is received by predictor.py:</w:t>
      </w:r>
    </w:p>
    <w:p>
      <w:pPr>
        <w:pStyle w:val="ListBullet"/>
        <w:spacing w:before="0" w:after="50" w:line="276" w:lineRule="auto"/>
      </w:pPr>
      <w:r>
        <w:rPr>
          <w:rFonts w:ascii="Calibri" w:hAnsi="Calibri"/>
          <w:b/>
          <w:color w:val="1E293B"/>
          <w:sz w:val="21"/>
        </w:rPr>
        <w:t xml:space="preserve">1. Vector Assembly: </w:t>
      </w:r>
      <w:r>
        <w:rPr>
          <w:rFonts w:ascii="Calibri" w:hAnsi="Calibri"/>
          <w:color w:val="1E293B"/>
          <w:sz w:val="21"/>
        </w:rPr>
        <w:t>The incoming customer payload is parsed, and region strings are converted to lowercase snake_case indicators.</w:t>
      </w:r>
    </w:p>
    <w:p>
      <w:pPr>
        <w:pStyle w:val="ListBullet"/>
        <w:spacing w:before="0" w:after="50" w:line="276" w:lineRule="auto"/>
      </w:pPr>
      <w:r>
        <w:rPr>
          <w:rFonts w:ascii="Calibri" w:hAnsi="Calibri"/>
          <w:b/>
          <w:color w:val="1E293B"/>
          <w:sz w:val="21"/>
        </w:rPr>
        <w:t xml:space="preserve">2. Column Alignment: </w:t>
      </w:r>
      <w:r>
        <w:rPr>
          <w:rFonts w:ascii="Calibri" w:hAnsi="Calibri"/>
          <w:color w:val="1E293B"/>
          <w:sz w:val="21"/>
        </w:rPr>
        <w:t>A 1-row pandas DataFrame is constructed with all nine columns matching the stored metadata order.</w:t>
      </w:r>
    </w:p>
    <w:p>
      <w:pPr>
        <w:pStyle w:val="ListBullet"/>
        <w:spacing w:before="0" w:after="50" w:line="276" w:lineRule="auto"/>
      </w:pPr>
      <w:r>
        <w:rPr>
          <w:rFonts w:ascii="Calibri" w:hAnsi="Calibri"/>
          <w:b/>
          <w:color w:val="1E293B"/>
          <w:sz w:val="21"/>
        </w:rPr>
        <w:t xml:space="preserve">3. Regression Inference: </w:t>
      </w:r>
      <w:r>
        <w:rPr>
          <w:rFonts w:ascii="Calibri" w:hAnsi="Calibri"/>
          <w:color w:val="1E293B"/>
          <w:sz w:val="21"/>
        </w:rPr>
        <w:t>model.predict(input_df)[0] calculates the continuous predicted charge.</w:t>
      </w:r>
    </w:p>
    <w:p>
      <w:pPr>
        <w:pStyle w:val="ListBullet"/>
        <w:spacing w:before="0" w:after="50" w:line="276" w:lineRule="auto"/>
      </w:pPr>
      <w:r>
        <w:rPr>
          <w:rFonts w:ascii="Calibri" w:hAnsi="Calibri"/>
          <w:b/>
          <w:color w:val="1E293B"/>
          <w:sz w:val="21"/>
        </w:rPr>
        <w:t xml:space="preserve">4. Actuarial Risk Tiering: </w:t>
      </w:r>
      <w:r>
        <w:rPr>
          <w:rFonts w:ascii="Calibri" w:hAnsi="Calibri"/>
          <w:color w:val="1E293B"/>
          <w:sz w:val="21"/>
        </w:rPr>
        <w:t>Predictions are categorized into actuarial risk tiers: Low Risk (&lt; ₹8,000), Medium Risk (₹8,000 – ₹18,000), and High Risk (&gt; ₹18,000).</w:t>
      </w:r>
    </w:p>
    <w:p>
      <w:r>
        <w:br w:type="page"/>
      </w:r>
    </w:p>
    <w:p>
      <w:pPr>
        <w:keepNext/>
        <w:spacing w:before="320" w:after="120"/>
      </w:pPr>
      <w:r>
        <w:rPr>
          <w:rFonts w:ascii="Calibri" w:hAnsi="Calibri"/>
          <w:b/>
          <w:color w:val="1E3A8A"/>
          <w:sz w:val="32"/>
        </w:rPr>
        <w:t>11. TreeSHAP Explainability &amp; Local Attribution</w:t>
      </w:r>
    </w:p>
    <w:p>
      <w:pPr>
        <w:spacing w:before="0" w:after="80" w:line="276" w:lineRule="auto"/>
      </w:pPr>
      <w:r>
        <w:rPr>
          <w:rFonts w:ascii="Calibri" w:hAnsi="Calibri"/>
          <w:color w:val="1E293B"/>
          <w:sz w:val="21"/>
        </w:rPr>
        <w:t>InsureAI integrates Shapley Additive Explanations (SHAP) directly into the prediction runtime. Unlike post-hoc perturbation methods (such as LIME) that approximate local linear behavior probabilistically, TreeSHAP calculates mathematically exact Shapley values derived from cooperative game theory.</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2563EB"/>
              <w:bottom w:val="none"/>
              <w:right w:val="none"/>
            </w:tcBorders>
          </w:tcPr>
          <w:p>
            <w:pPr>
              <w:spacing w:before="0" w:after="40"/>
            </w:pPr>
            <w:r>
              <w:rPr>
                <w:rFonts w:ascii="Calibri" w:hAnsi="Calibri"/>
                <w:b/>
                <w:color w:val="1E3A8A"/>
                <w:sz w:val="21"/>
              </w:rPr>
              <w:t>Crucial Distinction: Attribution vs. Confidence</w:t>
              <w:br/>
            </w:r>
            <w:r>
              <w:rPr>
                <w:rFonts w:ascii="Calibri" w:hAnsi="Calibri"/>
                <w:color w:val="334155"/>
                <w:sz w:val="20"/>
              </w:rPr>
              <w:t>SHAP values represent additive feature contributions (attributions) indicating how much each applicant parameter pushes the predicted premium above or below the population baseline. They DO NOT represent prediction confidence, classification probability, or model certainty. Each attribution is expressed directly in monetary currency (₹).</w:t>
            </w:r>
          </w:p>
        </w:tc>
      </w:tr>
    </w:tbl>
    <w:p>
      <w:pPr>
        <w:spacing w:before="0" w:after="60"/>
      </w:pPr>
    </w:p>
    <w:p>
      <w:pPr>
        <w:keepNext/>
        <w:spacing w:before="240" w:after="80"/>
      </w:pPr>
      <w:r>
        <w:rPr>
          <w:rFonts w:ascii="Calibri" w:hAnsi="Calibri"/>
          <w:b/>
          <w:color w:val="2563EB"/>
          <w:sz w:val="26"/>
        </w:rPr>
        <w:t>11.1 Mathematical Additive Foundation</w:t>
      </w:r>
    </w:p>
    <w:p>
      <w:pPr>
        <w:spacing w:before="0" w:after="80" w:line="276" w:lineRule="auto"/>
      </w:pPr>
      <w:r>
        <w:rPr>
          <w:rFonts w:ascii="Calibri" w:hAnsi="Calibri"/>
          <w:color w:val="1E293B"/>
          <w:sz w:val="21"/>
        </w:rPr>
        <w:t>TreeSHAP satisfies the fundamental efficiency property of game theory. For any applicant x, the final predicted premium is the exact linear sum of the expected baseline charge and all individual feature attributions: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8"/>
              </w:rPr>
              <w:t>Predicted Premium = Base Charge (E[f(x)]) + ∑ (SHAP_i for each feature i)</w:t>
            </w:r>
          </w:p>
        </w:tc>
      </w:tr>
    </w:tbl>
    <w:p>
      <w:pPr>
        <w:spacing w:before="0" w:after="80"/>
      </w:pPr>
    </w:p>
    <w:p>
      <w:pPr>
        <w:spacing w:before="0" w:after="80" w:line="276" w:lineRule="auto"/>
      </w:pPr>
      <w:r>
        <w:rPr>
          <w:rFonts w:ascii="Calibri" w:hAnsi="Calibri"/>
          <w:color w:val="1E293B"/>
          <w:sz w:val="21"/>
        </w:rPr>
        <w:t>In InsureAI's production champion model, the verified population expected base charge is: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8"/>
              </w:rPr>
              <w:t>Base Charge (E[f(x)]) = ₹13,346.09</w:t>
            </w:r>
          </w:p>
        </w:tc>
      </w:tr>
    </w:tbl>
    <w:p>
      <w:pPr>
        <w:spacing w:before="0" w:after="80"/>
      </w:pPr>
    </w:p>
    <w:p>
      <w:pPr>
        <w:keepNext/>
        <w:spacing w:before="240" w:after="80"/>
      </w:pPr>
      <w:r>
        <w:rPr>
          <w:rFonts w:ascii="Calibri" w:hAnsi="Calibri"/>
          <w:b/>
          <w:color w:val="2563EB"/>
          <w:sz w:val="26"/>
        </w:rPr>
        <w:t>11.2 Regional Consolidation &amp; Human-Readable Mapping</w:t>
      </w:r>
    </w:p>
    <w:p>
      <w:pPr>
        <w:spacing w:before="0" w:after="80" w:line="276" w:lineRule="auto"/>
      </w:pPr>
      <w:r>
        <w:rPr>
          <w:rFonts w:ascii="Calibri" w:hAnsi="Calibri"/>
          <w:color w:val="1E293B"/>
          <w:sz w:val="21"/>
        </w:rPr>
        <w:t>In traditional one-hot encoded models, categorical features are fragmented into disjoint binary indicators. If left raw, an underwriter would see four separate regional SHAP values (e.g., region_northeast: +₹200, region_northwest: -₹50, etc.), leading to confusion. InsureAI solves this in predictor.py by:</w:t>
      </w:r>
    </w:p>
    <w:p>
      <w:pPr>
        <w:pStyle w:val="ListBullet"/>
        <w:spacing w:before="0" w:after="50" w:line="276" w:lineRule="auto"/>
      </w:pPr>
      <w:r>
        <w:rPr>
          <w:rFonts w:ascii="Calibri" w:hAnsi="Calibri"/>
          <w:b/>
          <w:color w:val="1E293B"/>
          <w:sz w:val="21"/>
        </w:rPr>
        <w:t xml:space="preserve">Regional Attribution Consolidation: </w:t>
      </w:r>
      <w:r>
        <w:rPr>
          <w:rFonts w:ascii="Calibri" w:hAnsi="Calibri"/>
          <w:color w:val="1E293B"/>
          <w:sz w:val="21"/>
        </w:rPr>
        <w:t>Summing the four regional indicator contributions into a single intuitive metric representing the applicant's declared region.</w:t>
      </w:r>
    </w:p>
    <w:p>
      <w:pPr>
        <w:pStyle w:val="ListBullet"/>
        <w:spacing w:before="0" w:after="50" w:line="276" w:lineRule="auto"/>
      </w:pPr>
      <w:r>
        <w:rPr>
          <w:rFonts w:ascii="Calibri" w:hAnsi="Calibri"/>
          <w:b/>
          <w:color w:val="1E293B"/>
          <w:sz w:val="21"/>
        </w:rPr>
        <w:t xml:space="preserve">Feature Name Mapping: </w:t>
      </w:r>
      <w:r>
        <w:rPr>
          <w:rFonts w:ascii="Calibri" w:hAnsi="Calibri"/>
          <w:color w:val="1E293B"/>
          <w:sz w:val="21"/>
        </w:rPr>
        <w:t>Translating technical column identifiers into user-friendly names: 'Smoking Status', 'Age', 'BMI (Body Mass Index)', 'Number of Children', 'Gender', and 'Residential Region'.</w:t>
      </w:r>
    </w:p>
    <w:p>
      <w:pPr>
        <w:pStyle w:val="ListBullet"/>
        <w:spacing w:before="0" w:after="50" w:line="276" w:lineRule="auto"/>
      </w:pPr>
      <w:r>
        <w:rPr>
          <w:rFonts w:ascii="Calibri" w:hAnsi="Calibri"/>
          <w:b/>
          <w:color w:val="1E293B"/>
          <w:sz w:val="21"/>
        </w:rPr>
        <w:t xml:space="preserve">Directional Classification: </w:t>
      </w:r>
      <w:r>
        <w:rPr>
          <w:rFonts w:ascii="Calibri" w:hAnsi="Calibri"/>
          <w:color w:val="1E293B"/>
          <w:sz w:val="21"/>
        </w:rPr>
        <w:t>Classifying each factor as 'increase' (pushes premium above baseline) or 'decrease' (pulls premium below baseline).</w:t>
      </w:r>
    </w:p>
    <w:p>
      <w:pPr>
        <w:pStyle w:val="ListBullet"/>
        <w:spacing w:before="0" w:after="50" w:line="276" w:lineRule="auto"/>
      </w:pPr>
      <w:r>
        <w:rPr>
          <w:rFonts w:ascii="Calibri" w:hAnsi="Calibri"/>
          <w:b/>
          <w:color w:val="1E293B"/>
          <w:sz w:val="21"/>
        </w:rPr>
        <w:t xml:space="preserve">Impact Sorting: </w:t>
      </w:r>
      <w:r>
        <w:rPr>
          <w:rFonts w:ascii="Calibri" w:hAnsi="Calibri"/>
          <w:color w:val="1E293B"/>
          <w:sz w:val="21"/>
        </w:rPr>
        <w:t>Sorting all six consolidated features by absolute impact magnitude (|SHAP|) so the most decisive pricing drivers appear first.</w:t>
      </w:r>
    </w:p>
    <w:p>
      <w:pPr>
        <w:keepNext/>
        <w:spacing w:before="320" w:after="120"/>
      </w:pPr>
      <w:r>
        <w:rPr>
          <w:rFonts w:ascii="Calibri" w:hAnsi="Calibri"/>
          <w:b/>
          <w:color w:val="1E3A8A"/>
          <w:sz w:val="32"/>
        </w:rPr>
        <w:t>12. Database Design &amp; Persistence Layer</w:t>
      </w:r>
    </w:p>
    <w:p>
      <w:pPr>
        <w:spacing w:before="0" w:after="80" w:line="276" w:lineRule="auto"/>
      </w:pPr>
      <w:r>
        <w:rPr>
          <w:rFonts w:ascii="Calibri" w:hAnsi="Calibri"/>
          <w:color w:val="1E293B"/>
          <w:sz w:val="21"/>
        </w:rPr>
        <w:t>InsureAI utilizes PostgreSQL (with an automated SQLite fallback for rapid offline development) managed through SQLAlchemy 2.0 ORM and Alembic schema migrations. The database schema encompasses five normalized relational entities designed for referential integrity, cross-tenant isolation, and auditability.</w:t>
      </w:r>
    </w:p>
    <w:p>
      <w:pPr>
        <w:keepNext/>
        <w:spacing w:before="240" w:after="80"/>
      </w:pPr>
      <w:r>
        <w:rPr>
          <w:rFonts w:ascii="Calibri" w:hAnsi="Calibri"/>
          <w:b/>
          <w:color w:val="2563EB"/>
          <w:sz w:val="26"/>
        </w:rPr>
        <w:t>12.1 Entity Relationship Architecture</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8"/>
              </w:rPr>
              <w:t>+-------------------+       1:N       +----------------------+</w:t>
              <w:br/>
              <w:t>|       users       | &lt;-------------&gt; |     applications     |</w:t>
              <w:br/>
              <w:t>| - id (PK)         |                 | - id (PK)            |</w:t>
              <w:br/>
              <w:t>| - email (Unique)  |                 | - user_id (FK)       |</w:t>
              <w:br/>
              <w:t>| - password_hash   |                 | - age, sex, bmi      |</w:t>
              <w:br/>
              <w:t>| - role (Enum)     |                 | - children, smoker   |</w:t>
              <w:br/>
              <w:t>| - created_at      |                 | - region, status     |</w:t>
              <w:br/>
              <w:t>+-------------------+                 +----------+-----------+</w:t>
              <w:br/>
              <w:t xml:space="preserve">                                                 |</w:t>
              <w:br/>
              <w:t xml:space="preserve">         +---------------------------------------+---------------------------------------+</w:t>
              <w:br/>
              <w:t xml:space="preserve">         | 1:N                                   | 1:N                                   | 1:N</w:t>
              <w:br/>
              <w:t xml:space="preserve">         v                                       v                                       v</w:t>
              <w:br/>
              <w:t>+----------------------+               +----------------------+               +----------------------+</w:t>
              <w:br/>
              <w:t>|     predictions      |               |      documents       |               | underwriter_decisions|</w:t>
              <w:br/>
              <w:t>| - id (PK)            |               | - id (PK)            |               | - id (PK)            |</w:t>
              <w:br/>
              <w:t>| - application_id(FK) |               | - application_id(FK) |               | - application_id(FK) |</w:t>
              <w:br/>
              <w:t>| - predicted_charge   |               | - document_type      |               | - decision (Enum)    |</w:t>
              <w:br/>
              <w:t>| - risk_level         |               | - filename, mime_type|               | - notes (Text)       |</w:t>
              <w:br/>
              <w:t>| - recommendation     |               | - storage_path       |               | - underwriter_id(FK) |</w:t>
              <w:br/>
              <w:t>| - base_charge        |               | - extracted_text     |               | - created_at         |</w:t>
              <w:br/>
              <w:t>| - explanation_json   |               | - consistency_checks |               +----------------------+</w:t>
              <w:br/>
              <w:t>+----------------------+               | - discrepancy_count  |</w:t>
              <w:br/>
              <w:t xml:space="preserve">                                       +----------------------+</w:t>
            </w:r>
          </w:p>
        </w:tc>
      </w:tr>
    </w:tbl>
    <w:p>
      <w:pPr>
        <w:spacing w:before="0" w:after="80"/>
      </w:pPr>
    </w:p>
    <w:p>
      <w:pPr>
        <w:keepNext/>
        <w:spacing w:before="240" w:after="80"/>
      </w:pPr>
      <w:r>
        <w:rPr>
          <w:rFonts w:ascii="Calibri" w:hAnsi="Calibri"/>
          <w:b/>
          <w:color w:val="2563EB"/>
          <w:sz w:val="26"/>
        </w:rPr>
        <w:t>12.2 Relational Entity Specifications</w:t>
      </w:r>
    </w:p>
    <w:p>
      <w:pPr>
        <w:spacing w:before="0" w:after="80" w:line="276" w:lineRule="auto"/>
      </w:pPr>
      <w:r>
        <w:rPr>
          <w:rFonts w:ascii="Calibri" w:hAnsi="Calibri"/>
          <w:color w:val="1E293B"/>
          <w:sz w:val="21"/>
        </w:rPr>
        <w:t>Detailed breakdown of the verified database models defined in backend/db_models.py:</w:t>
      </w:r>
    </w:p>
    <w:p>
      <w:pPr>
        <w:keepNext/>
        <w:spacing w:before="160" w:after="40"/>
      </w:pPr>
      <w:r>
        <w:rPr>
          <w:rFonts w:ascii="Calibri" w:hAnsi="Calibri"/>
          <w:b/>
          <w:color w:val="334155"/>
          <w:sz w:val="22"/>
        </w:rPr>
        <w:t>Table: users</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1728"/>
            <w:shd w:fill="1E293B"/>
            <w:tcMar>
              <w:top w:w="100" w:type="dxa"/>
              <w:bottom w:w="100" w:type="dxa"/>
              <w:left w:w="120" w:type="dxa"/>
              <w:right w:w="120" w:type="dxa"/>
            </w:tcMar>
          </w:tcPr>
          <w:p>
            <w:pPr>
              <w:spacing w:before="0" w:after="0"/>
            </w:pPr>
            <w:r>
              <w:rPr>
                <w:rFonts w:ascii="Calibri" w:hAnsi="Calibri"/>
                <w:b/>
                <w:color w:val="FFFFFF"/>
                <w:sz w:val="19"/>
              </w:rPr>
              <w:t>Column</w:t>
            </w:r>
          </w:p>
        </w:tc>
        <w:tc>
          <w:tcPr>
            <w:tcW w:type="dxa" w:w="1728"/>
            <w:shd w:fill="1E293B"/>
            <w:tcMar>
              <w:top w:w="100" w:type="dxa"/>
              <w:bottom w:w="100" w:type="dxa"/>
              <w:left w:w="120" w:type="dxa"/>
              <w:right w:w="120" w:type="dxa"/>
            </w:tcMar>
          </w:tcPr>
          <w:p>
            <w:pPr>
              <w:spacing w:before="0" w:after="0"/>
            </w:pPr>
            <w:r>
              <w:rPr>
                <w:rFonts w:ascii="Calibri" w:hAnsi="Calibri"/>
                <w:b/>
                <w:color w:val="FFFFFF"/>
                <w:sz w:val="19"/>
              </w:rPr>
              <w:t>Type</w:t>
            </w:r>
          </w:p>
        </w:tc>
        <w:tc>
          <w:tcPr>
            <w:tcW w:type="dxa" w:w="3168"/>
            <w:shd w:fill="1E293B"/>
            <w:tcMar>
              <w:top w:w="100" w:type="dxa"/>
              <w:bottom w:w="100" w:type="dxa"/>
              <w:left w:w="120" w:type="dxa"/>
              <w:right w:w="120" w:type="dxa"/>
            </w:tcMar>
          </w:tcPr>
          <w:p>
            <w:pPr>
              <w:spacing w:before="0" w:after="0"/>
            </w:pPr>
            <w:r>
              <w:rPr>
                <w:rFonts w:ascii="Calibri" w:hAnsi="Calibri"/>
                <w:b/>
                <w:color w:val="FFFFFF"/>
                <w:sz w:val="19"/>
              </w:rPr>
              <w:t>Constraints / Defaults</w:t>
            </w:r>
          </w:p>
        </w:tc>
        <w:tc>
          <w:tcPr>
            <w:tcW w:type="dxa" w:w="2736"/>
            <w:shd w:fill="1E293B"/>
            <w:tcMar>
              <w:top w:w="100" w:type="dxa"/>
              <w:bottom w:w="100" w:type="dxa"/>
              <w:left w:w="120" w:type="dxa"/>
              <w:right w:w="120" w:type="dxa"/>
            </w:tcMar>
          </w:tcPr>
          <w:p>
            <w:pPr>
              <w:spacing w:before="0" w:after="0"/>
            </w:pPr>
            <w:r>
              <w:rPr>
                <w:rFonts w:ascii="Calibri" w:hAnsi="Calibri"/>
                <w:b/>
                <w:color w:val="FFFFFF"/>
                <w:sz w:val="19"/>
              </w:rPr>
              <w:t>Description</w:t>
            </w:r>
          </w:p>
        </w:tc>
      </w:tr>
      <w:tr>
        <w:tc>
          <w:tcPr>
            <w:tcW w:type="dxa" w:w="1728"/>
            <w:shd w:fill="FFFFFF"/>
            <w:tcMar>
              <w:top w:w="80" w:type="dxa"/>
              <w:bottom w:w="80" w:type="dxa"/>
              <w:left w:w="120" w:type="dxa"/>
              <w:right w:w="120" w:type="dxa"/>
            </w:tcMar>
          </w:tcPr>
          <w:p>
            <w:pPr>
              <w:spacing w:before="0" w:after="0"/>
            </w:pPr>
            <w:r>
              <w:rPr>
                <w:rFonts w:ascii="Calibri" w:hAnsi="Calibri"/>
                <w:color w:val="1E293B"/>
                <w:sz w:val="18"/>
              </w:rPr>
              <w:t>id</w:t>
            </w:r>
          </w:p>
        </w:tc>
        <w:tc>
          <w:tcPr>
            <w:tcW w:type="dxa" w:w="1728"/>
            <w:shd w:fill="FFFFFF"/>
            <w:tcMar>
              <w:top w:w="80" w:type="dxa"/>
              <w:bottom w:w="80" w:type="dxa"/>
              <w:left w:w="120" w:type="dxa"/>
              <w:right w:w="120" w:type="dxa"/>
            </w:tcMar>
          </w:tcPr>
          <w:p>
            <w:pPr>
              <w:spacing w:before="0" w:after="0"/>
            </w:pPr>
            <w:r>
              <w:rPr>
                <w:rFonts w:ascii="Calibri" w:hAnsi="Calibri"/>
                <w:color w:val="1E293B"/>
                <w:sz w:val="18"/>
              </w:rPr>
              <w:t>Integer</w:t>
            </w:r>
          </w:p>
        </w:tc>
        <w:tc>
          <w:tcPr>
            <w:tcW w:type="dxa" w:w="3168"/>
            <w:shd w:fill="FFFFFF"/>
            <w:tcMar>
              <w:top w:w="80" w:type="dxa"/>
              <w:bottom w:w="80" w:type="dxa"/>
              <w:left w:w="120" w:type="dxa"/>
              <w:right w:w="120" w:type="dxa"/>
            </w:tcMar>
          </w:tcPr>
          <w:p>
            <w:pPr>
              <w:spacing w:before="0" w:after="0"/>
            </w:pPr>
            <w:r>
              <w:rPr>
                <w:rFonts w:ascii="Calibri" w:hAnsi="Calibri"/>
                <w:color w:val="1E293B"/>
                <w:sz w:val="18"/>
              </w:rPr>
              <w:t>PK, autoincrement, index</w:t>
            </w:r>
          </w:p>
        </w:tc>
        <w:tc>
          <w:tcPr>
            <w:tcW w:type="dxa" w:w="2736"/>
            <w:shd w:fill="FFFFFF"/>
            <w:tcMar>
              <w:top w:w="80" w:type="dxa"/>
              <w:bottom w:w="80" w:type="dxa"/>
              <w:left w:w="120" w:type="dxa"/>
              <w:right w:w="120" w:type="dxa"/>
            </w:tcMar>
          </w:tcPr>
          <w:p>
            <w:pPr>
              <w:spacing w:before="0" w:after="0"/>
            </w:pPr>
            <w:r>
              <w:rPr>
                <w:rFonts w:ascii="Calibri" w:hAnsi="Calibri"/>
                <w:color w:val="1E293B"/>
                <w:sz w:val="18"/>
              </w:rPr>
              <w:t>Unique user account identifier</w:t>
            </w:r>
          </w:p>
        </w:tc>
      </w:tr>
      <w:tr>
        <w:tc>
          <w:tcPr>
            <w:tcW w:type="dxa" w:w="1728"/>
            <w:shd w:fill="F8FAFC"/>
            <w:tcMar>
              <w:top w:w="80" w:type="dxa"/>
              <w:bottom w:w="80" w:type="dxa"/>
              <w:left w:w="120" w:type="dxa"/>
              <w:right w:w="120" w:type="dxa"/>
            </w:tcMar>
          </w:tcPr>
          <w:p>
            <w:pPr>
              <w:spacing w:before="0" w:after="0"/>
            </w:pPr>
            <w:r>
              <w:rPr>
                <w:rFonts w:ascii="Calibri" w:hAnsi="Calibri"/>
                <w:color w:val="1E293B"/>
                <w:sz w:val="18"/>
              </w:rPr>
              <w:t>name</w:t>
            </w:r>
          </w:p>
        </w:tc>
        <w:tc>
          <w:tcPr>
            <w:tcW w:type="dxa" w:w="1728"/>
            <w:shd w:fill="F8FAFC"/>
            <w:tcMar>
              <w:top w:w="80" w:type="dxa"/>
              <w:bottom w:w="80" w:type="dxa"/>
              <w:left w:w="120" w:type="dxa"/>
              <w:right w:w="120" w:type="dxa"/>
            </w:tcMar>
          </w:tcPr>
          <w:p>
            <w:pPr>
              <w:spacing w:before="0" w:after="0"/>
            </w:pPr>
            <w:r>
              <w:rPr>
                <w:rFonts w:ascii="Calibri" w:hAnsi="Calibri"/>
                <w:color w:val="1E293B"/>
                <w:sz w:val="18"/>
              </w:rPr>
              <w:t>String(255)</w:t>
            </w:r>
          </w:p>
        </w:tc>
        <w:tc>
          <w:tcPr>
            <w:tcW w:type="dxa" w:w="3168"/>
            <w:shd w:fill="F8FAFC"/>
            <w:tcMar>
              <w:top w:w="80" w:type="dxa"/>
              <w:bottom w:w="80" w:type="dxa"/>
              <w:left w:w="120" w:type="dxa"/>
              <w:right w:w="120" w:type="dxa"/>
            </w:tcMar>
          </w:tcPr>
          <w:p>
            <w:pPr>
              <w:spacing w:before="0" w:after="0"/>
            </w:pPr>
            <w:r>
              <w:rPr>
                <w:rFonts w:ascii="Calibri" w:hAnsi="Calibri"/>
                <w:color w:val="1E293B"/>
                <w:sz w:val="18"/>
              </w:rPr>
              <w:t>NOT NULL</w:t>
            </w:r>
          </w:p>
        </w:tc>
        <w:tc>
          <w:tcPr>
            <w:tcW w:type="dxa" w:w="2736"/>
            <w:shd w:fill="F8FAFC"/>
            <w:tcMar>
              <w:top w:w="80" w:type="dxa"/>
              <w:bottom w:w="80" w:type="dxa"/>
              <w:left w:w="120" w:type="dxa"/>
              <w:right w:w="120" w:type="dxa"/>
            </w:tcMar>
          </w:tcPr>
          <w:p>
            <w:pPr>
              <w:spacing w:before="0" w:after="0"/>
            </w:pPr>
            <w:r>
              <w:rPr>
                <w:rFonts w:ascii="Calibri" w:hAnsi="Calibri"/>
                <w:color w:val="1E293B"/>
                <w:sz w:val="18"/>
              </w:rPr>
              <w:t>Full legal name of the registered user</w:t>
            </w:r>
          </w:p>
        </w:tc>
      </w:tr>
      <w:tr>
        <w:tc>
          <w:tcPr>
            <w:tcW w:type="dxa" w:w="1728"/>
            <w:shd w:fill="FFFFFF"/>
            <w:tcMar>
              <w:top w:w="80" w:type="dxa"/>
              <w:bottom w:w="80" w:type="dxa"/>
              <w:left w:w="120" w:type="dxa"/>
              <w:right w:w="120" w:type="dxa"/>
            </w:tcMar>
          </w:tcPr>
          <w:p>
            <w:pPr>
              <w:spacing w:before="0" w:after="0"/>
            </w:pPr>
            <w:r>
              <w:rPr>
                <w:rFonts w:ascii="Calibri" w:hAnsi="Calibri"/>
                <w:color w:val="1E293B"/>
                <w:sz w:val="18"/>
              </w:rPr>
              <w:t>email</w:t>
            </w:r>
          </w:p>
        </w:tc>
        <w:tc>
          <w:tcPr>
            <w:tcW w:type="dxa" w:w="1728"/>
            <w:shd w:fill="FFFFFF"/>
            <w:tcMar>
              <w:top w:w="80" w:type="dxa"/>
              <w:bottom w:w="80" w:type="dxa"/>
              <w:left w:w="120" w:type="dxa"/>
              <w:right w:w="120" w:type="dxa"/>
            </w:tcMar>
          </w:tcPr>
          <w:p>
            <w:pPr>
              <w:spacing w:before="0" w:after="0"/>
            </w:pPr>
            <w:r>
              <w:rPr>
                <w:rFonts w:ascii="Calibri" w:hAnsi="Calibri"/>
                <w:color w:val="1E293B"/>
                <w:sz w:val="18"/>
              </w:rPr>
              <w:t>String(255)</w:t>
            </w:r>
          </w:p>
        </w:tc>
        <w:tc>
          <w:tcPr>
            <w:tcW w:type="dxa" w:w="3168"/>
            <w:shd w:fill="FFFFFF"/>
            <w:tcMar>
              <w:top w:w="80" w:type="dxa"/>
              <w:bottom w:w="80" w:type="dxa"/>
              <w:left w:w="120" w:type="dxa"/>
              <w:right w:w="120" w:type="dxa"/>
            </w:tcMar>
          </w:tcPr>
          <w:p>
            <w:pPr>
              <w:spacing w:before="0" w:after="0"/>
            </w:pPr>
            <w:r>
              <w:rPr>
                <w:rFonts w:ascii="Calibri" w:hAnsi="Calibri"/>
                <w:color w:val="1E293B"/>
                <w:sz w:val="18"/>
              </w:rPr>
              <w:t>Unique, index, NOT NULL</w:t>
            </w:r>
          </w:p>
        </w:tc>
        <w:tc>
          <w:tcPr>
            <w:tcW w:type="dxa" w:w="2736"/>
            <w:shd w:fill="FFFFFF"/>
            <w:tcMar>
              <w:top w:w="80" w:type="dxa"/>
              <w:bottom w:w="80" w:type="dxa"/>
              <w:left w:w="120" w:type="dxa"/>
              <w:right w:w="120" w:type="dxa"/>
            </w:tcMar>
          </w:tcPr>
          <w:p>
            <w:pPr>
              <w:spacing w:before="0" w:after="0"/>
            </w:pPr>
            <w:r>
              <w:rPr>
                <w:rFonts w:ascii="Calibri" w:hAnsi="Calibri"/>
                <w:color w:val="1E293B"/>
                <w:sz w:val="18"/>
              </w:rPr>
              <w:t>Email address used as login username</w:t>
            </w:r>
          </w:p>
        </w:tc>
      </w:tr>
      <w:tr>
        <w:tc>
          <w:tcPr>
            <w:tcW w:type="dxa" w:w="1728"/>
            <w:shd w:fill="F8FAFC"/>
            <w:tcMar>
              <w:top w:w="80" w:type="dxa"/>
              <w:bottom w:w="80" w:type="dxa"/>
              <w:left w:w="120" w:type="dxa"/>
              <w:right w:w="120" w:type="dxa"/>
            </w:tcMar>
          </w:tcPr>
          <w:p>
            <w:pPr>
              <w:spacing w:before="0" w:after="0"/>
            </w:pPr>
            <w:r>
              <w:rPr>
                <w:rFonts w:ascii="Calibri" w:hAnsi="Calibri"/>
                <w:color w:val="1E293B"/>
                <w:sz w:val="18"/>
              </w:rPr>
              <w:t>password_hash</w:t>
            </w:r>
          </w:p>
        </w:tc>
        <w:tc>
          <w:tcPr>
            <w:tcW w:type="dxa" w:w="1728"/>
            <w:shd w:fill="F8FAFC"/>
            <w:tcMar>
              <w:top w:w="80" w:type="dxa"/>
              <w:bottom w:w="80" w:type="dxa"/>
              <w:left w:w="120" w:type="dxa"/>
              <w:right w:w="120" w:type="dxa"/>
            </w:tcMar>
          </w:tcPr>
          <w:p>
            <w:pPr>
              <w:spacing w:before="0" w:after="0"/>
            </w:pPr>
            <w:r>
              <w:rPr>
                <w:rFonts w:ascii="Calibri" w:hAnsi="Calibri"/>
                <w:color w:val="1E293B"/>
                <w:sz w:val="18"/>
              </w:rPr>
              <w:t>String(255)</w:t>
            </w:r>
          </w:p>
        </w:tc>
        <w:tc>
          <w:tcPr>
            <w:tcW w:type="dxa" w:w="3168"/>
            <w:shd w:fill="F8FAFC"/>
            <w:tcMar>
              <w:top w:w="80" w:type="dxa"/>
              <w:bottom w:w="80" w:type="dxa"/>
              <w:left w:w="120" w:type="dxa"/>
              <w:right w:w="120" w:type="dxa"/>
            </w:tcMar>
          </w:tcPr>
          <w:p>
            <w:pPr>
              <w:spacing w:before="0" w:after="0"/>
            </w:pPr>
            <w:r>
              <w:rPr>
                <w:rFonts w:ascii="Calibri" w:hAnsi="Calibri"/>
                <w:color w:val="1E293B"/>
                <w:sz w:val="18"/>
              </w:rPr>
              <w:t>NOT NULL</w:t>
            </w:r>
          </w:p>
        </w:tc>
        <w:tc>
          <w:tcPr>
            <w:tcW w:type="dxa" w:w="2736"/>
            <w:shd w:fill="F8FAFC"/>
            <w:tcMar>
              <w:top w:w="80" w:type="dxa"/>
              <w:bottom w:w="80" w:type="dxa"/>
              <w:left w:w="120" w:type="dxa"/>
              <w:right w:w="120" w:type="dxa"/>
            </w:tcMar>
          </w:tcPr>
          <w:p>
            <w:pPr>
              <w:spacing w:before="0" w:after="0"/>
            </w:pPr>
            <w:r>
              <w:rPr>
                <w:rFonts w:ascii="Calibri" w:hAnsi="Calibri"/>
                <w:color w:val="1E293B"/>
                <w:sz w:val="18"/>
              </w:rPr>
              <w:t>Salted bcrypt hash (60 characters)</w:t>
            </w:r>
          </w:p>
        </w:tc>
      </w:tr>
      <w:tr>
        <w:tc>
          <w:tcPr>
            <w:tcW w:type="dxa" w:w="1728"/>
            <w:shd w:fill="FFFFFF"/>
            <w:tcMar>
              <w:top w:w="80" w:type="dxa"/>
              <w:bottom w:w="80" w:type="dxa"/>
              <w:left w:w="120" w:type="dxa"/>
              <w:right w:w="120" w:type="dxa"/>
            </w:tcMar>
          </w:tcPr>
          <w:p>
            <w:pPr>
              <w:spacing w:before="0" w:after="0"/>
            </w:pPr>
            <w:r>
              <w:rPr>
                <w:rFonts w:ascii="Calibri" w:hAnsi="Calibri"/>
                <w:color w:val="1E293B"/>
                <w:sz w:val="18"/>
              </w:rPr>
              <w:t>role</w:t>
            </w:r>
          </w:p>
        </w:tc>
        <w:tc>
          <w:tcPr>
            <w:tcW w:type="dxa" w:w="1728"/>
            <w:shd w:fill="FFFFFF"/>
            <w:tcMar>
              <w:top w:w="80" w:type="dxa"/>
              <w:bottom w:w="80" w:type="dxa"/>
              <w:left w:w="120" w:type="dxa"/>
              <w:right w:w="120" w:type="dxa"/>
            </w:tcMar>
          </w:tcPr>
          <w:p>
            <w:pPr>
              <w:spacing w:before="0" w:after="0"/>
            </w:pPr>
            <w:r>
              <w:rPr>
                <w:rFonts w:ascii="Calibri" w:hAnsi="Calibri"/>
                <w:color w:val="1E293B"/>
                <w:sz w:val="18"/>
              </w:rPr>
              <w:t>String(50)</w:t>
            </w:r>
          </w:p>
        </w:tc>
        <w:tc>
          <w:tcPr>
            <w:tcW w:type="dxa" w:w="3168"/>
            <w:shd w:fill="FFFFFF"/>
            <w:tcMar>
              <w:top w:w="80" w:type="dxa"/>
              <w:bottom w:w="80" w:type="dxa"/>
              <w:left w:w="120" w:type="dxa"/>
              <w:right w:w="120" w:type="dxa"/>
            </w:tcMar>
          </w:tcPr>
          <w:p>
            <w:pPr>
              <w:spacing w:before="0" w:after="0"/>
            </w:pPr>
            <w:r>
              <w:rPr>
                <w:rFonts w:ascii="Calibri" w:hAnsi="Calibri"/>
                <w:color w:val="1E293B"/>
                <w:sz w:val="18"/>
              </w:rPr>
              <w:t>NOT NULL, default='CUSTOMER'</w:t>
            </w:r>
          </w:p>
        </w:tc>
        <w:tc>
          <w:tcPr>
            <w:tcW w:type="dxa" w:w="2736"/>
            <w:shd w:fill="FFFFFF"/>
            <w:tcMar>
              <w:top w:w="80" w:type="dxa"/>
              <w:bottom w:w="80" w:type="dxa"/>
              <w:left w:w="120" w:type="dxa"/>
              <w:right w:w="120" w:type="dxa"/>
            </w:tcMar>
          </w:tcPr>
          <w:p>
            <w:pPr>
              <w:spacing w:before="0" w:after="0"/>
            </w:pPr>
            <w:r>
              <w:rPr>
                <w:rFonts w:ascii="Calibri" w:hAnsi="Calibri"/>
                <w:color w:val="1E293B"/>
                <w:sz w:val="18"/>
              </w:rPr>
              <w:t>Role tier: 'CUSTOMER', 'UNDERWRITER', 'ADMIN'</w:t>
            </w:r>
          </w:p>
        </w:tc>
      </w:tr>
      <w:tr>
        <w:tc>
          <w:tcPr>
            <w:tcW w:type="dxa" w:w="1728"/>
            <w:shd w:fill="F8FAFC"/>
            <w:tcMar>
              <w:top w:w="80" w:type="dxa"/>
              <w:bottom w:w="80" w:type="dxa"/>
              <w:left w:w="120" w:type="dxa"/>
              <w:right w:w="120" w:type="dxa"/>
            </w:tcMar>
          </w:tcPr>
          <w:p>
            <w:pPr>
              <w:spacing w:before="0" w:after="0"/>
            </w:pPr>
            <w:r>
              <w:rPr>
                <w:rFonts w:ascii="Calibri" w:hAnsi="Calibri"/>
                <w:color w:val="1E293B"/>
                <w:sz w:val="18"/>
              </w:rPr>
              <w:t>created_at</w:t>
            </w:r>
          </w:p>
        </w:tc>
        <w:tc>
          <w:tcPr>
            <w:tcW w:type="dxa" w:w="1728"/>
            <w:shd w:fill="F8FAFC"/>
            <w:tcMar>
              <w:top w:w="80" w:type="dxa"/>
              <w:bottom w:w="80" w:type="dxa"/>
              <w:left w:w="120" w:type="dxa"/>
              <w:right w:w="120" w:type="dxa"/>
            </w:tcMar>
          </w:tcPr>
          <w:p>
            <w:pPr>
              <w:spacing w:before="0" w:after="0"/>
            </w:pPr>
            <w:r>
              <w:rPr>
                <w:rFonts w:ascii="Calibri" w:hAnsi="Calibri"/>
                <w:color w:val="1E293B"/>
                <w:sz w:val="18"/>
              </w:rPr>
              <w:t>DateTime(tz)</w:t>
            </w:r>
          </w:p>
        </w:tc>
        <w:tc>
          <w:tcPr>
            <w:tcW w:type="dxa" w:w="3168"/>
            <w:shd w:fill="F8FAFC"/>
            <w:tcMar>
              <w:top w:w="80" w:type="dxa"/>
              <w:bottom w:w="80" w:type="dxa"/>
              <w:left w:w="120" w:type="dxa"/>
              <w:right w:w="120" w:type="dxa"/>
            </w:tcMar>
          </w:tcPr>
          <w:p>
            <w:pPr>
              <w:spacing w:before="0" w:after="0"/>
            </w:pPr>
            <w:r>
              <w:rPr>
                <w:rFonts w:ascii="Calibri" w:hAnsi="Calibri"/>
                <w:color w:val="1E293B"/>
                <w:sz w:val="18"/>
              </w:rPr>
              <w:t>NOT NULL, server_default=now()</w:t>
            </w:r>
          </w:p>
        </w:tc>
        <w:tc>
          <w:tcPr>
            <w:tcW w:type="dxa" w:w="2736"/>
            <w:shd w:fill="F8FAFC"/>
            <w:tcMar>
              <w:top w:w="80" w:type="dxa"/>
              <w:bottom w:w="80" w:type="dxa"/>
              <w:left w:w="120" w:type="dxa"/>
              <w:right w:w="120" w:type="dxa"/>
            </w:tcMar>
          </w:tcPr>
          <w:p>
            <w:pPr>
              <w:spacing w:before="0" w:after="0"/>
            </w:pPr>
            <w:r>
              <w:rPr>
                <w:rFonts w:ascii="Calibri" w:hAnsi="Calibri"/>
                <w:color w:val="1E293B"/>
                <w:sz w:val="18"/>
              </w:rPr>
              <w:t>Account registration timestamp</w:t>
            </w:r>
          </w:p>
        </w:tc>
      </w:tr>
    </w:tbl>
    <w:p>
      <w:pPr>
        <w:spacing w:before="0" w:after="80"/>
      </w:pPr>
    </w:p>
    <w:p>
      <w:pPr>
        <w:keepNext/>
        <w:spacing w:before="160" w:after="40"/>
      </w:pPr>
      <w:r>
        <w:rPr>
          <w:rFonts w:ascii="Calibri" w:hAnsi="Calibri"/>
          <w:b/>
          <w:color w:val="334155"/>
          <w:sz w:val="22"/>
        </w:rPr>
        <w:t>Table: applications</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1728"/>
            <w:shd w:fill="1E293B"/>
            <w:tcMar>
              <w:top w:w="100" w:type="dxa"/>
              <w:bottom w:w="100" w:type="dxa"/>
              <w:left w:w="120" w:type="dxa"/>
              <w:right w:w="120" w:type="dxa"/>
            </w:tcMar>
          </w:tcPr>
          <w:p>
            <w:pPr>
              <w:spacing w:before="0" w:after="0"/>
            </w:pPr>
            <w:r>
              <w:rPr>
                <w:rFonts w:ascii="Calibri" w:hAnsi="Calibri"/>
                <w:b/>
                <w:color w:val="FFFFFF"/>
                <w:sz w:val="19"/>
              </w:rPr>
              <w:t>Column</w:t>
            </w:r>
          </w:p>
        </w:tc>
        <w:tc>
          <w:tcPr>
            <w:tcW w:type="dxa" w:w="1728"/>
            <w:shd w:fill="1E293B"/>
            <w:tcMar>
              <w:top w:w="100" w:type="dxa"/>
              <w:bottom w:w="100" w:type="dxa"/>
              <w:left w:w="120" w:type="dxa"/>
              <w:right w:w="120" w:type="dxa"/>
            </w:tcMar>
          </w:tcPr>
          <w:p>
            <w:pPr>
              <w:spacing w:before="0" w:after="0"/>
            </w:pPr>
            <w:r>
              <w:rPr>
                <w:rFonts w:ascii="Calibri" w:hAnsi="Calibri"/>
                <w:b/>
                <w:color w:val="FFFFFF"/>
                <w:sz w:val="19"/>
              </w:rPr>
              <w:t>Type</w:t>
            </w:r>
          </w:p>
        </w:tc>
        <w:tc>
          <w:tcPr>
            <w:tcW w:type="dxa" w:w="3168"/>
            <w:shd w:fill="1E293B"/>
            <w:tcMar>
              <w:top w:w="100" w:type="dxa"/>
              <w:bottom w:w="100" w:type="dxa"/>
              <w:left w:w="120" w:type="dxa"/>
              <w:right w:w="120" w:type="dxa"/>
            </w:tcMar>
          </w:tcPr>
          <w:p>
            <w:pPr>
              <w:spacing w:before="0" w:after="0"/>
            </w:pPr>
            <w:r>
              <w:rPr>
                <w:rFonts w:ascii="Calibri" w:hAnsi="Calibri"/>
                <w:b/>
                <w:color w:val="FFFFFF"/>
                <w:sz w:val="19"/>
              </w:rPr>
              <w:t>Constraints / Defaults</w:t>
            </w:r>
          </w:p>
        </w:tc>
        <w:tc>
          <w:tcPr>
            <w:tcW w:type="dxa" w:w="2736"/>
            <w:shd w:fill="1E293B"/>
            <w:tcMar>
              <w:top w:w="100" w:type="dxa"/>
              <w:bottom w:w="100" w:type="dxa"/>
              <w:left w:w="120" w:type="dxa"/>
              <w:right w:w="120" w:type="dxa"/>
            </w:tcMar>
          </w:tcPr>
          <w:p>
            <w:pPr>
              <w:spacing w:before="0" w:after="0"/>
            </w:pPr>
            <w:r>
              <w:rPr>
                <w:rFonts w:ascii="Calibri" w:hAnsi="Calibri"/>
                <w:b/>
                <w:color w:val="FFFFFF"/>
                <w:sz w:val="19"/>
              </w:rPr>
              <w:t>Description</w:t>
            </w:r>
          </w:p>
        </w:tc>
      </w:tr>
      <w:tr>
        <w:tc>
          <w:tcPr>
            <w:tcW w:type="dxa" w:w="1728"/>
            <w:shd w:fill="FFFFFF"/>
            <w:tcMar>
              <w:top w:w="80" w:type="dxa"/>
              <w:bottom w:w="80" w:type="dxa"/>
              <w:left w:w="120" w:type="dxa"/>
              <w:right w:w="120" w:type="dxa"/>
            </w:tcMar>
          </w:tcPr>
          <w:p>
            <w:pPr>
              <w:spacing w:before="0" w:after="0"/>
            </w:pPr>
            <w:r>
              <w:rPr>
                <w:rFonts w:ascii="Calibri" w:hAnsi="Calibri"/>
                <w:color w:val="1E293B"/>
                <w:sz w:val="18"/>
              </w:rPr>
              <w:t>id</w:t>
            </w:r>
          </w:p>
        </w:tc>
        <w:tc>
          <w:tcPr>
            <w:tcW w:type="dxa" w:w="1728"/>
            <w:shd w:fill="FFFFFF"/>
            <w:tcMar>
              <w:top w:w="80" w:type="dxa"/>
              <w:bottom w:w="80" w:type="dxa"/>
              <w:left w:w="120" w:type="dxa"/>
              <w:right w:w="120" w:type="dxa"/>
            </w:tcMar>
          </w:tcPr>
          <w:p>
            <w:pPr>
              <w:spacing w:before="0" w:after="0"/>
            </w:pPr>
            <w:r>
              <w:rPr>
                <w:rFonts w:ascii="Calibri" w:hAnsi="Calibri"/>
                <w:color w:val="1E293B"/>
                <w:sz w:val="18"/>
              </w:rPr>
              <w:t>Integer</w:t>
            </w:r>
          </w:p>
        </w:tc>
        <w:tc>
          <w:tcPr>
            <w:tcW w:type="dxa" w:w="3168"/>
            <w:shd w:fill="FFFFFF"/>
            <w:tcMar>
              <w:top w:w="80" w:type="dxa"/>
              <w:bottom w:w="80" w:type="dxa"/>
              <w:left w:w="120" w:type="dxa"/>
              <w:right w:w="120" w:type="dxa"/>
            </w:tcMar>
          </w:tcPr>
          <w:p>
            <w:pPr>
              <w:spacing w:before="0" w:after="0"/>
            </w:pPr>
            <w:r>
              <w:rPr>
                <w:rFonts w:ascii="Calibri" w:hAnsi="Calibri"/>
                <w:color w:val="1E293B"/>
                <w:sz w:val="18"/>
              </w:rPr>
              <w:t>PK, autoincrement, index</w:t>
            </w:r>
          </w:p>
        </w:tc>
        <w:tc>
          <w:tcPr>
            <w:tcW w:type="dxa" w:w="2736"/>
            <w:shd w:fill="FFFFFF"/>
            <w:tcMar>
              <w:top w:w="80" w:type="dxa"/>
              <w:bottom w:w="80" w:type="dxa"/>
              <w:left w:w="120" w:type="dxa"/>
              <w:right w:w="120" w:type="dxa"/>
            </w:tcMar>
          </w:tcPr>
          <w:p>
            <w:pPr>
              <w:spacing w:before="0" w:after="0"/>
            </w:pPr>
            <w:r>
              <w:rPr>
                <w:rFonts w:ascii="Calibri" w:hAnsi="Calibri"/>
                <w:color w:val="1E293B"/>
                <w:sz w:val="18"/>
              </w:rPr>
              <w:t>Unique application identifier (rendered as #APP-XXXXX)</w:t>
            </w:r>
          </w:p>
        </w:tc>
      </w:tr>
      <w:tr>
        <w:tc>
          <w:tcPr>
            <w:tcW w:type="dxa" w:w="1728"/>
            <w:shd w:fill="F8FAFC"/>
            <w:tcMar>
              <w:top w:w="80" w:type="dxa"/>
              <w:bottom w:w="80" w:type="dxa"/>
              <w:left w:w="120" w:type="dxa"/>
              <w:right w:w="120" w:type="dxa"/>
            </w:tcMar>
          </w:tcPr>
          <w:p>
            <w:pPr>
              <w:spacing w:before="0" w:after="0"/>
            </w:pPr>
            <w:r>
              <w:rPr>
                <w:rFonts w:ascii="Calibri" w:hAnsi="Calibri"/>
                <w:color w:val="1E293B"/>
                <w:sz w:val="18"/>
              </w:rPr>
              <w:t>user_id</w:t>
            </w:r>
          </w:p>
        </w:tc>
        <w:tc>
          <w:tcPr>
            <w:tcW w:type="dxa" w:w="1728"/>
            <w:shd w:fill="F8FAFC"/>
            <w:tcMar>
              <w:top w:w="80" w:type="dxa"/>
              <w:bottom w:w="80" w:type="dxa"/>
              <w:left w:w="120" w:type="dxa"/>
              <w:right w:w="120" w:type="dxa"/>
            </w:tcMar>
          </w:tcPr>
          <w:p>
            <w:pPr>
              <w:spacing w:before="0" w:after="0"/>
            </w:pPr>
            <w:r>
              <w:rPr>
                <w:rFonts w:ascii="Calibri" w:hAnsi="Calibri"/>
                <w:color w:val="1E293B"/>
                <w:sz w:val="18"/>
              </w:rPr>
              <w:t>Integer</w:t>
            </w:r>
          </w:p>
        </w:tc>
        <w:tc>
          <w:tcPr>
            <w:tcW w:type="dxa" w:w="3168"/>
            <w:shd w:fill="F8FAFC"/>
            <w:tcMar>
              <w:top w:w="80" w:type="dxa"/>
              <w:bottom w:w="80" w:type="dxa"/>
              <w:left w:w="120" w:type="dxa"/>
              <w:right w:w="120" w:type="dxa"/>
            </w:tcMar>
          </w:tcPr>
          <w:p>
            <w:pPr>
              <w:spacing w:before="0" w:after="0"/>
            </w:pPr>
            <w:r>
              <w:rPr>
                <w:rFonts w:ascii="Calibri" w:hAnsi="Calibri"/>
                <w:color w:val="1E293B"/>
                <w:sz w:val="18"/>
              </w:rPr>
              <w:t>FK(users.id, SET NULL), index</w:t>
            </w:r>
          </w:p>
        </w:tc>
        <w:tc>
          <w:tcPr>
            <w:tcW w:type="dxa" w:w="2736"/>
            <w:shd w:fill="F8FAFC"/>
            <w:tcMar>
              <w:top w:w="80" w:type="dxa"/>
              <w:bottom w:w="80" w:type="dxa"/>
              <w:left w:w="120" w:type="dxa"/>
              <w:right w:w="120" w:type="dxa"/>
            </w:tcMar>
          </w:tcPr>
          <w:p>
            <w:pPr>
              <w:spacing w:before="0" w:after="0"/>
            </w:pPr>
            <w:r>
              <w:rPr>
                <w:rFonts w:ascii="Calibri" w:hAnsi="Calibri"/>
                <w:color w:val="1E293B"/>
                <w:sz w:val="18"/>
              </w:rPr>
              <w:t>Owning customer user ID for cross-tenant isolation</w:t>
            </w:r>
          </w:p>
        </w:tc>
      </w:tr>
      <w:tr>
        <w:tc>
          <w:tcPr>
            <w:tcW w:type="dxa" w:w="1728"/>
            <w:shd w:fill="FFFFFF"/>
            <w:tcMar>
              <w:top w:w="80" w:type="dxa"/>
              <w:bottom w:w="80" w:type="dxa"/>
              <w:left w:w="120" w:type="dxa"/>
              <w:right w:w="120" w:type="dxa"/>
            </w:tcMar>
          </w:tcPr>
          <w:p>
            <w:pPr>
              <w:spacing w:before="0" w:after="0"/>
            </w:pPr>
            <w:r>
              <w:rPr>
                <w:rFonts w:ascii="Calibri" w:hAnsi="Calibri"/>
                <w:color w:val="1E293B"/>
                <w:sz w:val="18"/>
              </w:rPr>
              <w:t>age</w:t>
            </w:r>
          </w:p>
        </w:tc>
        <w:tc>
          <w:tcPr>
            <w:tcW w:type="dxa" w:w="1728"/>
            <w:shd w:fill="FFFFFF"/>
            <w:tcMar>
              <w:top w:w="80" w:type="dxa"/>
              <w:bottom w:w="80" w:type="dxa"/>
              <w:left w:w="120" w:type="dxa"/>
              <w:right w:w="120" w:type="dxa"/>
            </w:tcMar>
          </w:tcPr>
          <w:p>
            <w:pPr>
              <w:spacing w:before="0" w:after="0"/>
            </w:pPr>
            <w:r>
              <w:rPr>
                <w:rFonts w:ascii="Calibri" w:hAnsi="Calibri"/>
                <w:color w:val="1E293B"/>
                <w:sz w:val="18"/>
              </w:rPr>
              <w:t>Integer</w:t>
            </w:r>
          </w:p>
        </w:tc>
        <w:tc>
          <w:tcPr>
            <w:tcW w:type="dxa" w:w="3168"/>
            <w:shd w:fill="FFFFFF"/>
            <w:tcMar>
              <w:top w:w="80" w:type="dxa"/>
              <w:bottom w:w="80" w:type="dxa"/>
              <w:left w:w="120" w:type="dxa"/>
              <w:right w:w="120" w:type="dxa"/>
            </w:tcMar>
          </w:tcPr>
          <w:p>
            <w:pPr>
              <w:spacing w:before="0" w:after="0"/>
            </w:pPr>
            <w:r>
              <w:rPr>
                <w:rFonts w:ascii="Calibri" w:hAnsi="Calibri"/>
                <w:color w:val="1E293B"/>
                <w:sz w:val="18"/>
              </w:rPr>
              <w:t>NOT NULL</w:t>
            </w:r>
          </w:p>
        </w:tc>
        <w:tc>
          <w:tcPr>
            <w:tcW w:type="dxa" w:w="2736"/>
            <w:shd w:fill="FFFFFF"/>
            <w:tcMar>
              <w:top w:w="80" w:type="dxa"/>
              <w:bottom w:w="80" w:type="dxa"/>
              <w:left w:w="120" w:type="dxa"/>
              <w:right w:w="120" w:type="dxa"/>
            </w:tcMar>
          </w:tcPr>
          <w:p>
            <w:pPr>
              <w:spacing w:before="0" w:after="0"/>
            </w:pPr>
            <w:r>
              <w:rPr>
                <w:rFonts w:ascii="Calibri" w:hAnsi="Calibri"/>
                <w:color w:val="1E293B"/>
                <w:sz w:val="18"/>
              </w:rPr>
              <w:t>Applicant age (18 to 100)</w:t>
            </w:r>
          </w:p>
        </w:tc>
      </w:tr>
      <w:tr>
        <w:tc>
          <w:tcPr>
            <w:tcW w:type="dxa" w:w="1728"/>
            <w:shd w:fill="F8FAFC"/>
            <w:tcMar>
              <w:top w:w="80" w:type="dxa"/>
              <w:bottom w:w="80" w:type="dxa"/>
              <w:left w:w="120" w:type="dxa"/>
              <w:right w:w="120" w:type="dxa"/>
            </w:tcMar>
          </w:tcPr>
          <w:p>
            <w:pPr>
              <w:spacing w:before="0" w:after="0"/>
            </w:pPr>
            <w:r>
              <w:rPr>
                <w:rFonts w:ascii="Calibri" w:hAnsi="Calibri"/>
                <w:color w:val="1E293B"/>
                <w:sz w:val="18"/>
              </w:rPr>
              <w:t>sex</w:t>
            </w:r>
          </w:p>
        </w:tc>
        <w:tc>
          <w:tcPr>
            <w:tcW w:type="dxa" w:w="1728"/>
            <w:shd w:fill="F8FAFC"/>
            <w:tcMar>
              <w:top w:w="80" w:type="dxa"/>
              <w:bottom w:w="80" w:type="dxa"/>
              <w:left w:w="120" w:type="dxa"/>
              <w:right w:w="120" w:type="dxa"/>
            </w:tcMar>
          </w:tcPr>
          <w:p>
            <w:pPr>
              <w:spacing w:before="0" w:after="0"/>
            </w:pPr>
            <w:r>
              <w:rPr>
                <w:rFonts w:ascii="Calibri" w:hAnsi="Calibri"/>
                <w:color w:val="1E293B"/>
                <w:sz w:val="18"/>
              </w:rPr>
              <w:t>Integer</w:t>
            </w:r>
          </w:p>
        </w:tc>
        <w:tc>
          <w:tcPr>
            <w:tcW w:type="dxa" w:w="3168"/>
            <w:shd w:fill="F8FAFC"/>
            <w:tcMar>
              <w:top w:w="80" w:type="dxa"/>
              <w:bottom w:w="80" w:type="dxa"/>
              <w:left w:w="120" w:type="dxa"/>
              <w:right w:w="120" w:type="dxa"/>
            </w:tcMar>
          </w:tcPr>
          <w:p>
            <w:pPr>
              <w:spacing w:before="0" w:after="0"/>
            </w:pPr>
            <w:r>
              <w:rPr>
                <w:rFonts w:ascii="Calibri" w:hAnsi="Calibri"/>
                <w:color w:val="1E293B"/>
                <w:sz w:val="18"/>
              </w:rPr>
              <w:t>NOT NULL</w:t>
            </w:r>
          </w:p>
        </w:tc>
        <w:tc>
          <w:tcPr>
            <w:tcW w:type="dxa" w:w="2736"/>
            <w:shd w:fill="F8FAFC"/>
            <w:tcMar>
              <w:top w:w="80" w:type="dxa"/>
              <w:bottom w:w="80" w:type="dxa"/>
              <w:left w:w="120" w:type="dxa"/>
              <w:right w:w="120" w:type="dxa"/>
            </w:tcMar>
          </w:tcPr>
          <w:p>
            <w:pPr>
              <w:spacing w:before="0" w:after="0"/>
            </w:pPr>
            <w:r>
              <w:rPr>
                <w:rFonts w:ascii="Calibri" w:hAnsi="Calibri"/>
                <w:color w:val="1E293B"/>
                <w:sz w:val="18"/>
              </w:rPr>
              <w:t>Gender indicator: 1 = Male, 0 = Female</w:t>
            </w:r>
          </w:p>
        </w:tc>
      </w:tr>
      <w:tr>
        <w:tc>
          <w:tcPr>
            <w:tcW w:type="dxa" w:w="1728"/>
            <w:shd w:fill="FFFFFF"/>
            <w:tcMar>
              <w:top w:w="80" w:type="dxa"/>
              <w:bottom w:w="80" w:type="dxa"/>
              <w:left w:w="120" w:type="dxa"/>
              <w:right w:w="120" w:type="dxa"/>
            </w:tcMar>
          </w:tcPr>
          <w:p>
            <w:pPr>
              <w:spacing w:before="0" w:after="0"/>
            </w:pPr>
            <w:r>
              <w:rPr>
                <w:rFonts w:ascii="Calibri" w:hAnsi="Calibri"/>
                <w:color w:val="1E293B"/>
                <w:sz w:val="18"/>
              </w:rPr>
              <w:t>bmi</w:t>
            </w:r>
          </w:p>
        </w:tc>
        <w:tc>
          <w:tcPr>
            <w:tcW w:type="dxa" w:w="1728"/>
            <w:shd w:fill="FFFFFF"/>
            <w:tcMar>
              <w:top w:w="80" w:type="dxa"/>
              <w:bottom w:w="80" w:type="dxa"/>
              <w:left w:w="120" w:type="dxa"/>
              <w:right w:w="120" w:type="dxa"/>
            </w:tcMar>
          </w:tcPr>
          <w:p>
            <w:pPr>
              <w:spacing w:before="0" w:after="0"/>
            </w:pPr>
            <w:r>
              <w:rPr>
                <w:rFonts w:ascii="Calibri" w:hAnsi="Calibri"/>
                <w:color w:val="1E293B"/>
                <w:sz w:val="18"/>
              </w:rPr>
              <w:t>Float</w:t>
            </w:r>
          </w:p>
        </w:tc>
        <w:tc>
          <w:tcPr>
            <w:tcW w:type="dxa" w:w="3168"/>
            <w:shd w:fill="FFFFFF"/>
            <w:tcMar>
              <w:top w:w="80" w:type="dxa"/>
              <w:bottom w:w="80" w:type="dxa"/>
              <w:left w:w="120" w:type="dxa"/>
              <w:right w:w="120" w:type="dxa"/>
            </w:tcMar>
          </w:tcPr>
          <w:p>
            <w:pPr>
              <w:spacing w:before="0" w:after="0"/>
            </w:pPr>
            <w:r>
              <w:rPr>
                <w:rFonts w:ascii="Calibri" w:hAnsi="Calibri"/>
                <w:color w:val="1E293B"/>
                <w:sz w:val="18"/>
              </w:rPr>
              <w:t>NOT NULL</w:t>
            </w:r>
          </w:p>
        </w:tc>
        <w:tc>
          <w:tcPr>
            <w:tcW w:type="dxa" w:w="2736"/>
            <w:shd w:fill="FFFFFF"/>
            <w:tcMar>
              <w:top w:w="80" w:type="dxa"/>
              <w:bottom w:w="80" w:type="dxa"/>
              <w:left w:w="120" w:type="dxa"/>
              <w:right w:w="120" w:type="dxa"/>
            </w:tcMar>
          </w:tcPr>
          <w:p>
            <w:pPr>
              <w:spacing w:before="0" w:after="0"/>
            </w:pPr>
            <w:r>
              <w:rPr>
                <w:rFonts w:ascii="Calibri" w:hAnsi="Calibri"/>
                <w:color w:val="1E293B"/>
                <w:sz w:val="18"/>
              </w:rPr>
              <w:t>Body Mass Index (10.0 to 70.0)</w:t>
            </w:r>
          </w:p>
        </w:tc>
      </w:tr>
      <w:tr>
        <w:tc>
          <w:tcPr>
            <w:tcW w:type="dxa" w:w="1728"/>
            <w:shd w:fill="F8FAFC"/>
            <w:tcMar>
              <w:top w:w="80" w:type="dxa"/>
              <w:bottom w:w="80" w:type="dxa"/>
              <w:left w:w="120" w:type="dxa"/>
              <w:right w:w="120" w:type="dxa"/>
            </w:tcMar>
          </w:tcPr>
          <w:p>
            <w:pPr>
              <w:spacing w:before="0" w:after="0"/>
            </w:pPr>
            <w:r>
              <w:rPr>
                <w:rFonts w:ascii="Calibri" w:hAnsi="Calibri"/>
                <w:color w:val="1E293B"/>
                <w:sz w:val="18"/>
              </w:rPr>
              <w:t>children</w:t>
            </w:r>
          </w:p>
        </w:tc>
        <w:tc>
          <w:tcPr>
            <w:tcW w:type="dxa" w:w="1728"/>
            <w:shd w:fill="F8FAFC"/>
            <w:tcMar>
              <w:top w:w="80" w:type="dxa"/>
              <w:bottom w:w="80" w:type="dxa"/>
              <w:left w:w="120" w:type="dxa"/>
              <w:right w:w="120" w:type="dxa"/>
            </w:tcMar>
          </w:tcPr>
          <w:p>
            <w:pPr>
              <w:spacing w:before="0" w:after="0"/>
            </w:pPr>
            <w:r>
              <w:rPr>
                <w:rFonts w:ascii="Calibri" w:hAnsi="Calibri"/>
                <w:color w:val="1E293B"/>
                <w:sz w:val="18"/>
              </w:rPr>
              <w:t>Integer</w:t>
            </w:r>
          </w:p>
        </w:tc>
        <w:tc>
          <w:tcPr>
            <w:tcW w:type="dxa" w:w="3168"/>
            <w:shd w:fill="F8FAFC"/>
            <w:tcMar>
              <w:top w:w="80" w:type="dxa"/>
              <w:bottom w:w="80" w:type="dxa"/>
              <w:left w:w="120" w:type="dxa"/>
              <w:right w:w="120" w:type="dxa"/>
            </w:tcMar>
          </w:tcPr>
          <w:p>
            <w:pPr>
              <w:spacing w:before="0" w:after="0"/>
            </w:pPr>
            <w:r>
              <w:rPr>
                <w:rFonts w:ascii="Calibri" w:hAnsi="Calibri"/>
                <w:color w:val="1E293B"/>
                <w:sz w:val="18"/>
              </w:rPr>
              <w:t>NOT NULL, default=0</w:t>
            </w:r>
          </w:p>
        </w:tc>
        <w:tc>
          <w:tcPr>
            <w:tcW w:type="dxa" w:w="2736"/>
            <w:shd w:fill="F8FAFC"/>
            <w:tcMar>
              <w:top w:w="80" w:type="dxa"/>
              <w:bottom w:w="80" w:type="dxa"/>
              <w:left w:w="120" w:type="dxa"/>
              <w:right w:w="120" w:type="dxa"/>
            </w:tcMar>
          </w:tcPr>
          <w:p>
            <w:pPr>
              <w:spacing w:before="0" w:after="0"/>
            </w:pPr>
            <w:r>
              <w:rPr>
                <w:rFonts w:ascii="Calibri" w:hAnsi="Calibri"/>
                <w:color w:val="1E293B"/>
                <w:sz w:val="18"/>
              </w:rPr>
              <w:t>Number of dependent children (0 to 15)</w:t>
            </w:r>
          </w:p>
        </w:tc>
      </w:tr>
      <w:tr>
        <w:tc>
          <w:tcPr>
            <w:tcW w:type="dxa" w:w="1728"/>
            <w:shd w:fill="FFFFFF"/>
            <w:tcMar>
              <w:top w:w="80" w:type="dxa"/>
              <w:bottom w:w="80" w:type="dxa"/>
              <w:left w:w="120" w:type="dxa"/>
              <w:right w:w="120" w:type="dxa"/>
            </w:tcMar>
          </w:tcPr>
          <w:p>
            <w:pPr>
              <w:spacing w:before="0" w:after="0"/>
            </w:pPr>
            <w:r>
              <w:rPr>
                <w:rFonts w:ascii="Calibri" w:hAnsi="Calibri"/>
                <w:color w:val="1E293B"/>
                <w:sz w:val="18"/>
              </w:rPr>
              <w:t>smoker</w:t>
            </w:r>
          </w:p>
        </w:tc>
        <w:tc>
          <w:tcPr>
            <w:tcW w:type="dxa" w:w="1728"/>
            <w:shd w:fill="FFFFFF"/>
            <w:tcMar>
              <w:top w:w="80" w:type="dxa"/>
              <w:bottom w:w="80" w:type="dxa"/>
              <w:left w:w="120" w:type="dxa"/>
              <w:right w:w="120" w:type="dxa"/>
            </w:tcMar>
          </w:tcPr>
          <w:p>
            <w:pPr>
              <w:spacing w:before="0" w:after="0"/>
            </w:pPr>
            <w:r>
              <w:rPr>
                <w:rFonts w:ascii="Calibri" w:hAnsi="Calibri"/>
                <w:color w:val="1E293B"/>
                <w:sz w:val="18"/>
              </w:rPr>
              <w:t>Integer</w:t>
            </w:r>
          </w:p>
        </w:tc>
        <w:tc>
          <w:tcPr>
            <w:tcW w:type="dxa" w:w="3168"/>
            <w:shd w:fill="FFFFFF"/>
            <w:tcMar>
              <w:top w:w="80" w:type="dxa"/>
              <w:bottom w:w="80" w:type="dxa"/>
              <w:left w:w="120" w:type="dxa"/>
              <w:right w:w="120" w:type="dxa"/>
            </w:tcMar>
          </w:tcPr>
          <w:p>
            <w:pPr>
              <w:spacing w:before="0" w:after="0"/>
            </w:pPr>
            <w:r>
              <w:rPr>
                <w:rFonts w:ascii="Calibri" w:hAnsi="Calibri"/>
                <w:color w:val="1E293B"/>
                <w:sz w:val="18"/>
              </w:rPr>
              <w:t>NOT NULL</w:t>
            </w:r>
          </w:p>
        </w:tc>
        <w:tc>
          <w:tcPr>
            <w:tcW w:type="dxa" w:w="2736"/>
            <w:shd w:fill="FFFFFF"/>
            <w:tcMar>
              <w:top w:w="80" w:type="dxa"/>
              <w:bottom w:w="80" w:type="dxa"/>
              <w:left w:w="120" w:type="dxa"/>
              <w:right w:w="120" w:type="dxa"/>
            </w:tcMar>
          </w:tcPr>
          <w:p>
            <w:pPr>
              <w:spacing w:before="0" w:after="0"/>
            </w:pPr>
            <w:r>
              <w:rPr>
                <w:rFonts w:ascii="Calibri" w:hAnsi="Calibri"/>
                <w:color w:val="1E293B"/>
                <w:sz w:val="18"/>
              </w:rPr>
              <w:t>Smoking status indicator: 1 = Yes, 0 = No</w:t>
            </w:r>
          </w:p>
        </w:tc>
      </w:tr>
      <w:tr>
        <w:tc>
          <w:tcPr>
            <w:tcW w:type="dxa" w:w="1728"/>
            <w:shd w:fill="F8FAFC"/>
            <w:tcMar>
              <w:top w:w="80" w:type="dxa"/>
              <w:bottom w:w="80" w:type="dxa"/>
              <w:left w:w="120" w:type="dxa"/>
              <w:right w:w="120" w:type="dxa"/>
            </w:tcMar>
          </w:tcPr>
          <w:p>
            <w:pPr>
              <w:spacing w:before="0" w:after="0"/>
            </w:pPr>
            <w:r>
              <w:rPr>
                <w:rFonts w:ascii="Calibri" w:hAnsi="Calibri"/>
                <w:color w:val="1E293B"/>
                <w:sz w:val="18"/>
              </w:rPr>
              <w:t>region</w:t>
            </w:r>
          </w:p>
        </w:tc>
        <w:tc>
          <w:tcPr>
            <w:tcW w:type="dxa" w:w="1728"/>
            <w:shd w:fill="F8FAFC"/>
            <w:tcMar>
              <w:top w:w="80" w:type="dxa"/>
              <w:bottom w:w="80" w:type="dxa"/>
              <w:left w:w="120" w:type="dxa"/>
              <w:right w:w="120" w:type="dxa"/>
            </w:tcMar>
          </w:tcPr>
          <w:p>
            <w:pPr>
              <w:spacing w:before="0" w:after="0"/>
            </w:pPr>
            <w:r>
              <w:rPr>
                <w:rFonts w:ascii="Calibri" w:hAnsi="Calibri"/>
                <w:color w:val="1E293B"/>
                <w:sz w:val="18"/>
              </w:rPr>
              <w:t>String(50)</w:t>
            </w:r>
          </w:p>
        </w:tc>
        <w:tc>
          <w:tcPr>
            <w:tcW w:type="dxa" w:w="3168"/>
            <w:shd w:fill="F8FAFC"/>
            <w:tcMar>
              <w:top w:w="80" w:type="dxa"/>
              <w:bottom w:w="80" w:type="dxa"/>
              <w:left w:w="120" w:type="dxa"/>
              <w:right w:w="120" w:type="dxa"/>
            </w:tcMar>
          </w:tcPr>
          <w:p>
            <w:pPr>
              <w:spacing w:before="0" w:after="0"/>
            </w:pPr>
            <w:r>
              <w:rPr>
                <w:rFonts w:ascii="Calibri" w:hAnsi="Calibri"/>
                <w:color w:val="1E293B"/>
                <w:sz w:val="18"/>
              </w:rPr>
              <w:t>NOT NULL</w:t>
            </w:r>
          </w:p>
        </w:tc>
        <w:tc>
          <w:tcPr>
            <w:tcW w:type="dxa" w:w="2736"/>
            <w:shd w:fill="F8FAFC"/>
            <w:tcMar>
              <w:top w:w="80" w:type="dxa"/>
              <w:bottom w:w="80" w:type="dxa"/>
              <w:left w:w="120" w:type="dxa"/>
              <w:right w:w="120" w:type="dxa"/>
            </w:tcMar>
          </w:tcPr>
          <w:p>
            <w:pPr>
              <w:spacing w:before="0" w:after="0"/>
            </w:pPr>
            <w:r>
              <w:rPr>
                <w:rFonts w:ascii="Calibri" w:hAnsi="Calibri"/>
                <w:color w:val="1E293B"/>
                <w:sz w:val="18"/>
              </w:rPr>
              <w:t>Residential region ('northeast', 'northwest', etc.)</w:t>
            </w:r>
          </w:p>
        </w:tc>
      </w:tr>
      <w:tr>
        <w:tc>
          <w:tcPr>
            <w:tcW w:type="dxa" w:w="1728"/>
            <w:shd w:fill="FFFFFF"/>
            <w:tcMar>
              <w:top w:w="80" w:type="dxa"/>
              <w:bottom w:w="80" w:type="dxa"/>
              <w:left w:w="120" w:type="dxa"/>
              <w:right w:w="120" w:type="dxa"/>
            </w:tcMar>
          </w:tcPr>
          <w:p>
            <w:pPr>
              <w:spacing w:before="0" w:after="0"/>
            </w:pPr>
            <w:r>
              <w:rPr>
                <w:rFonts w:ascii="Calibri" w:hAnsi="Calibri"/>
                <w:color w:val="1E293B"/>
                <w:sz w:val="18"/>
              </w:rPr>
              <w:t>status</w:t>
            </w:r>
          </w:p>
        </w:tc>
        <w:tc>
          <w:tcPr>
            <w:tcW w:type="dxa" w:w="1728"/>
            <w:shd w:fill="FFFFFF"/>
            <w:tcMar>
              <w:top w:w="80" w:type="dxa"/>
              <w:bottom w:w="80" w:type="dxa"/>
              <w:left w:w="120" w:type="dxa"/>
              <w:right w:w="120" w:type="dxa"/>
            </w:tcMar>
          </w:tcPr>
          <w:p>
            <w:pPr>
              <w:spacing w:before="0" w:after="0"/>
            </w:pPr>
            <w:r>
              <w:rPr>
                <w:rFonts w:ascii="Calibri" w:hAnsi="Calibri"/>
                <w:color w:val="1E293B"/>
                <w:sz w:val="18"/>
              </w:rPr>
              <w:t>String(50)</w:t>
            </w:r>
          </w:p>
        </w:tc>
        <w:tc>
          <w:tcPr>
            <w:tcW w:type="dxa" w:w="3168"/>
            <w:shd w:fill="FFFFFF"/>
            <w:tcMar>
              <w:top w:w="80" w:type="dxa"/>
              <w:bottom w:w="80" w:type="dxa"/>
              <w:left w:w="120" w:type="dxa"/>
              <w:right w:w="120" w:type="dxa"/>
            </w:tcMar>
          </w:tcPr>
          <w:p>
            <w:pPr>
              <w:spacing w:before="0" w:after="0"/>
            </w:pPr>
            <w:r>
              <w:rPr>
                <w:rFonts w:ascii="Calibri" w:hAnsi="Calibri"/>
                <w:color w:val="1E293B"/>
                <w:sz w:val="18"/>
              </w:rPr>
              <w:t>NOT NULL, default='PENDING_REVIEW'</w:t>
            </w:r>
          </w:p>
        </w:tc>
        <w:tc>
          <w:tcPr>
            <w:tcW w:type="dxa" w:w="2736"/>
            <w:shd w:fill="FFFFFF"/>
            <w:tcMar>
              <w:top w:w="80" w:type="dxa"/>
              <w:bottom w:w="80" w:type="dxa"/>
              <w:left w:w="120" w:type="dxa"/>
              <w:right w:w="120" w:type="dxa"/>
            </w:tcMar>
          </w:tcPr>
          <w:p>
            <w:pPr>
              <w:spacing w:before="0" w:after="0"/>
            </w:pPr>
            <w:r>
              <w:rPr>
                <w:rFonts w:ascii="Calibri" w:hAnsi="Calibri"/>
                <w:color w:val="1E293B"/>
                <w:sz w:val="18"/>
              </w:rPr>
              <w:t>Lifecycle state: PENDING_REVIEW, APPROVED, REJECTED, REVIEW_REQUIRED</w:t>
            </w:r>
          </w:p>
        </w:tc>
      </w:tr>
      <w:tr>
        <w:tc>
          <w:tcPr>
            <w:tcW w:type="dxa" w:w="1728"/>
            <w:shd w:fill="F8FAFC"/>
            <w:tcMar>
              <w:top w:w="80" w:type="dxa"/>
              <w:bottom w:w="80" w:type="dxa"/>
              <w:left w:w="120" w:type="dxa"/>
              <w:right w:w="120" w:type="dxa"/>
            </w:tcMar>
          </w:tcPr>
          <w:p>
            <w:pPr>
              <w:spacing w:before="0" w:after="0"/>
            </w:pPr>
            <w:r>
              <w:rPr>
                <w:rFonts w:ascii="Calibri" w:hAnsi="Calibri"/>
                <w:color w:val="1E293B"/>
                <w:sz w:val="18"/>
              </w:rPr>
              <w:t>created_at</w:t>
            </w:r>
          </w:p>
        </w:tc>
        <w:tc>
          <w:tcPr>
            <w:tcW w:type="dxa" w:w="1728"/>
            <w:shd w:fill="F8FAFC"/>
            <w:tcMar>
              <w:top w:w="80" w:type="dxa"/>
              <w:bottom w:w="80" w:type="dxa"/>
              <w:left w:w="120" w:type="dxa"/>
              <w:right w:w="120" w:type="dxa"/>
            </w:tcMar>
          </w:tcPr>
          <w:p>
            <w:pPr>
              <w:spacing w:before="0" w:after="0"/>
            </w:pPr>
            <w:r>
              <w:rPr>
                <w:rFonts w:ascii="Calibri" w:hAnsi="Calibri"/>
                <w:color w:val="1E293B"/>
                <w:sz w:val="18"/>
              </w:rPr>
              <w:t>DateTime(tz)</w:t>
            </w:r>
          </w:p>
        </w:tc>
        <w:tc>
          <w:tcPr>
            <w:tcW w:type="dxa" w:w="3168"/>
            <w:shd w:fill="F8FAFC"/>
            <w:tcMar>
              <w:top w:w="80" w:type="dxa"/>
              <w:bottom w:w="80" w:type="dxa"/>
              <w:left w:w="120" w:type="dxa"/>
              <w:right w:w="120" w:type="dxa"/>
            </w:tcMar>
          </w:tcPr>
          <w:p>
            <w:pPr>
              <w:spacing w:before="0" w:after="0"/>
            </w:pPr>
            <w:r>
              <w:rPr>
                <w:rFonts w:ascii="Calibri" w:hAnsi="Calibri"/>
                <w:color w:val="1E293B"/>
                <w:sz w:val="18"/>
              </w:rPr>
              <w:t>NOT NULL, server_default=now()</w:t>
            </w:r>
          </w:p>
        </w:tc>
        <w:tc>
          <w:tcPr>
            <w:tcW w:type="dxa" w:w="2736"/>
            <w:shd w:fill="F8FAFC"/>
            <w:tcMar>
              <w:top w:w="80" w:type="dxa"/>
              <w:bottom w:w="80" w:type="dxa"/>
              <w:left w:w="120" w:type="dxa"/>
              <w:right w:w="120" w:type="dxa"/>
            </w:tcMar>
          </w:tcPr>
          <w:p>
            <w:pPr>
              <w:spacing w:before="0" w:after="0"/>
            </w:pPr>
            <w:r>
              <w:rPr>
                <w:rFonts w:ascii="Calibri" w:hAnsi="Calibri"/>
                <w:color w:val="1E293B"/>
                <w:sz w:val="18"/>
              </w:rPr>
              <w:t>Submission creation timestamp</w:t>
            </w:r>
          </w:p>
        </w:tc>
      </w:tr>
      <w:tr>
        <w:tc>
          <w:tcPr>
            <w:tcW w:type="dxa" w:w="1728"/>
            <w:shd w:fill="FFFFFF"/>
            <w:tcMar>
              <w:top w:w="80" w:type="dxa"/>
              <w:bottom w:w="80" w:type="dxa"/>
              <w:left w:w="120" w:type="dxa"/>
              <w:right w:w="120" w:type="dxa"/>
            </w:tcMar>
          </w:tcPr>
          <w:p>
            <w:pPr>
              <w:spacing w:before="0" w:after="0"/>
            </w:pPr>
            <w:r>
              <w:rPr>
                <w:rFonts w:ascii="Calibri" w:hAnsi="Calibri"/>
                <w:color w:val="1E293B"/>
                <w:sz w:val="18"/>
              </w:rPr>
              <w:t>updated_at</w:t>
            </w:r>
          </w:p>
        </w:tc>
        <w:tc>
          <w:tcPr>
            <w:tcW w:type="dxa" w:w="1728"/>
            <w:shd w:fill="FFFFFF"/>
            <w:tcMar>
              <w:top w:w="80" w:type="dxa"/>
              <w:bottom w:w="80" w:type="dxa"/>
              <w:left w:w="120" w:type="dxa"/>
              <w:right w:w="120" w:type="dxa"/>
            </w:tcMar>
          </w:tcPr>
          <w:p>
            <w:pPr>
              <w:spacing w:before="0" w:after="0"/>
            </w:pPr>
            <w:r>
              <w:rPr>
                <w:rFonts w:ascii="Calibri" w:hAnsi="Calibri"/>
                <w:color w:val="1E293B"/>
                <w:sz w:val="18"/>
              </w:rPr>
              <w:t>DateTime(tz)</w:t>
            </w:r>
          </w:p>
        </w:tc>
        <w:tc>
          <w:tcPr>
            <w:tcW w:type="dxa" w:w="3168"/>
            <w:shd w:fill="FFFFFF"/>
            <w:tcMar>
              <w:top w:w="80" w:type="dxa"/>
              <w:bottom w:w="80" w:type="dxa"/>
              <w:left w:w="120" w:type="dxa"/>
              <w:right w:w="120" w:type="dxa"/>
            </w:tcMar>
          </w:tcPr>
          <w:p>
            <w:pPr>
              <w:spacing w:before="0" w:after="0"/>
            </w:pPr>
            <w:r>
              <w:rPr>
                <w:rFonts w:ascii="Calibri" w:hAnsi="Calibri"/>
                <w:color w:val="1E293B"/>
                <w:sz w:val="18"/>
              </w:rPr>
              <w:t>NOT NULL, onupdate=now()</w:t>
            </w:r>
          </w:p>
        </w:tc>
        <w:tc>
          <w:tcPr>
            <w:tcW w:type="dxa" w:w="2736"/>
            <w:shd w:fill="FFFFFF"/>
            <w:tcMar>
              <w:top w:w="80" w:type="dxa"/>
              <w:bottom w:w="80" w:type="dxa"/>
              <w:left w:w="120" w:type="dxa"/>
              <w:right w:w="120" w:type="dxa"/>
            </w:tcMar>
          </w:tcPr>
          <w:p>
            <w:pPr>
              <w:spacing w:before="0" w:after="0"/>
            </w:pPr>
            <w:r>
              <w:rPr>
                <w:rFonts w:ascii="Calibri" w:hAnsi="Calibri"/>
                <w:color w:val="1E293B"/>
                <w:sz w:val="18"/>
              </w:rPr>
              <w:t>Last modification timestamp</w:t>
            </w:r>
          </w:p>
        </w:tc>
      </w:tr>
    </w:tbl>
    <w:p>
      <w:pPr>
        <w:spacing w:before="0" w:after="80"/>
      </w:pPr>
    </w:p>
    <w:p>
      <w:pPr>
        <w:keepNext/>
        <w:spacing w:before="160" w:after="40"/>
      </w:pPr>
      <w:r>
        <w:rPr>
          <w:rFonts w:ascii="Calibri" w:hAnsi="Calibri"/>
          <w:b/>
          <w:color w:val="334155"/>
          <w:sz w:val="22"/>
        </w:rPr>
        <w:t>Table: predictions</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1872"/>
            <w:shd w:fill="1E293B"/>
            <w:tcMar>
              <w:top w:w="100" w:type="dxa"/>
              <w:bottom w:w="100" w:type="dxa"/>
              <w:left w:w="120" w:type="dxa"/>
              <w:right w:w="120" w:type="dxa"/>
            </w:tcMar>
          </w:tcPr>
          <w:p>
            <w:pPr>
              <w:spacing w:before="0" w:after="0"/>
            </w:pPr>
            <w:r>
              <w:rPr>
                <w:rFonts w:ascii="Calibri" w:hAnsi="Calibri"/>
                <w:b/>
                <w:color w:val="FFFFFF"/>
                <w:sz w:val="19"/>
              </w:rPr>
              <w:t>Column</w:t>
            </w:r>
          </w:p>
        </w:tc>
        <w:tc>
          <w:tcPr>
            <w:tcW w:type="dxa" w:w="1728"/>
            <w:shd w:fill="1E293B"/>
            <w:tcMar>
              <w:top w:w="100" w:type="dxa"/>
              <w:bottom w:w="100" w:type="dxa"/>
              <w:left w:w="120" w:type="dxa"/>
              <w:right w:w="120" w:type="dxa"/>
            </w:tcMar>
          </w:tcPr>
          <w:p>
            <w:pPr>
              <w:spacing w:before="0" w:after="0"/>
            </w:pPr>
            <w:r>
              <w:rPr>
                <w:rFonts w:ascii="Calibri" w:hAnsi="Calibri"/>
                <w:b/>
                <w:color w:val="FFFFFF"/>
                <w:sz w:val="19"/>
              </w:rPr>
              <w:t>Type</w:t>
            </w:r>
          </w:p>
        </w:tc>
        <w:tc>
          <w:tcPr>
            <w:tcW w:type="dxa" w:w="3024"/>
            <w:shd w:fill="1E293B"/>
            <w:tcMar>
              <w:top w:w="100" w:type="dxa"/>
              <w:bottom w:w="100" w:type="dxa"/>
              <w:left w:w="120" w:type="dxa"/>
              <w:right w:w="120" w:type="dxa"/>
            </w:tcMar>
          </w:tcPr>
          <w:p>
            <w:pPr>
              <w:spacing w:before="0" w:after="0"/>
            </w:pPr>
            <w:r>
              <w:rPr>
                <w:rFonts w:ascii="Calibri" w:hAnsi="Calibri"/>
                <w:b/>
                <w:color w:val="FFFFFF"/>
                <w:sz w:val="19"/>
              </w:rPr>
              <w:t>Constraints / Defaults</w:t>
            </w:r>
          </w:p>
        </w:tc>
        <w:tc>
          <w:tcPr>
            <w:tcW w:type="dxa" w:w="2736"/>
            <w:shd w:fill="1E293B"/>
            <w:tcMar>
              <w:top w:w="100" w:type="dxa"/>
              <w:bottom w:w="100" w:type="dxa"/>
              <w:left w:w="120" w:type="dxa"/>
              <w:right w:w="120" w:type="dxa"/>
            </w:tcMar>
          </w:tcPr>
          <w:p>
            <w:pPr>
              <w:spacing w:before="0" w:after="0"/>
            </w:pPr>
            <w:r>
              <w:rPr>
                <w:rFonts w:ascii="Calibri" w:hAnsi="Calibri"/>
                <w:b/>
                <w:color w:val="FFFFFF"/>
                <w:sz w:val="19"/>
              </w:rPr>
              <w:t>Description</w:t>
            </w:r>
          </w:p>
        </w:tc>
      </w:tr>
      <w:tr>
        <w:tc>
          <w:tcPr>
            <w:tcW w:type="dxa" w:w="1872"/>
            <w:shd w:fill="FFFFFF"/>
            <w:tcMar>
              <w:top w:w="80" w:type="dxa"/>
              <w:bottom w:w="80" w:type="dxa"/>
              <w:left w:w="120" w:type="dxa"/>
              <w:right w:w="120" w:type="dxa"/>
            </w:tcMar>
          </w:tcPr>
          <w:p>
            <w:pPr>
              <w:spacing w:before="0" w:after="0"/>
            </w:pPr>
            <w:r>
              <w:rPr>
                <w:rFonts w:ascii="Calibri" w:hAnsi="Calibri"/>
                <w:color w:val="1E293B"/>
                <w:sz w:val="18"/>
              </w:rPr>
              <w:t>id</w:t>
            </w:r>
          </w:p>
        </w:tc>
        <w:tc>
          <w:tcPr>
            <w:tcW w:type="dxa" w:w="1728"/>
            <w:shd w:fill="FFFFFF"/>
            <w:tcMar>
              <w:top w:w="80" w:type="dxa"/>
              <w:bottom w:w="80" w:type="dxa"/>
              <w:left w:w="120" w:type="dxa"/>
              <w:right w:w="120" w:type="dxa"/>
            </w:tcMar>
          </w:tcPr>
          <w:p>
            <w:pPr>
              <w:spacing w:before="0" w:after="0"/>
            </w:pPr>
            <w:r>
              <w:rPr>
                <w:rFonts w:ascii="Calibri" w:hAnsi="Calibri"/>
                <w:color w:val="1E293B"/>
                <w:sz w:val="18"/>
              </w:rPr>
              <w:t>Integer</w:t>
            </w:r>
          </w:p>
        </w:tc>
        <w:tc>
          <w:tcPr>
            <w:tcW w:type="dxa" w:w="3024"/>
            <w:shd w:fill="FFFFFF"/>
            <w:tcMar>
              <w:top w:w="80" w:type="dxa"/>
              <w:bottom w:w="80" w:type="dxa"/>
              <w:left w:w="120" w:type="dxa"/>
              <w:right w:w="120" w:type="dxa"/>
            </w:tcMar>
          </w:tcPr>
          <w:p>
            <w:pPr>
              <w:spacing w:before="0" w:after="0"/>
            </w:pPr>
            <w:r>
              <w:rPr>
                <w:rFonts w:ascii="Calibri" w:hAnsi="Calibri"/>
                <w:color w:val="1E293B"/>
                <w:sz w:val="18"/>
              </w:rPr>
              <w:t>PK, autoincrement, index</w:t>
            </w:r>
          </w:p>
        </w:tc>
        <w:tc>
          <w:tcPr>
            <w:tcW w:type="dxa" w:w="2736"/>
            <w:shd w:fill="FFFFFF"/>
            <w:tcMar>
              <w:top w:w="80" w:type="dxa"/>
              <w:bottom w:w="80" w:type="dxa"/>
              <w:left w:w="120" w:type="dxa"/>
              <w:right w:w="120" w:type="dxa"/>
            </w:tcMar>
          </w:tcPr>
          <w:p>
            <w:pPr>
              <w:spacing w:before="0" w:after="0"/>
            </w:pPr>
            <w:r>
              <w:rPr>
                <w:rFonts w:ascii="Calibri" w:hAnsi="Calibri"/>
                <w:color w:val="1E293B"/>
                <w:sz w:val="18"/>
              </w:rPr>
              <w:t>Unique prediction event identifier</w:t>
            </w:r>
          </w:p>
        </w:tc>
      </w:tr>
      <w:tr>
        <w:tc>
          <w:tcPr>
            <w:tcW w:type="dxa" w:w="1872"/>
            <w:shd w:fill="F8FAFC"/>
            <w:tcMar>
              <w:top w:w="80" w:type="dxa"/>
              <w:bottom w:w="80" w:type="dxa"/>
              <w:left w:w="120" w:type="dxa"/>
              <w:right w:w="120" w:type="dxa"/>
            </w:tcMar>
          </w:tcPr>
          <w:p>
            <w:pPr>
              <w:spacing w:before="0" w:after="0"/>
            </w:pPr>
            <w:r>
              <w:rPr>
                <w:rFonts w:ascii="Calibri" w:hAnsi="Calibri"/>
                <w:color w:val="1E293B"/>
                <w:sz w:val="18"/>
              </w:rPr>
              <w:t>application_id</w:t>
            </w:r>
          </w:p>
        </w:tc>
        <w:tc>
          <w:tcPr>
            <w:tcW w:type="dxa" w:w="1728"/>
            <w:shd w:fill="F8FAFC"/>
            <w:tcMar>
              <w:top w:w="80" w:type="dxa"/>
              <w:bottom w:w="80" w:type="dxa"/>
              <w:left w:w="120" w:type="dxa"/>
              <w:right w:w="120" w:type="dxa"/>
            </w:tcMar>
          </w:tcPr>
          <w:p>
            <w:pPr>
              <w:spacing w:before="0" w:after="0"/>
            </w:pPr>
            <w:r>
              <w:rPr>
                <w:rFonts w:ascii="Calibri" w:hAnsi="Calibri"/>
                <w:color w:val="1E293B"/>
                <w:sz w:val="18"/>
              </w:rPr>
              <w:t>Integer</w:t>
            </w:r>
          </w:p>
        </w:tc>
        <w:tc>
          <w:tcPr>
            <w:tcW w:type="dxa" w:w="3024"/>
            <w:shd w:fill="F8FAFC"/>
            <w:tcMar>
              <w:top w:w="80" w:type="dxa"/>
              <w:bottom w:w="80" w:type="dxa"/>
              <w:left w:w="120" w:type="dxa"/>
              <w:right w:w="120" w:type="dxa"/>
            </w:tcMar>
          </w:tcPr>
          <w:p>
            <w:pPr>
              <w:spacing w:before="0" w:after="0"/>
            </w:pPr>
            <w:r>
              <w:rPr>
                <w:rFonts w:ascii="Calibri" w:hAnsi="Calibri"/>
                <w:color w:val="1E293B"/>
                <w:sz w:val="18"/>
              </w:rPr>
              <w:t>FK(applications.id, CASCADE), index</w:t>
            </w:r>
          </w:p>
        </w:tc>
        <w:tc>
          <w:tcPr>
            <w:tcW w:type="dxa" w:w="2736"/>
            <w:shd w:fill="F8FAFC"/>
            <w:tcMar>
              <w:top w:w="80" w:type="dxa"/>
              <w:bottom w:w="80" w:type="dxa"/>
              <w:left w:w="120" w:type="dxa"/>
              <w:right w:w="120" w:type="dxa"/>
            </w:tcMar>
          </w:tcPr>
          <w:p>
            <w:pPr>
              <w:spacing w:before="0" w:after="0"/>
            </w:pPr>
            <w:r>
              <w:rPr>
                <w:rFonts w:ascii="Calibri" w:hAnsi="Calibri"/>
                <w:color w:val="1E293B"/>
                <w:sz w:val="18"/>
              </w:rPr>
              <w:t>Linked insurance application reference</w:t>
            </w:r>
          </w:p>
        </w:tc>
      </w:tr>
      <w:tr>
        <w:tc>
          <w:tcPr>
            <w:tcW w:type="dxa" w:w="1872"/>
            <w:shd w:fill="FFFFFF"/>
            <w:tcMar>
              <w:top w:w="80" w:type="dxa"/>
              <w:bottom w:w="80" w:type="dxa"/>
              <w:left w:w="120" w:type="dxa"/>
              <w:right w:w="120" w:type="dxa"/>
            </w:tcMar>
          </w:tcPr>
          <w:p>
            <w:pPr>
              <w:spacing w:before="0" w:after="0"/>
            </w:pPr>
            <w:r>
              <w:rPr>
                <w:rFonts w:ascii="Calibri" w:hAnsi="Calibri"/>
                <w:color w:val="1E293B"/>
                <w:sz w:val="18"/>
              </w:rPr>
              <w:t>predicted_charge</w:t>
            </w:r>
          </w:p>
        </w:tc>
        <w:tc>
          <w:tcPr>
            <w:tcW w:type="dxa" w:w="1728"/>
            <w:shd w:fill="FFFFFF"/>
            <w:tcMar>
              <w:top w:w="80" w:type="dxa"/>
              <w:bottom w:w="80" w:type="dxa"/>
              <w:left w:w="120" w:type="dxa"/>
              <w:right w:w="120" w:type="dxa"/>
            </w:tcMar>
          </w:tcPr>
          <w:p>
            <w:pPr>
              <w:spacing w:before="0" w:after="0"/>
            </w:pPr>
            <w:r>
              <w:rPr>
                <w:rFonts w:ascii="Calibri" w:hAnsi="Calibri"/>
                <w:color w:val="1E293B"/>
                <w:sz w:val="18"/>
              </w:rPr>
              <w:t>Float</w:t>
            </w:r>
          </w:p>
        </w:tc>
        <w:tc>
          <w:tcPr>
            <w:tcW w:type="dxa" w:w="3024"/>
            <w:shd w:fill="FFFFFF"/>
            <w:tcMar>
              <w:top w:w="80" w:type="dxa"/>
              <w:bottom w:w="80" w:type="dxa"/>
              <w:left w:w="120" w:type="dxa"/>
              <w:right w:w="120" w:type="dxa"/>
            </w:tcMar>
          </w:tcPr>
          <w:p>
            <w:pPr>
              <w:spacing w:before="0" w:after="0"/>
            </w:pPr>
            <w:r>
              <w:rPr>
                <w:rFonts w:ascii="Calibri" w:hAnsi="Calibri"/>
                <w:color w:val="1E293B"/>
                <w:sz w:val="18"/>
              </w:rPr>
              <w:t>NOT NULL</w:t>
            </w:r>
          </w:p>
        </w:tc>
        <w:tc>
          <w:tcPr>
            <w:tcW w:type="dxa" w:w="2736"/>
            <w:shd w:fill="FFFFFF"/>
            <w:tcMar>
              <w:top w:w="80" w:type="dxa"/>
              <w:bottom w:w="80" w:type="dxa"/>
              <w:left w:w="120" w:type="dxa"/>
              <w:right w:w="120" w:type="dxa"/>
            </w:tcMar>
          </w:tcPr>
          <w:p>
            <w:pPr>
              <w:spacing w:before="0" w:after="0"/>
            </w:pPr>
            <w:r>
              <w:rPr>
                <w:rFonts w:ascii="Calibri" w:hAnsi="Calibri"/>
                <w:color w:val="1E293B"/>
                <w:sz w:val="18"/>
              </w:rPr>
              <w:t>Continuous predicted annual charge in INR (₹)</w:t>
            </w:r>
          </w:p>
        </w:tc>
      </w:tr>
      <w:tr>
        <w:tc>
          <w:tcPr>
            <w:tcW w:type="dxa" w:w="1872"/>
            <w:shd w:fill="F8FAFC"/>
            <w:tcMar>
              <w:top w:w="80" w:type="dxa"/>
              <w:bottom w:w="80" w:type="dxa"/>
              <w:left w:w="120" w:type="dxa"/>
              <w:right w:w="120" w:type="dxa"/>
            </w:tcMar>
          </w:tcPr>
          <w:p>
            <w:pPr>
              <w:spacing w:before="0" w:after="0"/>
            </w:pPr>
            <w:r>
              <w:rPr>
                <w:rFonts w:ascii="Calibri" w:hAnsi="Calibri"/>
                <w:color w:val="1E293B"/>
                <w:sz w:val="18"/>
              </w:rPr>
              <w:t>risk_level</w:t>
            </w:r>
          </w:p>
        </w:tc>
        <w:tc>
          <w:tcPr>
            <w:tcW w:type="dxa" w:w="1728"/>
            <w:shd w:fill="F8FAFC"/>
            <w:tcMar>
              <w:top w:w="80" w:type="dxa"/>
              <w:bottom w:w="80" w:type="dxa"/>
              <w:left w:w="120" w:type="dxa"/>
              <w:right w:w="120" w:type="dxa"/>
            </w:tcMar>
          </w:tcPr>
          <w:p>
            <w:pPr>
              <w:spacing w:before="0" w:after="0"/>
            </w:pPr>
            <w:r>
              <w:rPr>
                <w:rFonts w:ascii="Calibri" w:hAnsi="Calibri"/>
                <w:color w:val="1E293B"/>
                <w:sz w:val="18"/>
              </w:rPr>
              <w:t>String(50)</w:t>
            </w:r>
          </w:p>
        </w:tc>
        <w:tc>
          <w:tcPr>
            <w:tcW w:type="dxa" w:w="3024"/>
            <w:shd w:fill="F8FAFC"/>
            <w:tcMar>
              <w:top w:w="80" w:type="dxa"/>
              <w:bottom w:w="80" w:type="dxa"/>
              <w:left w:w="120" w:type="dxa"/>
              <w:right w:w="120" w:type="dxa"/>
            </w:tcMar>
          </w:tcPr>
          <w:p>
            <w:pPr>
              <w:spacing w:before="0" w:after="0"/>
            </w:pPr>
            <w:r>
              <w:rPr>
                <w:rFonts w:ascii="Calibri" w:hAnsi="Calibri"/>
                <w:color w:val="1E293B"/>
                <w:sz w:val="18"/>
              </w:rPr>
              <w:t>NOT NULL</w:t>
            </w:r>
          </w:p>
        </w:tc>
        <w:tc>
          <w:tcPr>
            <w:tcW w:type="dxa" w:w="2736"/>
            <w:shd w:fill="F8FAFC"/>
            <w:tcMar>
              <w:top w:w="80" w:type="dxa"/>
              <w:bottom w:w="80" w:type="dxa"/>
              <w:left w:w="120" w:type="dxa"/>
              <w:right w:w="120" w:type="dxa"/>
            </w:tcMar>
          </w:tcPr>
          <w:p>
            <w:pPr>
              <w:spacing w:before="0" w:after="0"/>
            </w:pPr>
            <w:r>
              <w:rPr>
                <w:rFonts w:ascii="Calibri" w:hAnsi="Calibri"/>
                <w:color w:val="1E293B"/>
                <w:sz w:val="18"/>
              </w:rPr>
              <w:t>Risk classification: 'Low', 'Medium', 'High'</w:t>
            </w:r>
          </w:p>
        </w:tc>
      </w:tr>
      <w:tr>
        <w:tc>
          <w:tcPr>
            <w:tcW w:type="dxa" w:w="1872"/>
            <w:shd w:fill="FFFFFF"/>
            <w:tcMar>
              <w:top w:w="80" w:type="dxa"/>
              <w:bottom w:w="80" w:type="dxa"/>
              <w:left w:w="120" w:type="dxa"/>
              <w:right w:w="120" w:type="dxa"/>
            </w:tcMar>
          </w:tcPr>
          <w:p>
            <w:pPr>
              <w:spacing w:before="0" w:after="0"/>
            </w:pPr>
            <w:r>
              <w:rPr>
                <w:rFonts w:ascii="Calibri" w:hAnsi="Calibri"/>
                <w:color w:val="1E293B"/>
                <w:sz w:val="18"/>
              </w:rPr>
              <w:t>recommendation</w:t>
            </w:r>
          </w:p>
        </w:tc>
        <w:tc>
          <w:tcPr>
            <w:tcW w:type="dxa" w:w="1728"/>
            <w:shd w:fill="FFFFFF"/>
            <w:tcMar>
              <w:top w:w="80" w:type="dxa"/>
              <w:bottom w:w="80" w:type="dxa"/>
              <w:left w:w="120" w:type="dxa"/>
              <w:right w:w="120" w:type="dxa"/>
            </w:tcMar>
          </w:tcPr>
          <w:p>
            <w:pPr>
              <w:spacing w:before="0" w:after="0"/>
            </w:pPr>
            <w:r>
              <w:rPr>
                <w:rFonts w:ascii="Calibri" w:hAnsi="Calibri"/>
                <w:color w:val="1E293B"/>
                <w:sz w:val="18"/>
              </w:rPr>
              <w:t>String(255)</w:t>
            </w:r>
          </w:p>
        </w:tc>
        <w:tc>
          <w:tcPr>
            <w:tcW w:type="dxa" w:w="3024"/>
            <w:shd w:fill="FFFFFF"/>
            <w:tcMar>
              <w:top w:w="80" w:type="dxa"/>
              <w:bottom w:w="80" w:type="dxa"/>
              <w:left w:w="120" w:type="dxa"/>
              <w:right w:w="120" w:type="dxa"/>
            </w:tcMar>
          </w:tcPr>
          <w:p>
            <w:pPr>
              <w:spacing w:before="0" w:after="0"/>
            </w:pPr>
            <w:r>
              <w:rPr>
                <w:rFonts w:ascii="Calibri" w:hAnsi="Calibri"/>
                <w:color w:val="1E293B"/>
                <w:sz w:val="18"/>
              </w:rPr>
              <w:t>NOT NULL</w:t>
            </w:r>
          </w:p>
        </w:tc>
        <w:tc>
          <w:tcPr>
            <w:tcW w:type="dxa" w:w="2736"/>
            <w:shd w:fill="FFFFFF"/>
            <w:tcMar>
              <w:top w:w="80" w:type="dxa"/>
              <w:bottom w:w="80" w:type="dxa"/>
              <w:left w:w="120" w:type="dxa"/>
              <w:right w:w="120" w:type="dxa"/>
            </w:tcMar>
          </w:tcPr>
          <w:p>
            <w:pPr>
              <w:spacing w:before="0" w:after="0"/>
            </w:pPr>
            <w:r>
              <w:rPr>
                <w:rFonts w:ascii="Calibri" w:hAnsi="Calibri"/>
                <w:color w:val="1E293B"/>
                <w:sz w:val="18"/>
              </w:rPr>
              <w:t>Standard actuarial underwriting recommendation</w:t>
            </w:r>
          </w:p>
        </w:tc>
      </w:tr>
      <w:tr>
        <w:tc>
          <w:tcPr>
            <w:tcW w:type="dxa" w:w="1872"/>
            <w:shd w:fill="F8FAFC"/>
            <w:tcMar>
              <w:top w:w="80" w:type="dxa"/>
              <w:bottom w:w="80" w:type="dxa"/>
              <w:left w:w="120" w:type="dxa"/>
              <w:right w:w="120" w:type="dxa"/>
            </w:tcMar>
          </w:tcPr>
          <w:p>
            <w:pPr>
              <w:spacing w:before="0" w:after="0"/>
            </w:pPr>
            <w:r>
              <w:rPr>
                <w:rFonts w:ascii="Calibri" w:hAnsi="Calibri"/>
                <w:color w:val="1E293B"/>
                <w:sz w:val="18"/>
              </w:rPr>
              <w:t>base_charge</w:t>
            </w:r>
          </w:p>
        </w:tc>
        <w:tc>
          <w:tcPr>
            <w:tcW w:type="dxa" w:w="1728"/>
            <w:shd w:fill="F8FAFC"/>
            <w:tcMar>
              <w:top w:w="80" w:type="dxa"/>
              <w:bottom w:w="80" w:type="dxa"/>
              <w:left w:w="120" w:type="dxa"/>
              <w:right w:w="120" w:type="dxa"/>
            </w:tcMar>
          </w:tcPr>
          <w:p>
            <w:pPr>
              <w:spacing w:before="0" w:after="0"/>
            </w:pPr>
            <w:r>
              <w:rPr>
                <w:rFonts w:ascii="Calibri" w:hAnsi="Calibri"/>
                <w:color w:val="1E293B"/>
                <w:sz w:val="18"/>
              </w:rPr>
              <w:t>Float</w:t>
            </w:r>
          </w:p>
        </w:tc>
        <w:tc>
          <w:tcPr>
            <w:tcW w:type="dxa" w:w="3024"/>
            <w:shd w:fill="F8FAFC"/>
            <w:tcMar>
              <w:top w:w="80" w:type="dxa"/>
              <w:bottom w:w="80" w:type="dxa"/>
              <w:left w:w="120" w:type="dxa"/>
              <w:right w:w="120" w:type="dxa"/>
            </w:tcMar>
          </w:tcPr>
          <w:p>
            <w:pPr>
              <w:spacing w:before="0" w:after="0"/>
            </w:pPr>
            <w:r>
              <w:rPr>
                <w:rFonts w:ascii="Calibri" w:hAnsi="Calibri"/>
                <w:color w:val="1E293B"/>
                <w:sz w:val="18"/>
              </w:rPr>
              <w:t>NULLABLE</w:t>
            </w:r>
          </w:p>
        </w:tc>
        <w:tc>
          <w:tcPr>
            <w:tcW w:type="dxa" w:w="2736"/>
            <w:shd w:fill="F8FAFC"/>
            <w:tcMar>
              <w:top w:w="80" w:type="dxa"/>
              <w:bottom w:w="80" w:type="dxa"/>
              <w:left w:w="120" w:type="dxa"/>
              <w:right w:w="120" w:type="dxa"/>
            </w:tcMar>
          </w:tcPr>
          <w:p>
            <w:pPr>
              <w:spacing w:before="0" w:after="0"/>
            </w:pPr>
            <w:r>
              <w:rPr>
                <w:rFonts w:ascii="Calibri" w:hAnsi="Calibri"/>
                <w:color w:val="1E293B"/>
                <w:sz w:val="18"/>
              </w:rPr>
              <w:t>TreeSHAP population baseline average (₹13,346.09)</w:t>
            </w:r>
          </w:p>
        </w:tc>
      </w:tr>
      <w:tr>
        <w:tc>
          <w:tcPr>
            <w:tcW w:type="dxa" w:w="1872"/>
            <w:shd w:fill="FFFFFF"/>
            <w:tcMar>
              <w:top w:w="80" w:type="dxa"/>
              <w:bottom w:w="80" w:type="dxa"/>
              <w:left w:w="120" w:type="dxa"/>
              <w:right w:w="120" w:type="dxa"/>
            </w:tcMar>
          </w:tcPr>
          <w:p>
            <w:pPr>
              <w:spacing w:before="0" w:after="0"/>
            </w:pPr>
            <w:r>
              <w:rPr>
                <w:rFonts w:ascii="Calibri" w:hAnsi="Calibri"/>
                <w:color w:val="1E293B"/>
                <w:sz w:val="18"/>
              </w:rPr>
              <w:t>model_version</w:t>
            </w:r>
          </w:p>
        </w:tc>
        <w:tc>
          <w:tcPr>
            <w:tcW w:type="dxa" w:w="1728"/>
            <w:shd w:fill="FFFFFF"/>
            <w:tcMar>
              <w:top w:w="80" w:type="dxa"/>
              <w:bottom w:w="80" w:type="dxa"/>
              <w:left w:w="120" w:type="dxa"/>
              <w:right w:w="120" w:type="dxa"/>
            </w:tcMar>
          </w:tcPr>
          <w:p>
            <w:pPr>
              <w:spacing w:before="0" w:after="0"/>
            </w:pPr>
            <w:r>
              <w:rPr>
                <w:rFonts w:ascii="Calibri" w:hAnsi="Calibri"/>
                <w:color w:val="1E293B"/>
                <w:sz w:val="18"/>
              </w:rPr>
              <w:t>String(50)</w:t>
            </w:r>
          </w:p>
        </w:tc>
        <w:tc>
          <w:tcPr>
            <w:tcW w:type="dxa" w:w="3024"/>
            <w:shd w:fill="FFFFFF"/>
            <w:tcMar>
              <w:top w:w="80" w:type="dxa"/>
              <w:bottom w:w="80" w:type="dxa"/>
              <w:left w:w="120" w:type="dxa"/>
              <w:right w:w="120" w:type="dxa"/>
            </w:tcMar>
          </w:tcPr>
          <w:p>
            <w:pPr>
              <w:spacing w:before="0" w:after="0"/>
            </w:pPr>
            <w:r>
              <w:rPr>
                <w:rFonts w:ascii="Calibri" w:hAnsi="Calibri"/>
                <w:color w:val="1E293B"/>
                <w:sz w:val="18"/>
              </w:rPr>
              <w:t>NOT NULL, default='2.0'</w:t>
            </w:r>
          </w:p>
        </w:tc>
        <w:tc>
          <w:tcPr>
            <w:tcW w:type="dxa" w:w="2736"/>
            <w:shd w:fill="FFFFFF"/>
            <w:tcMar>
              <w:top w:w="80" w:type="dxa"/>
              <w:bottom w:w="80" w:type="dxa"/>
              <w:left w:w="120" w:type="dxa"/>
              <w:right w:w="120" w:type="dxa"/>
            </w:tcMar>
          </w:tcPr>
          <w:p>
            <w:pPr>
              <w:spacing w:before="0" w:after="0"/>
            </w:pPr>
            <w:r>
              <w:rPr>
                <w:rFonts w:ascii="Calibri" w:hAnsi="Calibri"/>
                <w:color w:val="1E293B"/>
                <w:sz w:val="18"/>
              </w:rPr>
              <w:t>Version identifier of the scoring estimator</w:t>
            </w:r>
          </w:p>
        </w:tc>
      </w:tr>
      <w:tr>
        <w:tc>
          <w:tcPr>
            <w:tcW w:type="dxa" w:w="1872"/>
            <w:shd w:fill="F8FAFC"/>
            <w:tcMar>
              <w:top w:w="80" w:type="dxa"/>
              <w:bottom w:w="80" w:type="dxa"/>
              <w:left w:w="120" w:type="dxa"/>
              <w:right w:w="120" w:type="dxa"/>
            </w:tcMar>
          </w:tcPr>
          <w:p>
            <w:pPr>
              <w:spacing w:before="0" w:after="0"/>
            </w:pPr>
            <w:r>
              <w:rPr>
                <w:rFonts w:ascii="Calibri" w:hAnsi="Calibri"/>
                <w:color w:val="1E293B"/>
                <w:sz w:val="18"/>
              </w:rPr>
              <w:t>explanation_json</w:t>
            </w:r>
          </w:p>
        </w:tc>
        <w:tc>
          <w:tcPr>
            <w:tcW w:type="dxa" w:w="1728"/>
            <w:shd w:fill="F8FAFC"/>
            <w:tcMar>
              <w:top w:w="80" w:type="dxa"/>
              <w:bottom w:w="80" w:type="dxa"/>
              <w:left w:w="120" w:type="dxa"/>
              <w:right w:w="120" w:type="dxa"/>
            </w:tcMar>
          </w:tcPr>
          <w:p>
            <w:pPr>
              <w:spacing w:before="0" w:after="0"/>
            </w:pPr>
            <w:r>
              <w:rPr>
                <w:rFonts w:ascii="Calibri" w:hAnsi="Calibri"/>
                <w:color w:val="1E293B"/>
                <w:sz w:val="18"/>
              </w:rPr>
              <w:t>Text</w:t>
            </w:r>
          </w:p>
        </w:tc>
        <w:tc>
          <w:tcPr>
            <w:tcW w:type="dxa" w:w="3024"/>
            <w:shd w:fill="F8FAFC"/>
            <w:tcMar>
              <w:top w:w="80" w:type="dxa"/>
              <w:bottom w:w="80" w:type="dxa"/>
              <w:left w:w="120" w:type="dxa"/>
              <w:right w:w="120" w:type="dxa"/>
            </w:tcMar>
          </w:tcPr>
          <w:p>
            <w:pPr>
              <w:spacing w:before="0" w:after="0"/>
            </w:pPr>
            <w:r>
              <w:rPr>
                <w:rFonts w:ascii="Calibri" w:hAnsi="Calibri"/>
                <w:color w:val="1E293B"/>
                <w:sz w:val="18"/>
              </w:rPr>
              <w:t>NULLABLE</w:t>
            </w:r>
          </w:p>
        </w:tc>
        <w:tc>
          <w:tcPr>
            <w:tcW w:type="dxa" w:w="2736"/>
            <w:shd w:fill="F8FAFC"/>
            <w:tcMar>
              <w:top w:w="80" w:type="dxa"/>
              <w:bottom w:w="80" w:type="dxa"/>
              <w:left w:w="120" w:type="dxa"/>
              <w:right w:w="120" w:type="dxa"/>
            </w:tcMar>
          </w:tcPr>
          <w:p>
            <w:pPr>
              <w:spacing w:before="0" w:after="0"/>
            </w:pPr>
            <w:r>
              <w:rPr>
                <w:rFonts w:ascii="Calibri" w:hAnsi="Calibri"/>
                <w:color w:val="1E293B"/>
                <w:sz w:val="18"/>
              </w:rPr>
              <w:t>JSON-serialized list of feature attributions &amp; directions</w:t>
            </w:r>
          </w:p>
        </w:tc>
      </w:tr>
      <w:tr>
        <w:tc>
          <w:tcPr>
            <w:tcW w:type="dxa" w:w="1872"/>
            <w:shd w:fill="FFFFFF"/>
            <w:tcMar>
              <w:top w:w="80" w:type="dxa"/>
              <w:bottom w:w="80" w:type="dxa"/>
              <w:left w:w="120" w:type="dxa"/>
              <w:right w:w="120" w:type="dxa"/>
            </w:tcMar>
          </w:tcPr>
          <w:p>
            <w:pPr>
              <w:spacing w:before="0" w:after="0"/>
            </w:pPr>
            <w:r>
              <w:rPr>
                <w:rFonts w:ascii="Calibri" w:hAnsi="Calibri"/>
                <w:color w:val="1E293B"/>
                <w:sz w:val="18"/>
              </w:rPr>
              <w:t>created_at</w:t>
            </w:r>
          </w:p>
        </w:tc>
        <w:tc>
          <w:tcPr>
            <w:tcW w:type="dxa" w:w="1728"/>
            <w:shd w:fill="FFFFFF"/>
            <w:tcMar>
              <w:top w:w="80" w:type="dxa"/>
              <w:bottom w:w="80" w:type="dxa"/>
              <w:left w:w="120" w:type="dxa"/>
              <w:right w:w="120" w:type="dxa"/>
            </w:tcMar>
          </w:tcPr>
          <w:p>
            <w:pPr>
              <w:spacing w:before="0" w:after="0"/>
            </w:pPr>
            <w:r>
              <w:rPr>
                <w:rFonts w:ascii="Calibri" w:hAnsi="Calibri"/>
                <w:color w:val="1E293B"/>
                <w:sz w:val="18"/>
              </w:rPr>
              <w:t>DateTime(tz)</w:t>
            </w:r>
          </w:p>
        </w:tc>
        <w:tc>
          <w:tcPr>
            <w:tcW w:type="dxa" w:w="3024"/>
            <w:shd w:fill="FFFFFF"/>
            <w:tcMar>
              <w:top w:w="80" w:type="dxa"/>
              <w:bottom w:w="80" w:type="dxa"/>
              <w:left w:w="120" w:type="dxa"/>
              <w:right w:w="120" w:type="dxa"/>
            </w:tcMar>
          </w:tcPr>
          <w:p>
            <w:pPr>
              <w:spacing w:before="0" w:after="0"/>
            </w:pPr>
            <w:r>
              <w:rPr>
                <w:rFonts w:ascii="Calibri" w:hAnsi="Calibri"/>
                <w:color w:val="1E293B"/>
                <w:sz w:val="18"/>
              </w:rPr>
              <w:t>NOT NULL, server_default=now()</w:t>
            </w:r>
          </w:p>
        </w:tc>
        <w:tc>
          <w:tcPr>
            <w:tcW w:type="dxa" w:w="2736"/>
            <w:shd w:fill="FFFFFF"/>
            <w:tcMar>
              <w:top w:w="80" w:type="dxa"/>
              <w:bottom w:w="80" w:type="dxa"/>
              <w:left w:w="120" w:type="dxa"/>
              <w:right w:w="120" w:type="dxa"/>
            </w:tcMar>
          </w:tcPr>
          <w:p>
            <w:pPr>
              <w:spacing w:before="0" w:after="0"/>
            </w:pPr>
            <w:r>
              <w:rPr>
                <w:rFonts w:ascii="Calibri" w:hAnsi="Calibri"/>
                <w:color w:val="1E293B"/>
                <w:sz w:val="18"/>
              </w:rPr>
              <w:t>Scoring execution timestamp</w:t>
            </w:r>
          </w:p>
        </w:tc>
      </w:tr>
    </w:tbl>
    <w:p>
      <w:pPr>
        <w:spacing w:before="0" w:after="80"/>
      </w:pPr>
    </w:p>
    <w:p>
      <w:pPr>
        <w:keepNext/>
        <w:spacing w:before="160" w:after="40"/>
      </w:pPr>
      <w:r>
        <w:rPr>
          <w:rFonts w:ascii="Calibri" w:hAnsi="Calibri"/>
          <w:b/>
          <w:color w:val="334155"/>
          <w:sz w:val="22"/>
        </w:rPr>
        <w:t>Table: documents</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1872"/>
            <w:shd w:fill="1E293B"/>
            <w:tcMar>
              <w:top w:w="100" w:type="dxa"/>
              <w:bottom w:w="100" w:type="dxa"/>
              <w:left w:w="120" w:type="dxa"/>
              <w:right w:w="120" w:type="dxa"/>
            </w:tcMar>
          </w:tcPr>
          <w:p>
            <w:pPr>
              <w:spacing w:before="0" w:after="0"/>
            </w:pPr>
            <w:r>
              <w:rPr>
                <w:rFonts w:ascii="Calibri" w:hAnsi="Calibri"/>
                <w:b/>
                <w:color w:val="FFFFFF"/>
                <w:sz w:val="19"/>
              </w:rPr>
              <w:t>Column</w:t>
            </w:r>
          </w:p>
        </w:tc>
        <w:tc>
          <w:tcPr>
            <w:tcW w:type="dxa" w:w="1728"/>
            <w:shd w:fill="1E293B"/>
            <w:tcMar>
              <w:top w:w="100" w:type="dxa"/>
              <w:bottom w:w="100" w:type="dxa"/>
              <w:left w:w="120" w:type="dxa"/>
              <w:right w:w="120" w:type="dxa"/>
            </w:tcMar>
          </w:tcPr>
          <w:p>
            <w:pPr>
              <w:spacing w:before="0" w:after="0"/>
            </w:pPr>
            <w:r>
              <w:rPr>
                <w:rFonts w:ascii="Calibri" w:hAnsi="Calibri"/>
                <w:b/>
                <w:color w:val="FFFFFF"/>
                <w:sz w:val="19"/>
              </w:rPr>
              <w:t>Type</w:t>
            </w:r>
          </w:p>
        </w:tc>
        <w:tc>
          <w:tcPr>
            <w:tcW w:type="dxa" w:w="3024"/>
            <w:shd w:fill="1E293B"/>
            <w:tcMar>
              <w:top w:w="100" w:type="dxa"/>
              <w:bottom w:w="100" w:type="dxa"/>
              <w:left w:w="120" w:type="dxa"/>
              <w:right w:w="120" w:type="dxa"/>
            </w:tcMar>
          </w:tcPr>
          <w:p>
            <w:pPr>
              <w:spacing w:before="0" w:after="0"/>
            </w:pPr>
            <w:r>
              <w:rPr>
                <w:rFonts w:ascii="Calibri" w:hAnsi="Calibri"/>
                <w:b/>
                <w:color w:val="FFFFFF"/>
                <w:sz w:val="19"/>
              </w:rPr>
              <w:t>Constraints / Defaults</w:t>
            </w:r>
          </w:p>
        </w:tc>
        <w:tc>
          <w:tcPr>
            <w:tcW w:type="dxa" w:w="2736"/>
            <w:shd w:fill="1E293B"/>
            <w:tcMar>
              <w:top w:w="100" w:type="dxa"/>
              <w:bottom w:w="100" w:type="dxa"/>
              <w:left w:w="120" w:type="dxa"/>
              <w:right w:w="120" w:type="dxa"/>
            </w:tcMar>
          </w:tcPr>
          <w:p>
            <w:pPr>
              <w:spacing w:before="0" w:after="0"/>
            </w:pPr>
            <w:r>
              <w:rPr>
                <w:rFonts w:ascii="Calibri" w:hAnsi="Calibri"/>
                <w:b/>
                <w:color w:val="FFFFFF"/>
                <w:sz w:val="19"/>
              </w:rPr>
              <w:t>Description</w:t>
            </w:r>
          </w:p>
        </w:tc>
      </w:tr>
      <w:tr>
        <w:tc>
          <w:tcPr>
            <w:tcW w:type="dxa" w:w="1872"/>
            <w:shd w:fill="FFFFFF"/>
            <w:tcMar>
              <w:top w:w="80" w:type="dxa"/>
              <w:bottom w:w="80" w:type="dxa"/>
              <w:left w:w="120" w:type="dxa"/>
              <w:right w:w="120" w:type="dxa"/>
            </w:tcMar>
          </w:tcPr>
          <w:p>
            <w:pPr>
              <w:spacing w:before="0" w:after="0"/>
            </w:pPr>
            <w:r>
              <w:rPr>
                <w:rFonts w:ascii="Calibri" w:hAnsi="Calibri"/>
                <w:color w:val="1E293B"/>
                <w:sz w:val="18"/>
              </w:rPr>
              <w:t>id</w:t>
            </w:r>
          </w:p>
        </w:tc>
        <w:tc>
          <w:tcPr>
            <w:tcW w:type="dxa" w:w="1728"/>
            <w:shd w:fill="FFFFFF"/>
            <w:tcMar>
              <w:top w:w="80" w:type="dxa"/>
              <w:bottom w:w="80" w:type="dxa"/>
              <w:left w:w="120" w:type="dxa"/>
              <w:right w:w="120" w:type="dxa"/>
            </w:tcMar>
          </w:tcPr>
          <w:p>
            <w:pPr>
              <w:spacing w:before="0" w:after="0"/>
            </w:pPr>
            <w:r>
              <w:rPr>
                <w:rFonts w:ascii="Calibri" w:hAnsi="Calibri"/>
                <w:color w:val="1E293B"/>
                <w:sz w:val="18"/>
              </w:rPr>
              <w:t>Integer</w:t>
            </w:r>
          </w:p>
        </w:tc>
        <w:tc>
          <w:tcPr>
            <w:tcW w:type="dxa" w:w="3024"/>
            <w:shd w:fill="FFFFFF"/>
            <w:tcMar>
              <w:top w:w="80" w:type="dxa"/>
              <w:bottom w:w="80" w:type="dxa"/>
              <w:left w:w="120" w:type="dxa"/>
              <w:right w:w="120" w:type="dxa"/>
            </w:tcMar>
          </w:tcPr>
          <w:p>
            <w:pPr>
              <w:spacing w:before="0" w:after="0"/>
            </w:pPr>
            <w:r>
              <w:rPr>
                <w:rFonts w:ascii="Calibri" w:hAnsi="Calibri"/>
                <w:color w:val="1E293B"/>
                <w:sz w:val="18"/>
              </w:rPr>
              <w:t>PK, autoincrement, index</w:t>
            </w:r>
          </w:p>
        </w:tc>
        <w:tc>
          <w:tcPr>
            <w:tcW w:type="dxa" w:w="2736"/>
            <w:shd w:fill="FFFFFF"/>
            <w:tcMar>
              <w:top w:w="80" w:type="dxa"/>
              <w:bottom w:w="80" w:type="dxa"/>
              <w:left w:w="120" w:type="dxa"/>
              <w:right w:w="120" w:type="dxa"/>
            </w:tcMar>
          </w:tcPr>
          <w:p>
            <w:pPr>
              <w:spacing w:before="0" w:after="0"/>
            </w:pPr>
            <w:r>
              <w:rPr>
                <w:rFonts w:ascii="Calibri" w:hAnsi="Calibri"/>
                <w:color w:val="1E293B"/>
                <w:sz w:val="18"/>
              </w:rPr>
              <w:t>Unique document metadata identifier</w:t>
            </w:r>
          </w:p>
        </w:tc>
      </w:tr>
      <w:tr>
        <w:tc>
          <w:tcPr>
            <w:tcW w:type="dxa" w:w="1872"/>
            <w:shd w:fill="F8FAFC"/>
            <w:tcMar>
              <w:top w:w="80" w:type="dxa"/>
              <w:bottom w:w="80" w:type="dxa"/>
              <w:left w:w="120" w:type="dxa"/>
              <w:right w:w="120" w:type="dxa"/>
            </w:tcMar>
          </w:tcPr>
          <w:p>
            <w:pPr>
              <w:spacing w:before="0" w:after="0"/>
            </w:pPr>
            <w:r>
              <w:rPr>
                <w:rFonts w:ascii="Calibri" w:hAnsi="Calibri"/>
                <w:color w:val="1E293B"/>
                <w:sz w:val="18"/>
              </w:rPr>
              <w:t>application_id</w:t>
            </w:r>
          </w:p>
        </w:tc>
        <w:tc>
          <w:tcPr>
            <w:tcW w:type="dxa" w:w="1728"/>
            <w:shd w:fill="F8FAFC"/>
            <w:tcMar>
              <w:top w:w="80" w:type="dxa"/>
              <w:bottom w:w="80" w:type="dxa"/>
              <w:left w:w="120" w:type="dxa"/>
              <w:right w:w="120" w:type="dxa"/>
            </w:tcMar>
          </w:tcPr>
          <w:p>
            <w:pPr>
              <w:spacing w:before="0" w:after="0"/>
            </w:pPr>
            <w:r>
              <w:rPr>
                <w:rFonts w:ascii="Calibri" w:hAnsi="Calibri"/>
                <w:color w:val="1E293B"/>
                <w:sz w:val="18"/>
              </w:rPr>
              <w:t>Integer</w:t>
            </w:r>
          </w:p>
        </w:tc>
        <w:tc>
          <w:tcPr>
            <w:tcW w:type="dxa" w:w="3024"/>
            <w:shd w:fill="F8FAFC"/>
            <w:tcMar>
              <w:top w:w="80" w:type="dxa"/>
              <w:bottom w:w="80" w:type="dxa"/>
              <w:left w:w="120" w:type="dxa"/>
              <w:right w:w="120" w:type="dxa"/>
            </w:tcMar>
          </w:tcPr>
          <w:p>
            <w:pPr>
              <w:spacing w:before="0" w:after="0"/>
            </w:pPr>
            <w:r>
              <w:rPr>
                <w:rFonts w:ascii="Calibri" w:hAnsi="Calibri"/>
                <w:color w:val="1E293B"/>
                <w:sz w:val="18"/>
              </w:rPr>
              <w:t>FK(applications.id, CASCADE), index</w:t>
            </w:r>
          </w:p>
        </w:tc>
        <w:tc>
          <w:tcPr>
            <w:tcW w:type="dxa" w:w="2736"/>
            <w:shd w:fill="F8FAFC"/>
            <w:tcMar>
              <w:top w:w="80" w:type="dxa"/>
              <w:bottom w:w="80" w:type="dxa"/>
              <w:left w:w="120" w:type="dxa"/>
              <w:right w:w="120" w:type="dxa"/>
            </w:tcMar>
          </w:tcPr>
          <w:p>
            <w:pPr>
              <w:spacing w:before="0" w:after="0"/>
            </w:pPr>
            <w:r>
              <w:rPr>
                <w:rFonts w:ascii="Calibri" w:hAnsi="Calibri"/>
                <w:color w:val="1E293B"/>
                <w:sz w:val="18"/>
              </w:rPr>
              <w:t>Associated application record reference</w:t>
            </w:r>
          </w:p>
        </w:tc>
      </w:tr>
      <w:tr>
        <w:tc>
          <w:tcPr>
            <w:tcW w:type="dxa" w:w="1872"/>
            <w:shd w:fill="FFFFFF"/>
            <w:tcMar>
              <w:top w:w="80" w:type="dxa"/>
              <w:bottom w:w="80" w:type="dxa"/>
              <w:left w:w="120" w:type="dxa"/>
              <w:right w:w="120" w:type="dxa"/>
            </w:tcMar>
          </w:tcPr>
          <w:p>
            <w:pPr>
              <w:spacing w:before="0" w:after="0"/>
            </w:pPr>
            <w:r>
              <w:rPr>
                <w:rFonts w:ascii="Calibri" w:hAnsi="Calibri"/>
                <w:color w:val="1E293B"/>
                <w:sz w:val="18"/>
              </w:rPr>
              <w:t>document_type</w:t>
            </w:r>
          </w:p>
        </w:tc>
        <w:tc>
          <w:tcPr>
            <w:tcW w:type="dxa" w:w="1728"/>
            <w:shd w:fill="FFFFFF"/>
            <w:tcMar>
              <w:top w:w="80" w:type="dxa"/>
              <w:bottom w:w="80" w:type="dxa"/>
              <w:left w:w="120" w:type="dxa"/>
              <w:right w:w="120" w:type="dxa"/>
            </w:tcMar>
          </w:tcPr>
          <w:p>
            <w:pPr>
              <w:spacing w:before="0" w:after="0"/>
            </w:pPr>
            <w:r>
              <w:rPr>
                <w:rFonts w:ascii="Calibri" w:hAnsi="Calibri"/>
                <w:color w:val="1E293B"/>
                <w:sz w:val="18"/>
              </w:rPr>
              <w:t>String(100)</w:t>
            </w:r>
          </w:p>
        </w:tc>
        <w:tc>
          <w:tcPr>
            <w:tcW w:type="dxa" w:w="3024"/>
            <w:shd w:fill="FFFFFF"/>
            <w:tcMar>
              <w:top w:w="80" w:type="dxa"/>
              <w:bottom w:w="80" w:type="dxa"/>
              <w:left w:w="120" w:type="dxa"/>
              <w:right w:w="120" w:type="dxa"/>
            </w:tcMar>
          </w:tcPr>
          <w:p>
            <w:pPr>
              <w:spacing w:before="0" w:after="0"/>
            </w:pPr>
            <w:r>
              <w:rPr>
                <w:rFonts w:ascii="Calibri" w:hAnsi="Calibri"/>
                <w:color w:val="1E293B"/>
                <w:sz w:val="18"/>
              </w:rPr>
              <w:t>NOT NULL</w:t>
            </w:r>
          </w:p>
        </w:tc>
        <w:tc>
          <w:tcPr>
            <w:tcW w:type="dxa" w:w="2736"/>
            <w:shd w:fill="FFFFFF"/>
            <w:tcMar>
              <w:top w:w="80" w:type="dxa"/>
              <w:bottom w:w="80" w:type="dxa"/>
              <w:left w:w="120" w:type="dxa"/>
              <w:right w:w="120" w:type="dxa"/>
            </w:tcMar>
          </w:tcPr>
          <w:p>
            <w:pPr>
              <w:spacing w:before="0" w:after="0"/>
            </w:pPr>
            <w:r>
              <w:rPr>
                <w:rFonts w:ascii="Calibri" w:hAnsi="Calibri"/>
                <w:color w:val="1E293B"/>
                <w:sz w:val="18"/>
              </w:rPr>
              <w:t>Document category (Aadhaar, PAN, Medical, Income)</w:t>
            </w:r>
          </w:p>
        </w:tc>
      </w:tr>
      <w:tr>
        <w:tc>
          <w:tcPr>
            <w:tcW w:type="dxa" w:w="1872"/>
            <w:shd w:fill="F8FAFC"/>
            <w:tcMar>
              <w:top w:w="80" w:type="dxa"/>
              <w:bottom w:w="80" w:type="dxa"/>
              <w:left w:w="120" w:type="dxa"/>
              <w:right w:w="120" w:type="dxa"/>
            </w:tcMar>
          </w:tcPr>
          <w:p>
            <w:pPr>
              <w:spacing w:before="0" w:after="0"/>
            </w:pPr>
            <w:r>
              <w:rPr>
                <w:rFonts w:ascii="Calibri" w:hAnsi="Calibri"/>
                <w:color w:val="1E293B"/>
                <w:sz w:val="18"/>
              </w:rPr>
              <w:t>filename</w:t>
            </w:r>
          </w:p>
        </w:tc>
        <w:tc>
          <w:tcPr>
            <w:tcW w:type="dxa" w:w="1728"/>
            <w:shd w:fill="F8FAFC"/>
            <w:tcMar>
              <w:top w:w="80" w:type="dxa"/>
              <w:bottom w:w="80" w:type="dxa"/>
              <w:left w:w="120" w:type="dxa"/>
              <w:right w:w="120" w:type="dxa"/>
            </w:tcMar>
          </w:tcPr>
          <w:p>
            <w:pPr>
              <w:spacing w:before="0" w:after="0"/>
            </w:pPr>
            <w:r>
              <w:rPr>
                <w:rFonts w:ascii="Calibri" w:hAnsi="Calibri"/>
                <w:color w:val="1E293B"/>
                <w:sz w:val="18"/>
              </w:rPr>
              <w:t>String(255)</w:t>
            </w:r>
          </w:p>
        </w:tc>
        <w:tc>
          <w:tcPr>
            <w:tcW w:type="dxa" w:w="3024"/>
            <w:shd w:fill="F8FAFC"/>
            <w:tcMar>
              <w:top w:w="80" w:type="dxa"/>
              <w:bottom w:w="80" w:type="dxa"/>
              <w:left w:w="120" w:type="dxa"/>
              <w:right w:w="120" w:type="dxa"/>
            </w:tcMar>
          </w:tcPr>
          <w:p>
            <w:pPr>
              <w:spacing w:before="0" w:after="0"/>
            </w:pPr>
            <w:r>
              <w:rPr>
                <w:rFonts w:ascii="Calibri" w:hAnsi="Calibri"/>
                <w:color w:val="1E293B"/>
                <w:sz w:val="18"/>
              </w:rPr>
              <w:t>NOT NULL</w:t>
            </w:r>
          </w:p>
        </w:tc>
        <w:tc>
          <w:tcPr>
            <w:tcW w:type="dxa" w:w="2736"/>
            <w:shd w:fill="F8FAFC"/>
            <w:tcMar>
              <w:top w:w="80" w:type="dxa"/>
              <w:bottom w:w="80" w:type="dxa"/>
              <w:left w:w="120" w:type="dxa"/>
              <w:right w:w="120" w:type="dxa"/>
            </w:tcMar>
          </w:tcPr>
          <w:p>
            <w:pPr>
              <w:spacing w:before="0" w:after="0"/>
            </w:pPr>
            <w:r>
              <w:rPr>
                <w:rFonts w:ascii="Calibri" w:hAnsi="Calibri"/>
                <w:color w:val="1E293B"/>
                <w:sz w:val="18"/>
              </w:rPr>
              <w:t>Original uploaded client filename</w:t>
            </w:r>
          </w:p>
        </w:tc>
      </w:tr>
      <w:tr>
        <w:tc>
          <w:tcPr>
            <w:tcW w:type="dxa" w:w="1872"/>
            <w:shd w:fill="FFFFFF"/>
            <w:tcMar>
              <w:top w:w="80" w:type="dxa"/>
              <w:bottom w:w="80" w:type="dxa"/>
              <w:left w:w="120" w:type="dxa"/>
              <w:right w:w="120" w:type="dxa"/>
            </w:tcMar>
          </w:tcPr>
          <w:p>
            <w:pPr>
              <w:spacing w:before="0" w:after="0"/>
            </w:pPr>
            <w:r>
              <w:rPr>
                <w:rFonts w:ascii="Calibri" w:hAnsi="Calibri"/>
                <w:color w:val="1E293B"/>
                <w:sz w:val="18"/>
              </w:rPr>
              <w:t>file_size</w:t>
            </w:r>
          </w:p>
        </w:tc>
        <w:tc>
          <w:tcPr>
            <w:tcW w:type="dxa" w:w="1728"/>
            <w:shd w:fill="FFFFFF"/>
            <w:tcMar>
              <w:top w:w="80" w:type="dxa"/>
              <w:bottom w:w="80" w:type="dxa"/>
              <w:left w:w="120" w:type="dxa"/>
              <w:right w:w="120" w:type="dxa"/>
            </w:tcMar>
          </w:tcPr>
          <w:p>
            <w:pPr>
              <w:spacing w:before="0" w:after="0"/>
            </w:pPr>
            <w:r>
              <w:rPr>
                <w:rFonts w:ascii="Calibri" w:hAnsi="Calibri"/>
                <w:color w:val="1E293B"/>
                <w:sz w:val="18"/>
              </w:rPr>
              <w:t>Integer</w:t>
            </w:r>
          </w:p>
        </w:tc>
        <w:tc>
          <w:tcPr>
            <w:tcW w:type="dxa" w:w="3024"/>
            <w:shd w:fill="FFFFFF"/>
            <w:tcMar>
              <w:top w:w="80" w:type="dxa"/>
              <w:bottom w:w="80" w:type="dxa"/>
              <w:left w:w="120" w:type="dxa"/>
              <w:right w:w="120" w:type="dxa"/>
            </w:tcMar>
          </w:tcPr>
          <w:p>
            <w:pPr>
              <w:spacing w:before="0" w:after="0"/>
            </w:pPr>
            <w:r>
              <w:rPr>
                <w:rFonts w:ascii="Calibri" w:hAnsi="Calibri"/>
                <w:color w:val="1E293B"/>
                <w:sz w:val="18"/>
              </w:rPr>
              <w:t>NULLABLE</w:t>
            </w:r>
          </w:p>
        </w:tc>
        <w:tc>
          <w:tcPr>
            <w:tcW w:type="dxa" w:w="2736"/>
            <w:shd w:fill="FFFFFF"/>
            <w:tcMar>
              <w:top w:w="80" w:type="dxa"/>
              <w:bottom w:w="80" w:type="dxa"/>
              <w:left w:w="120" w:type="dxa"/>
              <w:right w:w="120" w:type="dxa"/>
            </w:tcMar>
          </w:tcPr>
          <w:p>
            <w:pPr>
              <w:spacing w:before="0" w:after="0"/>
            </w:pPr>
            <w:r>
              <w:rPr>
                <w:rFonts w:ascii="Calibri" w:hAnsi="Calibri"/>
                <w:color w:val="1E293B"/>
                <w:sz w:val="18"/>
              </w:rPr>
              <w:t>File size in bytes</w:t>
            </w:r>
          </w:p>
        </w:tc>
      </w:tr>
      <w:tr>
        <w:tc>
          <w:tcPr>
            <w:tcW w:type="dxa" w:w="1872"/>
            <w:shd w:fill="F8FAFC"/>
            <w:tcMar>
              <w:top w:w="80" w:type="dxa"/>
              <w:bottom w:w="80" w:type="dxa"/>
              <w:left w:w="120" w:type="dxa"/>
              <w:right w:w="120" w:type="dxa"/>
            </w:tcMar>
          </w:tcPr>
          <w:p>
            <w:pPr>
              <w:spacing w:before="0" w:after="0"/>
            </w:pPr>
            <w:r>
              <w:rPr>
                <w:rFonts w:ascii="Calibri" w:hAnsi="Calibri"/>
                <w:color w:val="1E293B"/>
                <w:sz w:val="18"/>
              </w:rPr>
              <w:t>storage_path</w:t>
            </w:r>
          </w:p>
        </w:tc>
        <w:tc>
          <w:tcPr>
            <w:tcW w:type="dxa" w:w="1728"/>
            <w:shd w:fill="F8FAFC"/>
            <w:tcMar>
              <w:top w:w="80" w:type="dxa"/>
              <w:bottom w:w="80" w:type="dxa"/>
              <w:left w:w="120" w:type="dxa"/>
              <w:right w:w="120" w:type="dxa"/>
            </w:tcMar>
          </w:tcPr>
          <w:p>
            <w:pPr>
              <w:spacing w:before="0" w:after="0"/>
            </w:pPr>
            <w:r>
              <w:rPr>
                <w:rFonts w:ascii="Calibri" w:hAnsi="Calibri"/>
                <w:color w:val="1E293B"/>
                <w:sz w:val="18"/>
              </w:rPr>
              <w:t>String(500)</w:t>
            </w:r>
          </w:p>
        </w:tc>
        <w:tc>
          <w:tcPr>
            <w:tcW w:type="dxa" w:w="3024"/>
            <w:shd w:fill="F8FAFC"/>
            <w:tcMar>
              <w:top w:w="80" w:type="dxa"/>
              <w:bottom w:w="80" w:type="dxa"/>
              <w:left w:w="120" w:type="dxa"/>
              <w:right w:w="120" w:type="dxa"/>
            </w:tcMar>
          </w:tcPr>
          <w:p>
            <w:pPr>
              <w:spacing w:before="0" w:after="0"/>
            </w:pPr>
            <w:r>
              <w:rPr>
                <w:rFonts w:ascii="Calibri" w:hAnsi="Calibri"/>
                <w:color w:val="1E293B"/>
                <w:sz w:val="18"/>
              </w:rPr>
              <w:t>NULLABLE</w:t>
            </w:r>
          </w:p>
        </w:tc>
        <w:tc>
          <w:tcPr>
            <w:tcW w:type="dxa" w:w="2736"/>
            <w:shd w:fill="F8FAFC"/>
            <w:tcMar>
              <w:top w:w="80" w:type="dxa"/>
              <w:bottom w:w="80" w:type="dxa"/>
              <w:left w:w="120" w:type="dxa"/>
              <w:right w:w="120" w:type="dxa"/>
            </w:tcMar>
          </w:tcPr>
          <w:p>
            <w:pPr>
              <w:spacing w:before="0" w:after="0"/>
            </w:pPr>
            <w:r>
              <w:rPr>
                <w:rFonts w:ascii="Calibri" w:hAnsi="Calibri"/>
                <w:color w:val="1E293B"/>
                <w:sz w:val="18"/>
              </w:rPr>
              <w:t>Relative path to disk storage location</w:t>
            </w:r>
          </w:p>
        </w:tc>
      </w:tr>
      <w:tr>
        <w:tc>
          <w:tcPr>
            <w:tcW w:type="dxa" w:w="1872"/>
            <w:shd w:fill="FFFFFF"/>
            <w:tcMar>
              <w:top w:w="80" w:type="dxa"/>
              <w:bottom w:w="80" w:type="dxa"/>
              <w:left w:w="120" w:type="dxa"/>
              <w:right w:w="120" w:type="dxa"/>
            </w:tcMar>
          </w:tcPr>
          <w:p>
            <w:pPr>
              <w:spacing w:before="0" w:after="0"/>
            </w:pPr>
            <w:r>
              <w:rPr>
                <w:rFonts w:ascii="Calibri" w:hAnsi="Calibri"/>
                <w:color w:val="1E293B"/>
                <w:sz w:val="18"/>
              </w:rPr>
              <w:t>mime_type</w:t>
            </w:r>
          </w:p>
        </w:tc>
        <w:tc>
          <w:tcPr>
            <w:tcW w:type="dxa" w:w="1728"/>
            <w:shd w:fill="FFFFFF"/>
            <w:tcMar>
              <w:top w:w="80" w:type="dxa"/>
              <w:bottom w:w="80" w:type="dxa"/>
              <w:left w:w="120" w:type="dxa"/>
              <w:right w:w="120" w:type="dxa"/>
            </w:tcMar>
          </w:tcPr>
          <w:p>
            <w:pPr>
              <w:spacing w:before="0" w:after="0"/>
            </w:pPr>
            <w:r>
              <w:rPr>
                <w:rFonts w:ascii="Calibri" w:hAnsi="Calibri"/>
                <w:color w:val="1E293B"/>
                <w:sz w:val="18"/>
              </w:rPr>
              <w:t>String(100)</w:t>
            </w:r>
          </w:p>
        </w:tc>
        <w:tc>
          <w:tcPr>
            <w:tcW w:type="dxa" w:w="3024"/>
            <w:shd w:fill="FFFFFF"/>
            <w:tcMar>
              <w:top w:w="80" w:type="dxa"/>
              <w:bottom w:w="80" w:type="dxa"/>
              <w:left w:w="120" w:type="dxa"/>
              <w:right w:w="120" w:type="dxa"/>
            </w:tcMar>
          </w:tcPr>
          <w:p>
            <w:pPr>
              <w:spacing w:before="0" w:after="0"/>
            </w:pPr>
            <w:r>
              <w:rPr>
                <w:rFonts w:ascii="Calibri" w:hAnsi="Calibri"/>
                <w:color w:val="1E293B"/>
                <w:sz w:val="18"/>
              </w:rPr>
              <w:t>NULLABLE</w:t>
            </w:r>
          </w:p>
        </w:tc>
        <w:tc>
          <w:tcPr>
            <w:tcW w:type="dxa" w:w="2736"/>
            <w:shd w:fill="FFFFFF"/>
            <w:tcMar>
              <w:top w:w="80" w:type="dxa"/>
              <w:bottom w:w="80" w:type="dxa"/>
              <w:left w:w="120" w:type="dxa"/>
              <w:right w:w="120" w:type="dxa"/>
            </w:tcMar>
          </w:tcPr>
          <w:p>
            <w:pPr>
              <w:spacing w:before="0" w:after="0"/>
            </w:pPr>
            <w:r>
              <w:rPr>
                <w:rFonts w:ascii="Calibri" w:hAnsi="Calibri"/>
                <w:color w:val="1E293B"/>
                <w:sz w:val="18"/>
              </w:rPr>
              <w:t>Verified MIME content type</w:t>
            </w:r>
          </w:p>
        </w:tc>
      </w:tr>
      <w:tr>
        <w:tc>
          <w:tcPr>
            <w:tcW w:type="dxa" w:w="1872"/>
            <w:shd w:fill="F8FAFC"/>
            <w:tcMar>
              <w:top w:w="80" w:type="dxa"/>
              <w:bottom w:w="80" w:type="dxa"/>
              <w:left w:w="120" w:type="dxa"/>
              <w:right w:w="120" w:type="dxa"/>
            </w:tcMar>
          </w:tcPr>
          <w:p>
            <w:pPr>
              <w:spacing w:before="0" w:after="0"/>
            </w:pPr>
            <w:r>
              <w:rPr>
                <w:rFonts w:ascii="Calibri" w:hAnsi="Calibri"/>
                <w:color w:val="1E293B"/>
                <w:sz w:val="18"/>
              </w:rPr>
              <w:t>status</w:t>
            </w:r>
          </w:p>
        </w:tc>
        <w:tc>
          <w:tcPr>
            <w:tcW w:type="dxa" w:w="1728"/>
            <w:shd w:fill="F8FAFC"/>
            <w:tcMar>
              <w:top w:w="80" w:type="dxa"/>
              <w:bottom w:w="80" w:type="dxa"/>
              <w:left w:w="120" w:type="dxa"/>
              <w:right w:w="120" w:type="dxa"/>
            </w:tcMar>
          </w:tcPr>
          <w:p>
            <w:pPr>
              <w:spacing w:before="0" w:after="0"/>
            </w:pPr>
            <w:r>
              <w:rPr>
                <w:rFonts w:ascii="Calibri" w:hAnsi="Calibri"/>
                <w:color w:val="1E293B"/>
                <w:sz w:val="18"/>
              </w:rPr>
              <w:t>String(50)</w:t>
            </w:r>
          </w:p>
        </w:tc>
        <w:tc>
          <w:tcPr>
            <w:tcW w:type="dxa" w:w="3024"/>
            <w:shd w:fill="F8FAFC"/>
            <w:tcMar>
              <w:top w:w="80" w:type="dxa"/>
              <w:bottom w:w="80" w:type="dxa"/>
              <w:left w:w="120" w:type="dxa"/>
              <w:right w:w="120" w:type="dxa"/>
            </w:tcMar>
          </w:tcPr>
          <w:p>
            <w:pPr>
              <w:spacing w:before="0" w:after="0"/>
            </w:pPr>
            <w:r>
              <w:rPr>
                <w:rFonts w:ascii="Calibri" w:hAnsi="Calibri"/>
                <w:color w:val="1E293B"/>
                <w:sz w:val="18"/>
              </w:rPr>
              <w:t>NOT NULL, default='UPLOADED_PENDING_REVIEW'</w:t>
            </w:r>
          </w:p>
        </w:tc>
        <w:tc>
          <w:tcPr>
            <w:tcW w:type="dxa" w:w="2736"/>
            <w:shd w:fill="F8FAFC"/>
            <w:tcMar>
              <w:top w:w="80" w:type="dxa"/>
              <w:bottom w:w="80" w:type="dxa"/>
              <w:left w:w="120" w:type="dxa"/>
              <w:right w:w="120" w:type="dxa"/>
            </w:tcMar>
          </w:tcPr>
          <w:p>
            <w:pPr>
              <w:spacing w:before="0" w:after="0"/>
            </w:pPr>
            <w:r>
              <w:rPr>
                <w:rFonts w:ascii="Calibri" w:hAnsi="Calibri"/>
                <w:color w:val="1E293B"/>
                <w:sz w:val="18"/>
              </w:rPr>
              <w:t>Document review status</w:t>
            </w:r>
          </w:p>
        </w:tc>
      </w:tr>
      <w:tr>
        <w:tc>
          <w:tcPr>
            <w:tcW w:type="dxa" w:w="1872"/>
            <w:shd w:fill="FFFFFF"/>
            <w:tcMar>
              <w:top w:w="80" w:type="dxa"/>
              <w:bottom w:w="80" w:type="dxa"/>
              <w:left w:w="120" w:type="dxa"/>
              <w:right w:w="120" w:type="dxa"/>
            </w:tcMar>
          </w:tcPr>
          <w:p>
            <w:pPr>
              <w:spacing w:before="0" w:after="0"/>
            </w:pPr>
            <w:r>
              <w:rPr>
                <w:rFonts w:ascii="Calibri" w:hAnsi="Calibri"/>
                <w:color w:val="1E293B"/>
                <w:sz w:val="18"/>
              </w:rPr>
              <w:t>extracted_text</w:t>
            </w:r>
          </w:p>
        </w:tc>
        <w:tc>
          <w:tcPr>
            <w:tcW w:type="dxa" w:w="1728"/>
            <w:shd w:fill="FFFFFF"/>
            <w:tcMar>
              <w:top w:w="80" w:type="dxa"/>
              <w:bottom w:w="80" w:type="dxa"/>
              <w:left w:w="120" w:type="dxa"/>
              <w:right w:w="120" w:type="dxa"/>
            </w:tcMar>
          </w:tcPr>
          <w:p>
            <w:pPr>
              <w:spacing w:before="0" w:after="0"/>
            </w:pPr>
            <w:r>
              <w:rPr>
                <w:rFonts w:ascii="Calibri" w:hAnsi="Calibri"/>
                <w:color w:val="1E293B"/>
                <w:sz w:val="18"/>
              </w:rPr>
              <w:t>Text</w:t>
            </w:r>
          </w:p>
        </w:tc>
        <w:tc>
          <w:tcPr>
            <w:tcW w:type="dxa" w:w="3024"/>
            <w:shd w:fill="FFFFFF"/>
            <w:tcMar>
              <w:top w:w="80" w:type="dxa"/>
              <w:bottom w:w="80" w:type="dxa"/>
              <w:left w:w="120" w:type="dxa"/>
              <w:right w:w="120" w:type="dxa"/>
            </w:tcMar>
          </w:tcPr>
          <w:p>
            <w:pPr>
              <w:spacing w:before="0" w:after="0"/>
            </w:pPr>
            <w:r>
              <w:rPr>
                <w:rFonts w:ascii="Calibri" w:hAnsi="Calibri"/>
                <w:color w:val="1E293B"/>
                <w:sz w:val="18"/>
              </w:rPr>
              <w:t>NULLABLE</w:t>
            </w:r>
          </w:p>
        </w:tc>
        <w:tc>
          <w:tcPr>
            <w:tcW w:type="dxa" w:w="2736"/>
            <w:shd w:fill="FFFFFF"/>
            <w:tcMar>
              <w:top w:w="80" w:type="dxa"/>
              <w:bottom w:w="80" w:type="dxa"/>
              <w:left w:w="120" w:type="dxa"/>
              <w:right w:w="120" w:type="dxa"/>
            </w:tcMar>
          </w:tcPr>
          <w:p>
            <w:pPr>
              <w:spacing w:before="0" w:after="0"/>
            </w:pPr>
            <w:r>
              <w:rPr>
                <w:rFonts w:ascii="Calibri" w:hAnsi="Calibri"/>
                <w:color w:val="1E293B"/>
                <w:sz w:val="18"/>
              </w:rPr>
              <w:t>Full text extracted via embedded PDF or OCR</w:t>
            </w:r>
          </w:p>
        </w:tc>
      </w:tr>
      <w:tr>
        <w:tc>
          <w:tcPr>
            <w:tcW w:type="dxa" w:w="1872"/>
            <w:shd w:fill="F8FAFC"/>
            <w:tcMar>
              <w:top w:w="80" w:type="dxa"/>
              <w:bottom w:w="80" w:type="dxa"/>
              <w:left w:w="120" w:type="dxa"/>
              <w:right w:w="120" w:type="dxa"/>
            </w:tcMar>
          </w:tcPr>
          <w:p>
            <w:pPr>
              <w:spacing w:before="0" w:after="0"/>
            </w:pPr>
            <w:r>
              <w:rPr>
                <w:rFonts w:ascii="Calibri" w:hAnsi="Calibri"/>
                <w:color w:val="1E293B"/>
                <w:sz w:val="18"/>
              </w:rPr>
              <w:t>extraction_method</w:t>
            </w:r>
          </w:p>
        </w:tc>
        <w:tc>
          <w:tcPr>
            <w:tcW w:type="dxa" w:w="1728"/>
            <w:shd w:fill="F8FAFC"/>
            <w:tcMar>
              <w:top w:w="80" w:type="dxa"/>
              <w:bottom w:w="80" w:type="dxa"/>
              <w:left w:w="120" w:type="dxa"/>
              <w:right w:w="120" w:type="dxa"/>
            </w:tcMar>
          </w:tcPr>
          <w:p>
            <w:pPr>
              <w:spacing w:before="0" w:after="0"/>
            </w:pPr>
            <w:r>
              <w:rPr>
                <w:rFonts w:ascii="Calibri" w:hAnsi="Calibri"/>
                <w:color w:val="1E293B"/>
                <w:sz w:val="18"/>
              </w:rPr>
              <w:t>String(50)</w:t>
            </w:r>
          </w:p>
        </w:tc>
        <w:tc>
          <w:tcPr>
            <w:tcW w:type="dxa" w:w="3024"/>
            <w:shd w:fill="F8FAFC"/>
            <w:tcMar>
              <w:top w:w="80" w:type="dxa"/>
              <w:bottom w:w="80" w:type="dxa"/>
              <w:left w:w="120" w:type="dxa"/>
              <w:right w:w="120" w:type="dxa"/>
            </w:tcMar>
          </w:tcPr>
          <w:p>
            <w:pPr>
              <w:spacing w:before="0" w:after="0"/>
            </w:pPr>
            <w:r>
              <w:rPr>
                <w:rFonts w:ascii="Calibri" w:hAnsi="Calibri"/>
                <w:color w:val="1E293B"/>
                <w:sz w:val="18"/>
              </w:rPr>
              <w:t>NULLABLE</w:t>
            </w:r>
          </w:p>
        </w:tc>
        <w:tc>
          <w:tcPr>
            <w:tcW w:type="dxa" w:w="2736"/>
            <w:shd w:fill="F8FAFC"/>
            <w:tcMar>
              <w:top w:w="80" w:type="dxa"/>
              <w:bottom w:w="80" w:type="dxa"/>
              <w:left w:w="120" w:type="dxa"/>
              <w:right w:w="120" w:type="dxa"/>
            </w:tcMar>
          </w:tcPr>
          <w:p>
            <w:pPr>
              <w:spacing w:before="0" w:after="0"/>
            </w:pPr>
            <w:r>
              <w:rPr>
                <w:rFonts w:ascii="Calibri" w:hAnsi="Calibri"/>
                <w:color w:val="1E293B"/>
                <w:sz w:val="18"/>
              </w:rPr>
              <w:t>Extraction engine: 'EMBEDDED_PDF_TEXT', 'TESSERACT_OCR'</w:t>
            </w:r>
          </w:p>
        </w:tc>
      </w:tr>
      <w:tr>
        <w:tc>
          <w:tcPr>
            <w:tcW w:type="dxa" w:w="1872"/>
            <w:shd w:fill="FFFFFF"/>
            <w:tcMar>
              <w:top w:w="80" w:type="dxa"/>
              <w:bottom w:w="80" w:type="dxa"/>
              <w:left w:w="120" w:type="dxa"/>
              <w:right w:w="120" w:type="dxa"/>
            </w:tcMar>
          </w:tcPr>
          <w:p>
            <w:pPr>
              <w:spacing w:before="0" w:after="0"/>
            </w:pPr>
            <w:r>
              <w:rPr>
                <w:rFonts w:ascii="Calibri" w:hAnsi="Calibri"/>
                <w:color w:val="1E293B"/>
                <w:sz w:val="18"/>
              </w:rPr>
              <w:t>structured_data_json</w:t>
            </w:r>
          </w:p>
        </w:tc>
        <w:tc>
          <w:tcPr>
            <w:tcW w:type="dxa" w:w="1728"/>
            <w:shd w:fill="FFFFFF"/>
            <w:tcMar>
              <w:top w:w="80" w:type="dxa"/>
              <w:bottom w:w="80" w:type="dxa"/>
              <w:left w:w="120" w:type="dxa"/>
              <w:right w:w="120" w:type="dxa"/>
            </w:tcMar>
          </w:tcPr>
          <w:p>
            <w:pPr>
              <w:spacing w:before="0" w:after="0"/>
            </w:pPr>
            <w:r>
              <w:rPr>
                <w:rFonts w:ascii="Calibri" w:hAnsi="Calibri"/>
                <w:color w:val="1E293B"/>
                <w:sz w:val="18"/>
              </w:rPr>
              <w:t>Text</w:t>
            </w:r>
          </w:p>
        </w:tc>
        <w:tc>
          <w:tcPr>
            <w:tcW w:type="dxa" w:w="3024"/>
            <w:shd w:fill="FFFFFF"/>
            <w:tcMar>
              <w:top w:w="80" w:type="dxa"/>
              <w:bottom w:w="80" w:type="dxa"/>
              <w:left w:w="120" w:type="dxa"/>
              <w:right w:w="120" w:type="dxa"/>
            </w:tcMar>
          </w:tcPr>
          <w:p>
            <w:pPr>
              <w:spacing w:before="0" w:after="0"/>
            </w:pPr>
            <w:r>
              <w:rPr>
                <w:rFonts w:ascii="Calibri" w:hAnsi="Calibri"/>
                <w:color w:val="1E293B"/>
                <w:sz w:val="18"/>
              </w:rPr>
              <w:t>NULLABLE</w:t>
            </w:r>
          </w:p>
        </w:tc>
        <w:tc>
          <w:tcPr>
            <w:tcW w:type="dxa" w:w="2736"/>
            <w:shd w:fill="FFFFFF"/>
            <w:tcMar>
              <w:top w:w="80" w:type="dxa"/>
              <w:bottom w:w="80" w:type="dxa"/>
              <w:left w:w="120" w:type="dxa"/>
              <w:right w:w="120" w:type="dxa"/>
            </w:tcMar>
          </w:tcPr>
          <w:p>
            <w:pPr>
              <w:spacing w:before="0" w:after="0"/>
            </w:pPr>
            <w:r>
              <w:rPr>
                <w:rFonts w:ascii="Calibri" w:hAnsi="Calibri"/>
                <w:color w:val="1E293B"/>
                <w:sz w:val="18"/>
              </w:rPr>
              <w:t>JSON-encoded key-value pairs (IDs, DOBs, etc.)</w:t>
            </w:r>
          </w:p>
        </w:tc>
      </w:tr>
      <w:tr>
        <w:tc>
          <w:tcPr>
            <w:tcW w:type="dxa" w:w="1872"/>
            <w:shd w:fill="F8FAFC"/>
            <w:tcMar>
              <w:top w:w="80" w:type="dxa"/>
              <w:bottom w:w="80" w:type="dxa"/>
              <w:left w:w="120" w:type="dxa"/>
              <w:right w:w="120" w:type="dxa"/>
            </w:tcMar>
          </w:tcPr>
          <w:p>
            <w:pPr>
              <w:spacing w:before="0" w:after="0"/>
            </w:pPr>
            <w:r>
              <w:rPr>
                <w:rFonts w:ascii="Calibri" w:hAnsi="Calibri"/>
                <w:color w:val="1E293B"/>
                <w:sz w:val="18"/>
              </w:rPr>
              <w:t>consistency_checks_json</w:t>
            </w:r>
          </w:p>
        </w:tc>
        <w:tc>
          <w:tcPr>
            <w:tcW w:type="dxa" w:w="1728"/>
            <w:shd w:fill="F8FAFC"/>
            <w:tcMar>
              <w:top w:w="80" w:type="dxa"/>
              <w:bottom w:w="80" w:type="dxa"/>
              <w:left w:w="120" w:type="dxa"/>
              <w:right w:w="120" w:type="dxa"/>
            </w:tcMar>
          </w:tcPr>
          <w:p>
            <w:pPr>
              <w:spacing w:before="0" w:after="0"/>
            </w:pPr>
            <w:r>
              <w:rPr>
                <w:rFonts w:ascii="Calibri" w:hAnsi="Calibri"/>
                <w:color w:val="1E293B"/>
                <w:sz w:val="18"/>
              </w:rPr>
              <w:t>Text</w:t>
            </w:r>
          </w:p>
        </w:tc>
        <w:tc>
          <w:tcPr>
            <w:tcW w:type="dxa" w:w="3024"/>
            <w:shd w:fill="F8FAFC"/>
            <w:tcMar>
              <w:top w:w="80" w:type="dxa"/>
              <w:bottom w:w="80" w:type="dxa"/>
              <w:left w:w="120" w:type="dxa"/>
              <w:right w:w="120" w:type="dxa"/>
            </w:tcMar>
          </w:tcPr>
          <w:p>
            <w:pPr>
              <w:spacing w:before="0" w:after="0"/>
            </w:pPr>
            <w:r>
              <w:rPr>
                <w:rFonts w:ascii="Calibri" w:hAnsi="Calibri"/>
                <w:color w:val="1E293B"/>
                <w:sz w:val="18"/>
              </w:rPr>
              <w:t>NULLABLE</w:t>
            </w:r>
          </w:p>
        </w:tc>
        <w:tc>
          <w:tcPr>
            <w:tcW w:type="dxa" w:w="2736"/>
            <w:shd w:fill="F8FAFC"/>
            <w:tcMar>
              <w:top w:w="80" w:type="dxa"/>
              <w:bottom w:w="80" w:type="dxa"/>
              <w:left w:w="120" w:type="dxa"/>
              <w:right w:w="120" w:type="dxa"/>
            </w:tcMar>
          </w:tcPr>
          <w:p>
            <w:pPr>
              <w:spacing w:before="0" w:after="0"/>
            </w:pPr>
            <w:r>
              <w:rPr>
                <w:rFonts w:ascii="Calibri" w:hAnsi="Calibri"/>
                <w:color w:val="1E293B"/>
                <w:sz w:val="18"/>
              </w:rPr>
              <w:t>JSON-encoded comparison check items</w:t>
            </w:r>
          </w:p>
        </w:tc>
      </w:tr>
      <w:tr>
        <w:tc>
          <w:tcPr>
            <w:tcW w:type="dxa" w:w="1872"/>
            <w:shd w:fill="FFFFFF"/>
            <w:tcMar>
              <w:top w:w="80" w:type="dxa"/>
              <w:bottom w:w="80" w:type="dxa"/>
              <w:left w:w="120" w:type="dxa"/>
              <w:right w:w="120" w:type="dxa"/>
            </w:tcMar>
          </w:tcPr>
          <w:p>
            <w:pPr>
              <w:spacing w:before="0" w:after="0"/>
            </w:pPr>
            <w:r>
              <w:rPr>
                <w:rFonts w:ascii="Calibri" w:hAnsi="Calibri"/>
                <w:color w:val="1E293B"/>
                <w:sz w:val="18"/>
              </w:rPr>
              <w:t>discrepancy_count</w:t>
            </w:r>
          </w:p>
        </w:tc>
        <w:tc>
          <w:tcPr>
            <w:tcW w:type="dxa" w:w="1728"/>
            <w:shd w:fill="FFFFFF"/>
            <w:tcMar>
              <w:top w:w="80" w:type="dxa"/>
              <w:bottom w:w="80" w:type="dxa"/>
              <w:left w:w="120" w:type="dxa"/>
              <w:right w:w="120" w:type="dxa"/>
            </w:tcMar>
          </w:tcPr>
          <w:p>
            <w:pPr>
              <w:spacing w:before="0" w:after="0"/>
            </w:pPr>
            <w:r>
              <w:rPr>
                <w:rFonts w:ascii="Calibri" w:hAnsi="Calibri"/>
                <w:color w:val="1E293B"/>
                <w:sz w:val="18"/>
              </w:rPr>
              <w:t>Integer</w:t>
            </w:r>
          </w:p>
        </w:tc>
        <w:tc>
          <w:tcPr>
            <w:tcW w:type="dxa" w:w="3024"/>
            <w:shd w:fill="FFFFFF"/>
            <w:tcMar>
              <w:top w:w="80" w:type="dxa"/>
              <w:bottom w:w="80" w:type="dxa"/>
              <w:left w:w="120" w:type="dxa"/>
              <w:right w:w="120" w:type="dxa"/>
            </w:tcMar>
          </w:tcPr>
          <w:p>
            <w:pPr>
              <w:spacing w:before="0" w:after="0"/>
            </w:pPr>
            <w:r>
              <w:rPr>
                <w:rFonts w:ascii="Calibri" w:hAnsi="Calibri"/>
                <w:color w:val="1E293B"/>
                <w:sz w:val="18"/>
              </w:rPr>
              <w:t>NOT NULL, default=0</w:t>
            </w:r>
          </w:p>
        </w:tc>
        <w:tc>
          <w:tcPr>
            <w:tcW w:type="dxa" w:w="2736"/>
            <w:shd w:fill="FFFFFF"/>
            <w:tcMar>
              <w:top w:w="80" w:type="dxa"/>
              <w:bottom w:w="80" w:type="dxa"/>
              <w:left w:w="120" w:type="dxa"/>
              <w:right w:w="120" w:type="dxa"/>
            </w:tcMar>
          </w:tcPr>
          <w:p>
            <w:pPr>
              <w:spacing w:before="0" w:after="0"/>
            </w:pPr>
            <w:r>
              <w:rPr>
                <w:rFonts w:ascii="Calibri" w:hAnsi="Calibri"/>
                <w:color w:val="1E293B"/>
                <w:sz w:val="18"/>
              </w:rPr>
              <w:t>Total count of detected MISMATCH items</w:t>
            </w:r>
          </w:p>
        </w:tc>
      </w:tr>
      <w:tr>
        <w:tc>
          <w:tcPr>
            <w:tcW w:type="dxa" w:w="1872"/>
            <w:shd w:fill="F8FAFC"/>
            <w:tcMar>
              <w:top w:w="80" w:type="dxa"/>
              <w:bottom w:w="80" w:type="dxa"/>
              <w:left w:w="120" w:type="dxa"/>
              <w:right w:w="120" w:type="dxa"/>
            </w:tcMar>
          </w:tcPr>
          <w:p>
            <w:pPr>
              <w:spacing w:before="0" w:after="0"/>
            </w:pPr>
            <w:r>
              <w:rPr>
                <w:rFonts w:ascii="Calibri" w:hAnsi="Calibri"/>
                <w:color w:val="1E293B"/>
                <w:sz w:val="18"/>
              </w:rPr>
              <w:t>uploaded_at</w:t>
            </w:r>
          </w:p>
        </w:tc>
        <w:tc>
          <w:tcPr>
            <w:tcW w:type="dxa" w:w="1728"/>
            <w:shd w:fill="F8FAFC"/>
            <w:tcMar>
              <w:top w:w="80" w:type="dxa"/>
              <w:bottom w:w="80" w:type="dxa"/>
              <w:left w:w="120" w:type="dxa"/>
              <w:right w:w="120" w:type="dxa"/>
            </w:tcMar>
          </w:tcPr>
          <w:p>
            <w:pPr>
              <w:spacing w:before="0" w:after="0"/>
            </w:pPr>
            <w:r>
              <w:rPr>
                <w:rFonts w:ascii="Calibri" w:hAnsi="Calibri"/>
                <w:color w:val="1E293B"/>
                <w:sz w:val="18"/>
              </w:rPr>
              <w:t>DateTime(tz)</w:t>
            </w:r>
          </w:p>
        </w:tc>
        <w:tc>
          <w:tcPr>
            <w:tcW w:type="dxa" w:w="3024"/>
            <w:shd w:fill="F8FAFC"/>
            <w:tcMar>
              <w:top w:w="80" w:type="dxa"/>
              <w:bottom w:w="80" w:type="dxa"/>
              <w:left w:w="120" w:type="dxa"/>
              <w:right w:w="120" w:type="dxa"/>
            </w:tcMar>
          </w:tcPr>
          <w:p>
            <w:pPr>
              <w:spacing w:before="0" w:after="0"/>
            </w:pPr>
            <w:r>
              <w:rPr>
                <w:rFonts w:ascii="Calibri" w:hAnsi="Calibri"/>
                <w:color w:val="1E293B"/>
                <w:sz w:val="18"/>
              </w:rPr>
              <w:t>NOT NULL, server_default=now()</w:t>
            </w:r>
          </w:p>
        </w:tc>
        <w:tc>
          <w:tcPr>
            <w:tcW w:type="dxa" w:w="2736"/>
            <w:shd w:fill="F8FAFC"/>
            <w:tcMar>
              <w:top w:w="80" w:type="dxa"/>
              <w:bottom w:w="80" w:type="dxa"/>
              <w:left w:w="120" w:type="dxa"/>
              <w:right w:w="120" w:type="dxa"/>
            </w:tcMar>
          </w:tcPr>
          <w:p>
            <w:pPr>
              <w:spacing w:before="0" w:after="0"/>
            </w:pPr>
            <w:r>
              <w:rPr>
                <w:rFonts w:ascii="Calibri" w:hAnsi="Calibri"/>
                <w:color w:val="1E293B"/>
                <w:sz w:val="18"/>
              </w:rPr>
              <w:t>Upload completion timestamp</w:t>
            </w:r>
          </w:p>
        </w:tc>
      </w:tr>
    </w:tbl>
    <w:p>
      <w:pPr>
        <w:spacing w:before="0" w:after="80"/>
      </w:pPr>
    </w:p>
    <w:p>
      <w:pPr>
        <w:keepNext/>
        <w:spacing w:before="160" w:after="40"/>
      </w:pPr>
      <w:r>
        <w:rPr>
          <w:rFonts w:ascii="Calibri" w:hAnsi="Calibri"/>
          <w:b/>
          <w:color w:val="334155"/>
          <w:sz w:val="22"/>
        </w:rPr>
        <w:t>Table: underwriter_decisions</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1872"/>
            <w:shd w:fill="1E293B"/>
            <w:tcMar>
              <w:top w:w="100" w:type="dxa"/>
              <w:bottom w:w="100" w:type="dxa"/>
              <w:left w:w="120" w:type="dxa"/>
              <w:right w:w="120" w:type="dxa"/>
            </w:tcMar>
          </w:tcPr>
          <w:p>
            <w:pPr>
              <w:spacing w:before="0" w:after="0"/>
            </w:pPr>
            <w:r>
              <w:rPr>
                <w:rFonts w:ascii="Calibri" w:hAnsi="Calibri"/>
                <w:b/>
                <w:color w:val="FFFFFF"/>
                <w:sz w:val="19"/>
              </w:rPr>
              <w:t>Column</w:t>
            </w:r>
          </w:p>
        </w:tc>
        <w:tc>
          <w:tcPr>
            <w:tcW w:type="dxa" w:w="1728"/>
            <w:shd w:fill="1E293B"/>
            <w:tcMar>
              <w:top w:w="100" w:type="dxa"/>
              <w:bottom w:w="100" w:type="dxa"/>
              <w:left w:w="120" w:type="dxa"/>
              <w:right w:w="120" w:type="dxa"/>
            </w:tcMar>
          </w:tcPr>
          <w:p>
            <w:pPr>
              <w:spacing w:before="0" w:after="0"/>
            </w:pPr>
            <w:r>
              <w:rPr>
                <w:rFonts w:ascii="Calibri" w:hAnsi="Calibri"/>
                <w:b/>
                <w:color w:val="FFFFFF"/>
                <w:sz w:val="19"/>
              </w:rPr>
              <w:t>Type</w:t>
            </w:r>
          </w:p>
        </w:tc>
        <w:tc>
          <w:tcPr>
            <w:tcW w:type="dxa" w:w="3024"/>
            <w:shd w:fill="1E293B"/>
            <w:tcMar>
              <w:top w:w="100" w:type="dxa"/>
              <w:bottom w:w="100" w:type="dxa"/>
              <w:left w:w="120" w:type="dxa"/>
              <w:right w:w="120" w:type="dxa"/>
            </w:tcMar>
          </w:tcPr>
          <w:p>
            <w:pPr>
              <w:spacing w:before="0" w:after="0"/>
            </w:pPr>
            <w:r>
              <w:rPr>
                <w:rFonts w:ascii="Calibri" w:hAnsi="Calibri"/>
                <w:b/>
                <w:color w:val="FFFFFF"/>
                <w:sz w:val="19"/>
              </w:rPr>
              <w:t>Constraints / Defaults</w:t>
            </w:r>
          </w:p>
        </w:tc>
        <w:tc>
          <w:tcPr>
            <w:tcW w:type="dxa" w:w="2736"/>
            <w:shd w:fill="1E293B"/>
            <w:tcMar>
              <w:top w:w="100" w:type="dxa"/>
              <w:bottom w:w="100" w:type="dxa"/>
              <w:left w:w="120" w:type="dxa"/>
              <w:right w:w="120" w:type="dxa"/>
            </w:tcMar>
          </w:tcPr>
          <w:p>
            <w:pPr>
              <w:spacing w:before="0" w:after="0"/>
            </w:pPr>
            <w:r>
              <w:rPr>
                <w:rFonts w:ascii="Calibri" w:hAnsi="Calibri"/>
                <w:b/>
                <w:color w:val="FFFFFF"/>
                <w:sz w:val="19"/>
              </w:rPr>
              <w:t>Description</w:t>
            </w:r>
          </w:p>
        </w:tc>
      </w:tr>
      <w:tr>
        <w:tc>
          <w:tcPr>
            <w:tcW w:type="dxa" w:w="1872"/>
            <w:shd w:fill="FFFFFF"/>
            <w:tcMar>
              <w:top w:w="80" w:type="dxa"/>
              <w:bottom w:w="80" w:type="dxa"/>
              <w:left w:w="120" w:type="dxa"/>
              <w:right w:w="120" w:type="dxa"/>
            </w:tcMar>
          </w:tcPr>
          <w:p>
            <w:pPr>
              <w:spacing w:before="0" w:after="0"/>
            </w:pPr>
            <w:r>
              <w:rPr>
                <w:rFonts w:ascii="Calibri" w:hAnsi="Calibri"/>
                <w:color w:val="1E293B"/>
                <w:sz w:val="18"/>
              </w:rPr>
              <w:t>id</w:t>
            </w:r>
          </w:p>
        </w:tc>
        <w:tc>
          <w:tcPr>
            <w:tcW w:type="dxa" w:w="1728"/>
            <w:shd w:fill="FFFFFF"/>
            <w:tcMar>
              <w:top w:w="80" w:type="dxa"/>
              <w:bottom w:w="80" w:type="dxa"/>
              <w:left w:w="120" w:type="dxa"/>
              <w:right w:w="120" w:type="dxa"/>
            </w:tcMar>
          </w:tcPr>
          <w:p>
            <w:pPr>
              <w:spacing w:before="0" w:after="0"/>
            </w:pPr>
            <w:r>
              <w:rPr>
                <w:rFonts w:ascii="Calibri" w:hAnsi="Calibri"/>
                <w:color w:val="1E293B"/>
                <w:sz w:val="18"/>
              </w:rPr>
              <w:t>Integer</w:t>
            </w:r>
          </w:p>
        </w:tc>
        <w:tc>
          <w:tcPr>
            <w:tcW w:type="dxa" w:w="3024"/>
            <w:shd w:fill="FFFFFF"/>
            <w:tcMar>
              <w:top w:w="80" w:type="dxa"/>
              <w:bottom w:w="80" w:type="dxa"/>
              <w:left w:w="120" w:type="dxa"/>
              <w:right w:w="120" w:type="dxa"/>
            </w:tcMar>
          </w:tcPr>
          <w:p>
            <w:pPr>
              <w:spacing w:before="0" w:after="0"/>
            </w:pPr>
            <w:r>
              <w:rPr>
                <w:rFonts w:ascii="Calibri" w:hAnsi="Calibri"/>
                <w:color w:val="1E293B"/>
                <w:sz w:val="18"/>
              </w:rPr>
              <w:t>PK, autoincrement, index</w:t>
            </w:r>
          </w:p>
        </w:tc>
        <w:tc>
          <w:tcPr>
            <w:tcW w:type="dxa" w:w="2736"/>
            <w:shd w:fill="FFFFFF"/>
            <w:tcMar>
              <w:top w:w="80" w:type="dxa"/>
              <w:bottom w:w="80" w:type="dxa"/>
              <w:left w:w="120" w:type="dxa"/>
              <w:right w:w="120" w:type="dxa"/>
            </w:tcMar>
          </w:tcPr>
          <w:p>
            <w:pPr>
              <w:spacing w:before="0" w:after="0"/>
            </w:pPr>
            <w:r>
              <w:rPr>
                <w:rFonts w:ascii="Calibri" w:hAnsi="Calibri"/>
                <w:color w:val="1E293B"/>
                <w:sz w:val="18"/>
              </w:rPr>
              <w:t>Unique decision audit record identifier</w:t>
            </w:r>
          </w:p>
        </w:tc>
      </w:tr>
      <w:tr>
        <w:tc>
          <w:tcPr>
            <w:tcW w:type="dxa" w:w="1872"/>
            <w:shd w:fill="F8FAFC"/>
            <w:tcMar>
              <w:top w:w="80" w:type="dxa"/>
              <w:bottom w:w="80" w:type="dxa"/>
              <w:left w:w="120" w:type="dxa"/>
              <w:right w:w="120" w:type="dxa"/>
            </w:tcMar>
          </w:tcPr>
          <w:p>
            <w:pPr>
              <w:spacing w:before="0" w:after="0"/>
            </w:pPr>
            <w:r>
              <w:rPr>
                <w:rFonts w:ascii="Calibri" w:hAnsi="Calibri"/>
                <w:color w:val="1E293B"/>
                <w:sz w:val="18"/>
              </w:rPr>
              <w:t>application_id</w:t>
            </w:r>
          </w:p>
        </w:tc>
        <w:tc>
          <w:tcPr>
            <w:tcW w:type="dxa" w:w="1728"/>
            <w:shd w:fill="F8FAFC"/>
            <w:tcMar>
              <w:top w:w="80" w:type="dxa"/>
              <w:bottom w:w="80" w:type="dxa"/>
              <w:left w:w="120" w:type="dxa"/>
              <w:right w:w="120" w:type="dxa"/>
            </w:tcMar>
          </w:tcPr>
          <w:p>
            <w:pPr>
              <w:spacing w:before="0" w:after="0"/>
            </w:pPr>
            <w:r>
              <w:rPr>
                <w:rFonts w:ascii="Calibri" w:hAnsi="Calibri"/>
                <w:color w:val="1E293B"/>
                <w:sz w:val="18"/>
              </w:rPr>
              <w:t>Integer</w:t>
            </w:r>
          </w:p>
        </w:tc>
        <w:tc>
          <w:tcPr>
            <w:tcW w:type="dxa" w:w="3024"/>
            <w:shd w:fill="F8FAFC"/>
            <w:tcMar>
              <w:top w:w="80" w:type="dxa"/>
              <w:bottom w:w="80" w:type="dxa"/>
              <w:left w:w="120" w:type="dxa"/>
              <w:right w:w="120" w:type="dxa"/>
            </w:tcMar>
          </w:tcPr>
          <w:p>
            <w:pPr>
              <w:spacing w:before="0" w:after="0"/>
            </w:pPr>
            <w:r>
              <w:rPr>
                <w:rFonts w:ascii="Calibri" w:hAnsi="Calibri"/>
                <w:color w:val="1E293B"/>
                <w:sz w:val="18"/>
              </w:rPr>
              <w:t>FK(applications.id, CASCADE), index</w:t>
            </w:r>
          </w:p>
        </w:tc>
        <w:tc>
          <w:tcPr>
            <w:tcW w:type="dxa" w:w="2736"/>
            <w:shd w:fill="F8FAFC"/>
            <w:tcMar>
              <w:top w:w="80" w:type="dxa"/>
              <w:bottom w:w="80" w:type="dxa"/>
              <w:left w:w="120" w:type="dxa"/>
              <w:right w:w="120" w:type="dxa"/>
            </w:tcMar>
          </w:tcPr>
          <w:p>
            <w:pPr>
              <w:spacing w:before="0" w:after="0"/>
            </w:pPr>
            <w:r>
              <w:rPr>
                <w:rFonts w:ascii="Calibri" w:hAnsi="Calibri"/>
                <w:color w:val="1E293B"/>
                <w:sz w:val="18"/>
              </w:rPr>
              <w:t>Target application reference</w:t>
            </w:r>
          </w:p>
        </w:tc>
      </w:tr>
      <w:tr>
        <w:tc>
          <w:tcPr>
            <w:tcW w:type="dxa" w:w="1872"/>
            <w:shd w:fill="FFFFFF"/>
            <w:tcMar>
              <w:top w:w="80" w:type="dxa"/>
              <w:bottom w:w="80" w:type="dxa"/>
              <w:left w:w="120" w:type="dxa"/>
              <w:right w:w="120" w:type="dxa"/>
            </w:tcMar>
          </w:tcPr>
          <w:p>
            <w:pPr>
              <w:spacing w:before="0" w:after="0"/>
            </w:pPr>
            <w:r>
              <w:rPr>
                <w:rFonts w:ascii="Calibri" w:hAnsi="Calibri"/>
                <w:color w:val="1E293B"/>
                <w:sz w:val="18"/>
              </w:rPr>
              <w:t>decision</w:t>
            </w:r>
          </w:p>
        </w:tc>
        <w:tc>
          <w:tcPr>
            <w:tcW w:type="dxa" w:w="1728"/>
            <w:shd w:fill="FFFFFF"/>
            <w:tcMar>
              <w:top w:w="80" w:type="dxa"/>
              <w:bottom w:w="80" w:type="dxa"/>
              <w:left w:w="120" w:type="dxa"/>
              <w:right w:w="120" w:type="dxa"/>
            </w:tcMar>
          </w:tcPr>
          <w:p>
            <w:pPr>
              <w:spacing w:before="0" w:after="0"/>
            </w:pPr>
            <w:r>
              <w:rPr>
                <w:rFonts w:ascii="Calibri" w:hAnsi="Calibri"/>
                <w:color w:val="1E293B"/>
                <w:sz w:val="18"/>
              </w:rPr>
              <w:t>String(50)</w:t>
            </w:r>
          </w:p>
        </w:tc>
        <w:tc>
          <w:tcPr>
            <w:tcW w:type="dxa" w:w="3024"/>
            <w:shd w:fill="FFFFFF"/>
            <w:tcMar>
              <w:top w:w="80" w:type="dxa"/>
              <w:bottom w:w="80" w:type="dxa"/>
              <w:left w:w="120" w:type="dxa"/>
              <w:right w:w="120" w:type="dxa"/>
            </w:tcMar>
          </w:tcPr>
          <w:p>
            <w:pPr>
              <w:spacing w:before="0" w:after="0"/>
            </w:pPr>
            <w:r>
              <w:rPr>
                <w:rFonts w:ascii="Calibri" w:hAnsi="Calibri"/>
                <w:color w:val="1E293B"/>
                <w:sz w:val="18"/>
              </w:rPr>
              <w:t>NOT NULL</w:t>
            </w:r>
          </w:p>
        </w:tc>
        <w:tc>
          <w:tcPr>
            <w:tcW w:type="dxa" w:w="2736"/>
            <w:shd w:fill="FFFFFF"/>
            <w:tcMar>
              <w:top w:w="80" w:type="dxa"/>
              <w:bottom w:w="80" w:type="dxa"/>
              <w:left w:w="120" w:type="dxa"/>
              <w:right w:w="120" w:type="dxa"/>
            </w:tcMar>
          </w:tcPr>
          <w:p>
            <w:pPr>
              <w:spacing w:before="0" w:after="0"/>
            </w:pPr>
            <w:r>
              <w:rPr>
                <w:rFonts w:ascii="Calibri" w:hAnsi="Calibri"/>
                <w:color w:val="1E293B"/>
                <w:sz w:val="18"/>
              </w:rPr>
              <w:t>Verdict verdict: 'APPROVE', 'REJECT', 'REQUEST_MORE_INFO'</w:t>
            </w:r>
          </w:p>
        </w:tc>
      </w:tr>
      <w:tr>
        <w:tc>
          <w:tcPr>
            <w:tcW w:type="dxa" w:w="1872"/>
            <w:shd w:fill="F8FAFC"/>
            <w:tcMar>
              <w:top w:w="80" w:type="dxa"/>
              <w:bottom w:w="80" w:type="dxa"/>
              <w:left w:w="120" w:type="dxa"/>
              <w:right w:w="120" w:type="dxa"/>
            </w:tcMar>
          </w:tcPr>
          <w:p>
            <w:pPr>
              <w:spacing w:before="0" w:after="0"/>
            </w:pPr>
            <w:r>
              <w:rPr>
                <w:rFonts w:ascii="Calibri" w:hAnsi="Calibri"/>
                <w:color w:val="1E293B"/>
                <w:sz w:val="18"/>
              </w:rPr>
              <w:t>notes</w:t>
            </w:r>
          </w:p>
        </w:tc>
        <w:tc>
          <w:tcPr>
            <w:tcW w:type="dxa" w:w="1728"/>
            <w:shd w:fill="F8FAFC"/>
            <w:tcMar>
              <w:top w:w="80" w:type="dxa"/>
              <w:bottom w:w="80" w:type="dxa"/>
              <w:left w:w="120" w:type="dxa"/>
              <w:right w:w="120" w:type="dxa"/>
            </w:tcMar>
          </w:tcPr>
          <w:p>
            <w:pPr>
              <w:spacing w:before="0" w:after="0"/>
            </w:pPr>
            <w:r>
              <w:rPr>
                <w:rFonts w:ascii="Calibri" w:hAnsi="Calibri"/>
                <w:color w:val="1E293B"/>
                <w:sz w:val="18"/>
              </w:rPr>
              <w:t>Text</w:t>
            </w:r>
          </w:p>
        </w:tc>
        <w:tc>
          <w:tcPr>
            <w:tcW w:type="dxa" w:w="3024"/>
            <w:shd w:fill="F8FAFC"/>
            <w:tcMar>
              <w:top w:w="80" w:type="dxa"/>
              <w:bottom w:w="80" w:type="dxa"/>
              <w:left w:w="120" w:type="dxa"/>
              <w:right w:w="120" w:type="dxa"/>
            </w:tcMar>
          </w:tcPr>
          <w:p>
            <w:pPr>
              <w:spacing w:before="0" w:after="0"/>
            </w:pPr>
            <w:r>
              <w:rPr>
                <w:rFonts w:ascii="Calibri" w:hAnsi="Calibri"/>
                <w:color w:val="1E293B"/>
                <w:sz w:val="18"/>
              </w:rPr>
              <w:t>NULLABLE</w:t>
            </w:r>
          </w:p>
        </w:tc>
        <w:tc>
          <w:tcPr>
            <w:tcW w:type="dxa" w:w="2736"/>
            <w:shd w:fill="F8FAFC"/>
            <w:tcMar>
              <w:top w:w="80" w:type="dxa"/>
              <w:bottom w:w="80" w:type="dxa"/>
              <w:left w:w="120" w:type="dxa"/>
              <w:right w:w="120" w:type="dxa"/>
            </w:tcMar>
          </w:tcPr>
          <w:p>
            <w:pPr>
              <w:spacing w:before="0" w:after="0"/>
            </w:pPr>
            <w:r>
              <w:rPr>
                <w:rFonts w:ascii="Calibri" w:hAnsi="Calibri"/>
                <w:color w:val="1E293B"/>
                <w:sz w:val="18"/>
              </w:rPr>
              <w:t>Underwriter's clinical and actuarial notes</w:t>
            </w:r>
          </w:p>
        </w:tc>
      </w:tr>
      <w:tr>
        <w:tc>
          <w:tcPr>
            <w:tcW w:type="dxa" w:w="1872"/>
            <w:shd w:fill="FFFFFF"/>
            <w:tcMar>
              <w:top w:w="80" w:type="dxa"/>
              <w:bottom w:w="80" w:type="dxa"/>
              <w:left w:w="120" w:type="dxa"/>
              <w:right w:w="120" w:type="dxa"/>
            </w:tcMar>
          </w:tcPr>
          <w:p>
            <w:pPr>
              <w:spacing w:before="0" w:after="0"/>
            </w:pPr>
            <w:r>
              <w:rPr>
                <w:rFonts w:ascii="Calibri" w:hAnsi="Calibri"/>
                <w:color w:val="1E293B"/>
                <w:sz w:val="18"/>
              </w:rPr>
              <w:t>underwriter_id</w:t>
            </w:r>
          </w:p>
        </w:tc>
        <w:tc>
          <w:tcPr>
            <w:tcW w:type="dxa" w:w="1728"/>
            <w:shd w:fill="FFFFFF"/>
            <w:tcMar>
              <w:top w:w="80" w:type="dxa"/>
              <w:bottom w:w="80" w:type="dxa"/>
              <w:left w:w="120" w:type="dxa"/>
              <w:right w:w="120" w:type="dxa"/>
            </w:tcMar>
          </w:tcPr>
          <w:p>
            <w:pPr>
              <w:spacing w:before="0" w:after="0"/>
            </w:pPr>
            <w:r>
              <w:rPr>
                <w:rFonts w:ascii="Calibri" w:hAnsi="Calibri"/>
                <w:color w:val="1E293B"/>
                <w:sz w:val="18"/>
              </w:rPr>
              <w:t>Integer</w:t>
            </w:r>
          </w:p>
        </w:tc>
        <w:tc>
          <w:tcPr>
            <w:tcW w:type="dxa" w:w="3024"/>
            <w:shd w:fill="FFFFFF"/>
            <w:tcMar>
              <w:top w:w="80" w:type="dxa"/>
              <w:bottom w:w="80" w:type="dxa"/>
              <w:left w:w="120" w:type="dxa"/>
              <w:right w:w="120" w:type="dxa"/>
            </w:tcMar>
          </w:tcPr>
          <w:p>
            <w:pPr>
              <w:spacing w:before="0" w:after="0"/>
            </w:pPr>
            <w:r>
              <w:rPr>
                <w:rFonts w:ascii="Calibri" w:hAnsi="Calibri"/>
                <w:color w:val="1E293B"/>
                <w:sz w:val="18"/>
              </w:rPr>
              <w:t>FK(users.id, SET NULL), NULLABLE</w:t>
            </w:r>
          </w:p>
        </w:tc>
        <w:tc>
          <w:tcPr>
            <w:tcW w:type="dxa" w:w="2736"/>
            <w:shd w:fill="FFFFFF"/>
            <w:tcMar>
              <w:top w:w="80" w:type="dxa"/>
              <w:bottom w:w="80" w:type="dxa"/>
              <w:left w:w="120" w:type="dxa"/>
              <w:right w:w="120" w:type="dxa"/>
            </w:tcMar>
          </w:tcPr>
          <w:p>
            <w:pPr>
              <w:spacing w:before="0" w:after="0"/>
            </w:pPr>
            <w:r>
              <w:rPr>
                <w:rFonts w:ascii="Calibri" w:hAnsi="Calibri"/>
                <w:color w:val="1E293B"/>
                <w:sz w:val="18"/>
              </w:rPr>
              <w:t>User ID of the adjuster who signed the decision</w:t>
            </w:r>
          </w:p>
        </w:tc>
      </w:tr>
      <w:tr>
        <w:tc>
          <w:tcPr>
            <w:tcW w:type="dxa" w:w="1872"/>
            <w:shd w:fill="F8FAFC"/>
            <w:tcMar>
              <w:top w:w="80" w:type="dxa"/>
              <w:bottom w:w="80" w:type="dxa"/>
              <w:left w:w="120" w:type="dxa"/>
              <w:right w:w="120" w:type="dxa"/>
            </w:tcMar>
          </w:tcPr>
          <w:p>
            <w:pPr>
              <w:spacing w:before="0" w:after="0"/>
            </w:pPr>
            <w:r>
              <w:rPr>
                <w:rFonts w:ascii="Calibri" w:hAnsi="Calibri"/>
                <w:color w:val="1E293B"/>
                <w:sz w:val="18"/>
              </w:rPr>
              <w:t>created_at</w:t>
            </w:r>
          </w:p>
        </w:tc>
        <w:tc>
          <w:tcPr>
            <w:tcW w:type="dxa" w:w="1728"/>
            <w:shd w:fill="F8FAFC"/>
            <w:tcMar>
              <w:top w:w="80" w:type="dxa"/>
              <w:bottom w:w="80" w:type="dxa"/>
              <w:left w:w="120" w:type="dxa"/>
              <w:right w:w="120" w:type="dxa"/>
            </w:tcMar>
          </w:tcPr>
          <w:p>
            <w:pPr>
              <w:spacing w:before="0" w:after="0"/>
            </w:pPr>
            <w:r>
              <w:rPr>
                <w:rFonts w:ascii="Calibri" w:hAnsi="Calibri"/>
                <w:color w:val="1E293B"/>
                <w:sz w:val="18"/>
              </w:rPr>
              <w:t>DateTime(tz)</w:t>
            </w:r>
          </w:p>
        </w:tc>
        <w:tc>
          <w:tcPr>
            <w:tcW w:type="dxa" w:w="3024"/>
            <w:shd w:fill="F8FAFC"/>
            <w:tcMar>
              <w:top w:w="80" w:type="dxa"/>
              <w:bottom w:w="80" w:type="dxa"/>
              <w:left w:w="120" w:type="dxa"/>
              <w:right w:w="120" w:type="dxa"/>
            </w:tcMar>
          </w:tcPr>
          <w:p>
            <w:pPr>
              <w:spacing w:before="0" w:after="0"/>
            </w:pPr>
            <w:r>
              <w:rPr>
                <w:rFonts w:ascii="Calibri" w:hAnsi="Calibri"/>
                <w:color w:val="1E293B"/>
                <w:sz w:val="18"/>
              </w:rPr>
              <w:t>NOT NULL, server_default=now()</w:t>
            </w:r>
          </w:p>
        </w:tc>
        <w:tc>
          <w:tcPr>
            <w:tcW w:type="dxa" w:w="2736"/>
            <w:shd w:fill="F8FAFC"/>
            <w:tcMar>
              <w:top w:w="80" w:type="dxa"/>
              <w:bottom w:w="80" w:type="dxa"/>
              <w:left w:w="120" w:type="dxa"/>
              <w:right w:w="120" w:type="dxa"/>
            </w:tcMar>
          </w:tcPr>
          <w:p>
            <w:pPr>
              <w:spacing w:before="0" w:after="0"/>
            </w:pPr>
            <w:r>
              <w:rPr>
                <w:rFonts w:ascii="Calibri" w:hAnsi="Calibri"/>
                <w:color w:val="1E293B"/>
                <w:sz w:val="18"/>
              </w:rPr>
              <w:t>Immutable decision timestamp</w:t>
            </w:r>
          </w:p>
        </w:tc>
      </w:tr>
    </w:tbl>
    <w:p>
      <w:pPr>
        <w:spacing w:before="0" w:after="80"/>
      </w:pPr>
    </w:p>
    <w:p>
      <w:pPr>
        <w:keepNext/>
        <w:spacing w:before="320" w:after="120"/>
      </w:pPr>
      <w:r>
        <w:rPr>
          <w:rFonts w:ascii="Calibri" w:hAnsi="Calibri"/>
          <w:b/>
          <w:color w:val="1E3A8A"/>
          <w:sz w:val="32"/>
        </w:rPr>
        <w:t>13. Authentication &amp; Role-Based Access Control (RBAC)</w:t>
      </w:r>
    </w:p>
    <w:p>
      <w:pPr>
        <w:spacing w:before="0" w:after="80" w:line="276" w:lineRule="auto"/>
      </w:pPr>
      <w:r>
        <w:rPr>
          <w:rFonts w:ascii="Calibri" w:hAnsi="Calibri"/>
          <w:color w:val="1E293B"/>
          <w:sz w:val="21"/>
        </w:rPr>
        <w:t>Security in InsureAI is enforced at the protocol and database layers. The system does not rely on frontend route hiding alone; every backend API endpoint validates identity and access rights.</w:t>
      </w:r>
    </w:p>
    <w:p>
      <w:pPr>
        <w:keepNext/>
        <w:spacing w:before="240" w:after="80"/>
      </w:pPr>
      <w:r>
        <w:rPr>
          <w:rFonts w:ascii="Calibri" w:hAnsi="Calibri"/>
          <w:b/>
          <w:color w:val="2563EB"/>
          <w:sz w:val="26"/>
        </w:rPr>
        <w:t>13.1 Password Security &amp; JWT Architecture</w:t>
      </w:r>
    </w:p>
    <w:p>
      <w:pPr>
        <w:pStyle w:val="ListBullet"/>
        <w:spacing w:before="0" w:after="50" w:line="276" w:lineRule="auto"/>
      </w:pPr>
      <w:r>
        <w:rPr>
          <w:rFonts w:ascii="Calibri" w:hAnsi="Calibri"/>
          <w:b/>
          <w:color w:val="1E293B"/>
          <w:sz w:val="21"/>
        </w:rPr>
        <w:t xml:space="preserve">bcrypt Hashing: </w:t>
      </w:r>
      <w:r>
        <w:rPr>
          <w:rFonts w:ascii="Calibri" w:hAnsi="Calibri"/>
          <w:color w:val="1E293B"/>
          <w:sz w:val="21"/>
        </w:rPr>
        <w:t>Passwords submitted during registration are hashed using bcrypt with adaptive salt rounds (work factor 12). Plaintext passwords are never logged, stored, or returned.</w:t>
      </w:r>
    </w:p>
    <w:p>
      <w:pPr>
        <w:pStyle w:val="ListBullet"/>
        <w:spacing w:before="0" w:after="50" w:line="276" w:lineRule="auto"/>
      </w:pPr>
      <w:r>
        <w:rPr>
          <w:rFonts w:ascii="Calibri" w:hAnsi="Calibri"/>
          <w:b/>
          <w:color w:val="1E293B"/>
          <w:sz w:val="21"/>
        </w:rPr>
        <w:t xml:space="preserve">Stateless JWT: </w:t>
      </w:r>
      <w:r>
        <w:rPr>
          <w:rFonts w:ascii="Calibri" w:hAnsi="Calibri"/>
          <w:color w:val="1E293B"/>
          <w:sz w:val="21"/>
        </w:rPr>
        <w:t>Upon successful POST /auth/login, the server issues a cryptographically signed JSON Web Token using HMAC-SHA256 (HS256).</w:t>
      </w:r>
    </w:p>
    <w:p>
      <w:pPr>
        <w:pStyle w:val="ListBullet"/>
        <w:spacing w:before="0" w:after="50" w:line="276" w:lineRule="auto"/>
      </w:pPr>
      <w:r>
        <w:rPr>
          <w:rFonts w:ascii="Calibri" w:hAnsi="Calibri"/>
          <w:b/>
          <w:color w:val="1E293B"/>
          <w:sz w:val="21"/>
        </w:rPr>
        <w:t xml:space="preserve">Token Claims &amp; Lifespan: </w:t>
      </w:r>
      <w:r>
        <w:rPr>
          <w:rFonts w:ascii="Calibri" w:hAnsi="Calibri"/>
          <w:color w:val="1E293B"/>
          <w:sz w:val="21"/>
        </w:rPr>
        <w:t>Tokens contain sub (user ID), email, role, and exp claims. Configurable via ACCESS_TOKEN_EXPIRE_MINUTES (default 1440 mins / 24 hours).</w:t>
      </w:r>
    </w:p>
    <w:p>
      <w:pPr>
        <w:pStyle w:val="ListBullet"/>
        <w:spacing w:before="0" w:after="50" w:line="276" w:lineRule="auto"/>
      </w:pPr>
      <w:r>
        <w:rPr>
          <w:rFonts w:ascii="Calibri" w:hAnsi="Calibri"/>
          <w:b/>
          <w:color w:val="1E293B"/>
          <w:sz w:val="21"/>
        </w:rPr>
        <w:t xml:space="preserve">Client-Side Interceptors: </w:t>
      </w:r>
      <w:r>
        <w:rPr>
          <w:rFonts w:ascii="Calibri" w:hAnsi="Calibri"/>
          <w:color w:val="1E293B"/>
          <w:sz w:val="21"/>
        </w:rPr>
        <w:t>All Axios client calls automatically inject Authorization: Bearer &lt;token&gt; via request interceptors.</w:t>
      </w:r>
    </w:p>
    <w:p>
      <w:pPr>
        <w:keepNext/>
        <w:spacing w:before="240" w:after="80"/>
      </w:pPr>
      <w:r>
        <w:rPr>
          <w:rFonts w:ascii="Calibri" w:hAnsi="Calibri"/>
          <w:b/>
          <w:color w:val="2563EB"/>
          <w:sz w:val="26"/>
        </w:rPr>
        <w:t>13.2 Cross-Tenant Isolation &amp; Underwriter Provisioning</w:t>
      </w:r>
    </w:p>
    <w:p>
      <w:pPr>
        <w:spacing w:before="0" w:after="80" w:line="276" w:lineRule="auto"/>
      </w:pPr>
      <w:r>
        <w:rPr>
          <w:rFonts w:ascii="Calibri" w:hAnsi="Calibri"/>
          <w:color w:val="1E293B"/>
          <w:sz w:val="21"/>
        </w:rPr>
        <w:t>Public self-registration (POST /auth/register) strictly assigns role='CUSTOMER'. Underwriter accounts (role='UNDERWRITER') cannot be self-registered via public endpoints; they are provisioned exclusively through administrative database seeding to prevent privilege escalation.</w:t>
      </w:r>
    </w:p>
    <w:p>
      <w:pPr>
        <w:spacing w:before="0" w:after="80" w:line="276" w:lineRule="auto"/>
      </w:pPr>
      <w:r>
        <w:rPr>
          <w:rFonts w:ascii="Calibri" w:hAnsi="Calibri"/>
          <w:color w:val="1E293B"/>
          <w:sz w:val="21"/>
        </w:rPr>
        <w:t>Ownership isolation is strictly enforced in backend/main.py. When a customer attempts to access GET /applications/{id}, the service asserts application.user_id == current_user.id. Any attempt to view, download documents for, or inspect predictions of another customer's application immediately returns HTTP 403 Forbidden.</w:t>
      </w:r>
    </w:p>
    <w:p>
      <w:pPr>
        <w:keepNext/>
        <w:spacing w:before="320" w:after="120"/>
      </w:pPr>
      <w:r>
        <w:rPr>
          <w:rFonts w:ascii="Calibri" w:hAnsi="Calibri"/>
          <w:b/>
          <w:color w:val="1E3A8A"/>
          <w:sz w:val="32"/>
        </w:rPr>
        <w:t>14. Application Management REST APIs</w:t>
      </w:r>
    </w:p>
    <w:p>
      <w:pPr>
        <w:spacing w:before="0" w:after="80" w:line="276" w:lineRule="auto"/>
      </w:pPr>
      <w:r>
        <w:rPr>
          <w:rFonts w:ascii="Calibri" w:hAnsi="Calibri"/>
          <w:color w:val="1E293B"/>
          <w:sz w:val="21"/>
        </w:rPr>
        <w:t>The complete inventory of RESTful API endpoints implemented in backend/main.py is detailed below. Every endpoint is strictly typed with Pydantic request/response schemas:</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1440"/>
            <w:shd w:fill="1E293B"/>
            <w:tcMar>
              <w:top w:w="100" w:type="dxa"/>
              <w:bottom w:w="100" w:type="dxa"/>
              <w:left w:w="120" w:type="dxa"/>
              <w:right w:w="120" w:type="dxa"/>
            </w:tcMar>
          </w:tcPr>
          <w:p>
            <w:pPr>
              <w:spacing w:before="0" w:after="0"/>
            </w:pPr>
            <w:r>
              <w:rPr>
                <w:rFonts w:ascii="Calibri" w:hAnsi="Calibri"/>
                <w:b/>
                <w:color w:val="FFFFFF"/>
                <w:sz w:val="19"/>
              </w:rPr>
              <w:t>HTTP Method</w:t>
            </w:r>
          </w:p>
        </w:tc>
        <w:tc>
          <w:tcPr>
            <w:tcW w:type="dxa" w:w="3456"/>
            <w:shd w:fill="1E293B"/>
            <w:tcMar>
              <w:top w:w="100" w:type="dxa"/>
              <w:bottom w:w="100" w:type="dxa"/>
              <w:left w:w="120" w:type="dxa"/>
              <w:right w:w="120" w:type="dxa"/>
            </w:tcMar>
          </w:tcPr>
          <w:p>
            <w:pPr>
              <w:spacing w:before="0" w:after="0"/>
            </w:pPr>
            <w:r>
              <w:rPr>
                <w:rFonts w:ascii="Calibri" w:hAnsi="Calibri"/>
                <w:b/>
                <w:color w:val="FFFFFF"/>
                <w:sz w:val="19"/>
              </w:rPr>
              <w:t>Endpoint Path</w:t>
            </w:r>
          </w:p>
        </w:tc>
        <w:tc>
          <w:tcPr>
            <w:tcW w:type="dxa" w:w="2880"/>
            <w:shd w:fill="1E293B"/>
            <w:tcMar>
              <w:top w:w="100" w:type="dxa"/>
              <w:bottom w:w="100" w:type="dxa"/>
              <w:left w:w="120" w:type="dxa"/>
              <w:right w:w="120" w:type="dxa"/>
            </w:tcMar>
          </w:tcPr>
          <w:p>
            <w:pPr>
              <w:spacing w:before="0" w:after="0"/>
            </w:pPr>
            <w:r>
              <w:rPr>
                <w:rFonts w:ascii="Calibri" w:hAnsi="Calibri"/>
                <w:b/>
                <w:color w:val="FFFFFF"/>
                <w:sz w:val="19"/>
              </w:rPr>
              <w:t>Operational Purpose</w:t>
            </w:r>
          </w:p>
        </w:tc>
        <w:tc>
          <w:tcPr>
            <w:tcW w:type="dxa" w:w="1584"/>
            <w:shd w:fill="1E293B"/>
            <w:tcMar>
              <w:top w:w="100" w:type="dxa"/>
              <w:bottom w:w="100" w:type="dxa"/>
              <w:left w:w="120" w:type="dxa"/>
              <w:right w:w="120" w:type="dxa"/>
            </w:tcMar>
          </w:tcPr>
          <w:p>
            <w:pPr>
              <w:spacing w:before="0" w:after="0"/>
            </w:pPr>
            <w:r>
              <w:rPr>
                <w:rFonts w:ascii="Calibri" w:hAnsi="Calibri"/>
                <w:b/>
                <w:color w:val="FFFFFF"/>
                <w:sz w:val="19"/>
              </w:rPr>
              <w:t>Access Control</w:t>
            </w:r>
          </w:p>
        </w:tc>
      </w:tr>
      <w:tr>
        <w:tc>
          <w:tcPr>
            <w:tcW w:type="dxa" w:w="1440"/>
            <w:shd w:fill="FFFFFF"/>
            <w:tcMar>
              <w:top w:w="80" w:type="dxa"/>
              <w:bottom w:w="80" w:type="dxa"/>
              <w:left w:w="120" w:type="dxa"/>
              <w:right w:w="120" w:type="dxa"/>
            </w:tcMar>
          </w:tcPr>
          <w:p>
            <w:pPr>
              <w:spacing w:before="0" w:after="0"/>
            </w:pPr>
            <w:r>
              <w:rPr>
                <w:rFonts w:ascii="Calibri" w:hAnsi="Calibri"/>
                <w:color w:val="1E293B"/>
                <w:sz w:val="18"/>
              </w:rPr>
              <w:t>GET</w:t>
            </w:r>
          </w:p>
        </w:tc>
        <w:tc>
          <w:tcPr>
            <w:tcW w:type="dxa" w:w="3456"/>
            <w:shd w:fill="FFFFFF"/>
            <w:tcMar>
              <w:top w:w="80" w:type="dxa"/>
              <w:bottom w:w="80" w:type="dxa"/>
              <w:left w:w="120" w:type="dxa"/>
              <w:right w:w="120" w:type="dxa"/>
            </w:tcMar>
          </w:tcPr>
          <w:p>
            <w:pPr>
              <w:spacing w:before="0" w:after="0"/>
            </w:pPr>
            <w:r>
              <w:rPr>
                <w:rFonts w:ascii="Calibri" w:hAnsi="Calibri"/>
                <w:color w:val="1E293B"/>
                <w:sz w:val="18"/>
              </w:rPr>
              <w:t>/health</w:t>
            </w:r>
          </w:p>
        </w:tc>
        <w:tc>
          <w:tcPr>
            <w:tcW w:type="dxa" w:w="2880"/>
            <w:shd w:fill="FFFFFF"/>
            <w:tcMar>
              <w:top w:w="80" w:type="dxa"/>
              <w:bottom w:w="80" w:type="dxa"/>
              <w:left w:w="120" w:type="dxa"/>
              <w:right w:w="120" w:type="dxa"/>
            </w:tcMar>
          </w:tcPr>
          <w:p>
            <w:pPr>
              <w:spacing w:before="0" w:after="0"/>
            </w:pPr>
            <w:r>
              <w:rPr>
                <w:rFonts w:ascii="Calibri" w:hAnsi="Calibri"/>
                <w:color w:val="1E293B"/>
                <w:sz w:val="18"/>
              </w:rPr>
              <w:t>Application readiness probe</w:t>
            </w:r>
          </w:p>
        </w:tc>
        <w:tc>
          <w:tcPr>
            <w:tcW w:type="dxa" w:w="1584"/>
            <w:shd w:fill="FFFFFF"/>
            <w:tcMar>
              <w:top w:w="80" w:type="dxa"/>
              <w:bottom w:w="80" w:type="dxa"/>
              <w:left w:w="120" w:type="dxa"/>
              <w:right w:w="120" w:type="dxa"/>
            </w:tcMar>
          </w:tcPr>
          <w:p>
            <w:pPr>
              <w:spacing w:before="0" w:after="0"/>
            </w:pPr>
            <w:r>
              <w:rPr>
                <w:rFonts w:ascii="Calibri" w:hAnsi="Calibri"/>
                <w:color w:val="1E293B"/>
                <w:sz w:val="18"/>
              </w:rPr>
              <w:t>Public / Monitoring</w:t>
            </w:r>
          </w:p>
        </w:tc>
      </w:tr>
      <w:tr>
        <w:tc>
          <w:tcPr>
            <w:tcW w:type="dxa" w:w="1440"/>
            <w:shd w:fill="F8FAFC"/>
            <w:tcMar>
              <w:top w:w="80" w:type="dxa"/>
              <w:bottom w:w="80" w:type="dxa"/>
              <w:left w:w="120" w:type="dxa"/>
              <w:right w:w="120" w:type="dxa"/>
            </w:tcMar>
          </w:tcPr>
          <w:p>
            <w:pPr>
              <w:spacing w:before="0" w:after="0"/>
            </w:pPr>
            <w:r>
              <w:rPr>
                <w:rFonts w:ascii="Calibri" w:hAnsi="Calibri"/>
                <w:color w:val="1E293B"/>
                <w:sz w:val="18"/>
              </w:rPr>
              <w:t>GET</w:t>
            </w:r>
          </w:p>
        </w:tc>
        <w:tc>
          <w:tcPr>
            <w:tcW w:type="dxa" w:w="3456"/>
            <w:shd w:fill="F8FAFC"/>
            <w:tcMar>
              <w:top w:w="80" w:type="dxa"/>
              <w:bottom w:w="80" w:type="dxa"/>
              <w:left w:w="120" w:type="dxa"/>
              <w:right w:w="120" w:type="dxa"/>
            </w:tcMar>
          </w:tcPr>
          <w:p>
            <w:pPr>
              <w:spacing w:before="0" w:after="0"/>
            </w:pPr>
            <w:r>
              <w:rPr>
                <w:rFonts w:ascii="Calibri" w:hAnsi="Calibri"/>
                <w:color w:val="1E293B"/>
                <w:sz w:val="18"/>
              </w:rPr>
              <w:t>/health/db</w:t>
            </w:r>
          </w:p>
        </w:tc>
        <w:tc>
          <w:tcPr>
            <w:tcW w:type="dxa" w:w="2880"/>
            <w:shd w:fill="F8FAFC"/>
            <w:tcMar>
              <w:top w:w="80" w:type="dxa"/>
              <w:bottom w:w="80" w:type="dxa"/>
              <w:left w:w="120" w:type="dxa"/>
              <w:right w:w="120" w:type="dxa"/>
            </w:tcMar>
          </w:tcPr>
          <w:p>
            <w:pPr>
              <w:spacing w:before="0" w:after="0"/>
            </w:pPr>
            <w:r>
              <w:rPr>
                <w:rFonts w:ascii="Calibri" w:hAnsi="Calibri"/>
                <w:color w:val="1E293B"/>
                <w:sz w:val="18"/>
              </w:rPr>
              <w:t>Database connectivity verification</w:t>
            </w:r>
          </w:p>
        </w:tc>
        <w:tc>
          <w:tcPr>
            <w:tcW w:type="dxa" w:w="1584"/>
            <w:shd w:fill="F8FAFC"/>
            <w:tcMar>
              <w:top w:w="80" w:type="dxa"/>
              <w:bottom w:w="80" w:type="dxa"/>
              <w:left w:w="120" w:type="dxa"/>
              <w:right w:w="120" w:type="dxa"/>
            </w:tcMar>
          </w:tcPr>
          <w:p>
            <w:pPr>
              <w:spacing w:before="0" w:after="0"/>
            </w:pPr>
            <w:r>
              <w:rPr>
                <w:rFonts w:ascii="Calibri" w:hAnsi="Calibri"/>
                <w:color w:val="1E293B"/>
                <w:sz w:val="18"/>
              </w:rPr>
              <w:t>Public / Monitoring</w:t>
            </w:r>
          </w:p>
        </w:tc>
      </w:tr>
      <w:tr>
        <w:tc>
          <w:tcPr>
            <w:tcW w:type="dxa" w:w="1440"/>
            <w:shd w:fill="FFFFFF"/>
            <w:tcMar>
              <w:top w:w="80" w:type="dxa"/>
              <w:bottom w:w="80" w:type="dxa"/>
              <w:left w:w="120" w:type="dxa"/>
              <w:right w:w="120" w:type="dxa"/>
            </w:tcMar>
          </w:tcPr>
          <w:p>
            <w:pPr>
              <w:spacing w:before="0" w:after="0"/>
            </w:pPr>
            <w:r>
              <w:rPr>
                <w:rFonts w:ascii="Calibri" w:hAnsi="Calibri"/>
                <w:color w:val="1E293B"/>
                <w:sz w:val="18"/>
              </w:rPr>
              <w:t>GET</w:t>
            </w:r>
          </w:p>
        </w:tc>
        <w:tc>
          <w:tcPr>
            <w:tcW w:type="dxa" w:w="3456"/>
            <w:shd w:fill="FFFFFF"/>
            <w:tcMar>
              <w:top w:w="80" w:type="dxa"/>
              <w:bottom w:w="80" w:type="dxa"/>
              <w:left w:w="120" w:type="dxa"/>
              <w:right w:w="120" w:type="dxa"/>
            </w:tcMar>
          </w:tcPr>
          <w:p>
            <w:pPr>
              <w:spacing w:before="0" w:after="0"/>
            </w:pPr>
            <w:r>
              <w:rPr>
                <w:rFonts w:ascii="Calibri" w:hAnsi="Calibri"/>
                <w:color w:val="1E293B"/>
                <w:sz w:val="18"/>
              </w:rPr>
              <w:t>/</w:t>
            </w:r>
          </w:p>
        </w:tc>
        <w:tc>
          <w:tcPr>
            <w:tcW w:type="dxa" w:w="2880"/>
            <w:shd w:fill="FFFFFF"/>
            <w:tcMar>
              <w:top w:w="80" w:type="dxa"/>
              <w:bottom w:w="80" w:type="dxa"/>
              <w:left w:w="120" w:type="dxa"/>
              <w:right w:w="120" w:type="dxa"/>
            </w:tcMar>
          </w:tcPr>
          <w:p>
            <w:pPr>
              <w:spacing w:before="0" w:after="0"/>
            </w:pPr>
            <w:r>
              <w:rPr>
                <w:rFonts w:ascii="Calibri" w:hAnsi="Calibri"/>
                <w:color w:val="1E293B"/>
                <w:sz w:val="18"/>
              </w:rPr>
              <w:t>API service metadata and version</w:t>
            </w:r>
          </w:p>
        </w:tc>
        <w:tc>
          <w:tcPr>
            <w:tcW w:type="dxa" w:w="1584"/>
            <w:shd w:fill="FFFFFF"/>
            <w:tcMar>
              <w:top w:w="80" w:type="dxa"/>
              <w:bottom w:w="80" w:type="dxa"/>
              <w:left w:w="120" w:type="dxa"/>
              <w:right w:w="120" w:type="dxa"/>
            </w:tcMar>
          </w:tcPr>
          <w:p>
            <w:pPr>
              <w:spacing w:before="0" w:after="0"/>
            </w:pPr>
            <w:r>
              <w:rPr>
                <w:rFonts w:ascii="Calibri" w:hAnsi="Calibri"/>
                <w:color w:val="1E293B"/>
                <w:sz w:val="18"/>
              </w:rPr>
              <w:t>Public</w:t>
            </w:r>
          </w:p>
        </w:tc>
      </w:tr>
      <w:tr>
        <w:tc>
          <w:tcPr>
            <w:tcW w:type="dxa" w:w="1440"/>
            <w:shd w:fill="F8FAFC"/>
            <w:tcMar>
              <w:top w:w="80" w:type="dxa"/>
              <w:bottom w:w="80" w:type="dxa"/>
              <w:left w:w="120" w:type="dxa"/>
              <w:right w:w="120" w:type="dxa"/>
            </w:tcMar>
          </w:tcPr>
          <w:p>
            <w:pPr>
              <w:spacing w:before="0" w:after="0"/>
            </w:pPr>
            <w:r>
              <w:rPr>
                <w:rFonts w:ascii="Calibri" w:hAnsi="Calibri"/>
                <w:color w:val="1E293B"/>
                <w:sz w:val="18"/>
              </w:rPr>
              <w:t>POST</w:t>
            </w:r>
          </w:p>
        </w:tc>
        <w:tc>
          <w:tcPr>
            <w:tcW w:type="dxa" w:w="3456"/>
            <w:shd w:fill="F8FAFC"/>
            <w:tcMar>
              <w:top w:w="80" w:type="dxa"/>
              <w:bottom w:w="80" w:type="dxa"/>
              <w:left w:w="120" w:type="dxa"/>
              <w:right w:w="120" w:type="dxa"/>
            </w:tcMar>
          </w:tcPr>
          <w:p>
            <w:pPr>
              <w:spacing w:before="0" w:after="0"/>
            </w:pPr>
            <w:r>
              <w:rPr>
                <w:rFonts w:ascii="Calibri" w:hAnsi="Calibri"/>
                <w:color w:val="1E293B"/>
                <w:sz w:val="18"/>
              </w:rPr>
              <w:t>/auth/register</w:t>
            </w:r>
          </w:p>
        </w:tc>
        <w:tc>
          <w:tcPr>
            <w:tcW w:type="dxa" w:w="2880"/>
            <w:shd w:fill="F8FAFC"/>
            <w:tcMar>
              <w:top w:w="80" w:type="dxa"/>
              <w:bottom w:w="80" w:type="dxa"/>
              <w:left w:w="120" w:type="dxa"/>
              <w:right w:w="120" w:type="dxa"/>
            </w:tcMar>
          </w:tcPr>
          <w:p>
            <w:pPr>
              <w:spacing w:before="0" w:after="0"/>
            </w:pPr>
            <w:r>
              <w:rPr>
                <w:rFonts w:ascii="Calibri" w:hAnsi="Calibri"/>
                <w:color w:val="1E293B"/>
                <w:sz w:val="18"/>
              </w:rPr>
              <w:t>Customer self-service account registration</w:t>
            </w:r>
          </w:p>
        </w:tc>
        <w:tc>
          <w:tcPr>
            <w:tcW w:type="dxa" w:w="1584"/>
            <w:shd w:fill="F8FAFC"/>
            <w:tcMar>
              <w:top w:w="80" w:type="dxa"/>
              <w:bottom w:w="80" w:type="dxa"/>
              <w:left w:w="120" w:type="dxa"/>
              <w:right w:w="120" w:type="dxa"/>
            </w:tcMar>
          </w:tcPr>
          <w:p>
            <w:pPr>
              <w:spacing w:before="0" w:after="0"/>
            </w:pPr>
            <w:r>
              <w:rPr>
                <w:rFonts w:ascii="Calibri" w:hAnsi="Calibri"/>
                <w:color w:val="1E293B"/>
                <w:sz w:val="18"/>
              </w:rPr>
              <w:t>Public (Assigns CUSTOMER)</w:t>
            </w:r>
          </w:p>
        </w:tc>
      </w:tr>
      <w:tr>
        <w:tc>
          <w:tcPr>
            <w:tcW w:type="dxa" w:w="1440"/>
            <w:shd w:fill="FFFFFF"/>
            <w:tcMar>
              <w:top w:w="80" w:type="dxa"/>
              <w:bottom w:w="80" w:type="dxa"/>
              <w:left w:w="120" w:type="dxa"/>
              <w:right w:w="120" w:type="dxa"/>
            </w:tcMar>
          </w:tcPr>
          <w:p>
            <w:pPr>
              <w:spacing w:before="0" w:after="0"/>
            </w:pPr>
            <w:r>
              <w:rPr>
                <w:rFonts w:ascii="Calibri" w:hAnsi="Calibri"/>
                <w:color w:val="1E293B"/>
                <w:sz w:val="18"/>
              </w:rPr>
              <w:t>POST</w:t>
            </w:r>
          </w:p>
        </w:tc>
        <w:tc>
          <w:tcPr>
            <w:tcW w:type="dxa" w:w="3456"/>
            <w:shd w:fill="FFFFFF"/>
            <w:tcMar>
              <w:top w:w="80" w:type="dxa"/>
              <w:bottom w:w="80" w:type="dxa"/>
              <w:left w:w="120" w:type="dxa"/>
              <w:right w:w="120" w:type="dxa"/>
            </w:tcMar>
          </w:tcPr>
          <w:p>
            <w:pPr>
              <w:spacing w:before="0" w:after="0"/>
            </w:pPr>
            <w:r>
              <w:rPr>
                <w:rFonts w:ascii="Calibri" w:hAnsi="Calibri"/>
                <w:color w:val="1E293B"/>
                <w:sz w:val="18"/>
              </w:rPr>
              <w:t>/auth/login</w:t>
            </w:r>
          </w:p>
        </w:tc>
        <w:tc>
          <w:tcPr>
            <w:tcW w:type="dxa" w:w="2880"/>
            <w:shd w:fill="FFFFFF"/>
            <w:tcMar>
              <w:top w:w="80" w:type="dxa"/>
              <w:bottom w:w="80" w:type="dxa"/>
              <w:left w:w="120" w:type="dxa"/>
              <w:right w:w="120" w:type="dxa"/>
            </w:tcMar>
          </w:tcPr>
          <w:p>
            <w:pPr>
              <w:spacing w:before="0" w:after="0"/>
            </w:pPr>
            <w:r>
              <w:rPr>
                <w:rFonts w:ascii="Calibri" w:hAnsi="Calibri"/>
                <w:color w:val="1E293B"/>
                <w:sz w:val="18"/>
              </w:rPr>
              <w:t>Authenticate credentials and issue JWT bearer token</w:t>
            </w:r>
          </w:p>
        </w:tc>
        <w:tc>
          <w:tcPr>
            <w:tcW w:type="dxa" w:w="1584"/>
            <w:shd w:fill="FFFFFF"/>
            <w:tcMar>
              <w:top w:w="80" w:type="dxa"/>
              <w:bottom w:w="80" w:type="dxa"/>
              <w:left w:w="120" w:type="dxa"/>
              <w:right w:w="120" w:type="dxa"/>
            </w:tcMar>
          </w:tcPr>
          <w:p>
            <w:pPr>
              <w:spacing w:before="0" w:after="0"/>
            </w:pPr>
            <w:r>
              <w:rPr>
                <w:rFonts w:ascii="Calibri" w:hAnsi="Calibri"/>
                <w:color w:val="1E293B"/>
                <w:sz w:val="18"/>
              </w:rPr>
              <w:t>Public</w:t>
            </w:r>
          </w:p>
        </w:tc>
      </w:tr>
      <w:tr>
        <w:tc>
          <w:tcPr>
            <w:tcW w:type="dxa" w:w="1440"/>
            <w:shd w:fill="F8FAFC"/>
            <w:tcMar>
              <w:top w:w="80" w:type="dxa"/>
              <w:bottom w:w="80" w:type="dxa"/>
              <w:left w:w="120" w:type="dxa"/>
              <w:right w:w="120" w:type="dxa"/>
            </w:tcMar>
          </w:tcPr>
          <w:p>
            <w:pPr>
              <w:spacing w:before="0" w:after="0"/>
            </w:pPr>
            <w:r>
              <w:rPr>
                <w:rFonts w:ascii="Calibri" w:hAnsi="Calibri"/>
                <w:color w:val="1E293B"/>
                <w:sz w:val="18"/>
              </w:rPr>
              <w:t>GET</w:t>
            </w:r>
          </w:p>
        </w:tc>
        <w:tc>
          <w:tcPr>
            <w:tcW w:type="dxa" w:w="3456"/>
            <w:shd w:fill="F8FAFC"/>
            <w:tcMar>
              <w:top w:w="80" w:type="dxa"/>
              <w:bottom w:w="80" w:type="dxa"/>
              <w:left w:w="120" w:type="dxa"/>
              <w:right w:w="120" w:type="dxa"/>
            </w:tcMar>
          </w:tcPr>
          <w:p>
            <w:pPr>
              <w:spacing w:before="0" w:after="0"/>
            </w:pPr>
            <w:r>
              <w:rPr>
                <w:rFonts w:ascii="Calibri" w:hAnsi="Calibri"/>
                <w:color w:val="1E293B"/>
                <w:sz w:val="18"/>
              </w:rPr>
              <w:t>/auth/me</w:t>
            </w:r>
          </w:p>
        </w:tc>
        <w:tc>
          <w:tcPr>
            <w:tcW w:type="dxa" w:w="2880"/>
            <w:shd w:fill="F8FAFC"/>
            <w:tcMar>
              <w:top w:w="80" w:type="dxa"/>
              <w:bottom w:w="80" w:type="dxa"/>
              <w:left w:w="120" w:type="dxa"/>
              <w:right w:w="120" w:type="dxa"/>
            </w:tcMar>
          </w:tcPr>
          <w:p>
            <w:pPr>
              <w:spacing w:before="0" w:after="0"/>
            </w:pPr>
            <w:r>
              <w:rPr>
                <w:rFonts w:ascii="Calibri" w:hAnsi="Calibri"/>
                <w:color w:val="1E293B"/>
                <w:sz w:val="18"/>
              </w:rPr>
              <w:t>Fetch current authenticated user profile</w:t>
            </w:r>
          </w:p>
        </w:tc>
        <w:tc>
          <w:tcPr>
            <w:tcW w:type="dxa" w:w="1584"/>
            <w:shd w:fill="F8FAFC"/>
            <w:tcMar>
              <w:top w:w="80" w:type="dxa"/>
              <w:bottom w:w="80" w:type="dxa"/>
              <w:left w:w="120" w:type="dxa"/>
              <w:right w:w="120" w:type="dxa"/>
            </w:tcMar>
          </w:tcPr>
          <w:p>
            <w:pPr>
              <w:spacing w:before="0" w:after="0"/>
            </w:pPr>
            <w:r>
              <w:rPr>
                <w:rFonts w:ascii="Calibri" w:hAnsi="Calibri"/>
                <w:color w:val="1E293B"/>
                <w:sz w:val="18"/>
              </w:rPr>
              <w:t>Authenticated (Any Role)</w:t>
            </w:r>
          </w:p>
        </w:tc>
      </w:tr>
      <w:tr>
        <w:tc>
          <w:tcPr>
            <w:tcW w:type="dxa" w:w="1440"/>
            <w:shd w:fill="FFFFFF"/>
            <w:tcMar>
              <w:top w:w="80" w:type="dxa"/>
              <w:bottom w:w="80" w:type="dxa"/>
              <w:left w:w="120" w:type="dxa"/>
              <w:right w:w="120" w:type="dxa"/>
            </w:tcMar>
          </w:tcPr>
          <w:p>
            <w:pPr>
              <w:spacing w:before="0" w:after="0"/>
            </w:pPr>
            <w:r>
              <w:rPr>
                <w:rFonts w:ascii="Calibri" w:hAnsi="Calibri"/>
                <w:color w:val="1E293B"/>
                <w:sz w:val="18"/>
              </w:rPr>
              <w:t>POST</w:t>
            </w:r>
          </w:p>
        </w:tc>
        <w:tc>
          <w:tcPr>
            <w:tcW w:type="dxa" w:w="3456"/>
            <w:shd w:fill="FFFFFF"/>
            <w:tcMar>
              <w:top w:w="80" w:type="dxa"/>
              <w:bottom w:w="80" w:type="dxa"/>
              <w:left w:w="120" w:type="dxa"/>
              <w:right w:w="120" w:type="dxa"/>
            </w:tcMar>
          </w:tcPr>
          <w:p>
            <w:pPr>
              <w:spacing w:before="0" w:after="0"/>
            </w:pPr>
            <w:r>
              <w:rPr>
                <w:rFonts w:ascii="Calibri" w:hAnsi="Calibri"/>
                <w:color w:val="1E293B"/>
                <w:sz w:val="18"/>
              </w:rPr>
              <w:t>/predict</w:t>
            </w:r>
          </w:p>
        </w:tc>
        <w:tc>
          <w:tcPr>
            <w:tcW w:type="dxa" w:w="2880"/>
            <w:shd w:fill="FFFFFF"/>
            <w:tcMar>
              <w:top w:w="80" w:type="dxa"/>
              <w:bottom w:w="80" w:type="dxa"/>
              <w:left w:w="120" w:type="dxa"/>
              <w:right w:w="120" w:type="dxa"/>
            </w:tcMar>
          </w:tcPr>
          <w:p>
            <w:pPr>
              <w:spacing w:before="0" w:after="0"/>
            </w:pPr>
            <w:r>
              <w:rPr>
                <w:rFonts w:ascii="Calibri" w:hAnsi="Calibri"/>
                <w:color w:val="1E293B"/>
                <w:sz w:val="18"/>
              </w:rPr>
              <w:t>Stateless ML scoring + TreeSHAP explainability</w:t>
            </w:r>
          </w:p>
        </w:tc>
        <w:tc>
          <w:tcPr>
            <w:tcW w:type="dxa" w:w="1584"/>
            <w:shd w:fill="FFFFFF"/>
            <w:tcMar>
              <w:top w:w="80" w:type="dxa"/>
              <w:bottom w:w="80" w:type="dxa"/>
              <w:left w:w="120" w:type="dxa"/>
              <w:right w:w="120" w:type="dxa"/>
            </w:tcMar>
          </w:tcPr>
          <w:p>
            <w:pPr>
              <w:spacing w:before="0" w:after="0"/>
            </w:pPr>
            <w:r>
              <w:rPr>
                <w:rFonts w:ascii="Calibri" w:hAnsi="Calibri"/>
                <w:color w:val="1E293B"/>
                <w:sz w:val="18"/>
              </w:rPr>
              <w:t>Public / Anonymous</w:t>
            </w:r>
          </w:p>
        </w:tc>
      </w:tr>
      <w:tr>
        <w:tc>
          <w:tcPr>
            <w:tcW w:type="dxa" w:w="1440"/>
            <w:shd w:fill="F8FAFC"/>
            <w:tcMar>
              <w:top w:w="80" w:type="dxa"/>
              <w:bottom w:w="80" w:type="dxa"/>
              <w:left w:w="120" w:type="dxa"/>
              <w:right w:w="120" w:type="dxa"/>
            </w:tcMar>
          </w:tcPr>
          <w:p>
            <w:pPr>
              <w:spacing w:before="0" w:after="0"/>
            </w:pPr>
            <w:r>
              <w:rPr>
                <w:rFonts w:ascii="Calibri" w:hAnsi="Calibri"/>
                <w:color w:val="1E293B"/>
                <w:sz w:val="18"/>
              </w:rPr>
              <w:t>POST</w:t>
            </w:r>
          </w:p>
        </w:tc>
        <w:tc>
          <w:tcPr>
            <w:tcW w:type="dxa" w:w="3456"/>
            <w:shd w:fill="F8FAFC"/>
            <w:tcMar>
              <w:top w:w="80" w:type="dxa"/>
              <w:bottom w:w="80" w:type="dxa"/>
              <w:left w:w="120" w:type="dxa"/>
              <w:right w:w="120" w:type="dxa"/>
            </w:tcMar>
          </w:tcPr>
          <w:p>
            <w:pPr>
              <w:spacing w:before="0" w:after="0"/>
            </w:pPr>
            <w:r>
              <w:rPr>
                <w:rFonts w:ascii="Calibri" w:hAnsi="Calibri"/>
                <w:color w:val="1E293B"/>
                <w:sz w:val="18"/>
              </w:rPr>
              <w:t>/applications</w:t>
            </w:r>
          </w:p>
        </w:tc>
        <w:tc>
          <w:tcPr>
            <w:tcW w:type="dxa" w:w="2880"/>
            <w:shd w:fill="F8FAFC"/>
            <w:tcMar>
              <w:top w:w="80" w:type="dxa"/>
              <w:bottom w:w="80" w:type="dxa"/>
              <w:left w:w="120" w:type="dxa"/>
              <w:right w:w="120" w:type="dxa"/>
            </w:tcMar>
          </w:tcPr>
          <w:p>
            <w:pPr>
              <w:spacing w:before="0" w:after="0"/>
            </w:pPr>
            <w:r>
              <w:rPr>
                <w:rFonts w:ascii="Calibri" w:hAnsi="Calibri"/>
                <w:color w:val="1E293B"/>
                <w:sz w:val="18"/>
              </w:rPr>
              <w:t>Persist new underwriting application (links user_id)</w:t>
            </w:r>
          </w:p>
        </w:tc>
        <w:tc>
          <w:tcPr>
            <w:tcW w:type="dxa" w:w="1584"/>
            <w:shd w:fill="F8FAFC"/>
            <w:tcMar>
              <w:top w:w="80" w:type="dxa"/>
              <w:bottom w:w="80" w:type="dxa"/>
              <w:left w:w="120" w:type="dxa"/>
              <w:right w:w="120" w:type="dxa"/>
            </w:tcMar>
          </w:tcPr>
          <w:p>
            <w:pPr>
              <w:spacing w:before="0" w:after="0"/>
            </w:pPr>
            <w:r>
              <w:rPr>
                <w:rFonts w:ascii="Calibri" w:hAnsi="Calibri"/>
                <w:color w:val="1E293B"/>
                <w:sz w:val="18"/>
              </w:rPr>
              <w:t>Authenticated (CUSTOMER / UNDERWRITER)</w:t>
            </w:r>
          </w:p>
        </w:tc>
      </w:tr>
      <w:tr>
        <w:tc>
          <w:tcPr>
            <w:tcW w:type="dxa" w:w="1440"/>
            <w:shd w:fill="FFFFFF"/>
            <w:tcMar>
              <w:top w:w="80" w:type="dxa"/>
              <w:bottom w:w="80" w:type="dxa"/>
              <w:left w:w="120" w:type="dxa"/>
              <w:right w:w="120" w:type="dxa"/>
            </w:tcMar>
          </w:tcPr>
          <w:p>
            <w:pPr>
              <w:spacing w:before="0" w:after="0"/>
            </w:pPr>
            <w:r>
              <w:rPr>
                <w:rFonts w:ascii="Calibri" w:hAnsi="Calibri"/>
                <w:color w:val="1E293B"/>
                <w:sz w:val="18"/>
              </w:rPr>
              <w:t>GET</w:t>
            </w:r>
          </w:p>
        </w:tc>
        <w:tc>
          <w:tcPr>
            <w:tcW w:type="dxa" w:w="3456"/>
            <w:shd w:fill="FFFFFF"/>
            <w:tcMar>
              <w:top w:w="80" w:type="dxa"/>
              <w:bottom w:w="80" w:type="dxa"/>
              <w:left w:w="120" w:type="dxa"/>
              <w:right w:w="120" w:type="dxa"/>
            </w:tcMar>
          </w:tcPr>
          <w:p>
            <w:pPr>
              <w:spacing w:before="0" w:after="0"/>
            </w:pPr>
            <w:r>
              <w:rPr>
                <w:rFonts w:ascii="Calibri" w:hAnsi="Calibri"/>
                <w:color w:val="1E293B"/>
                <w:sz w:val="18"/>
              </w:rPr>
              <w:t>/applications</w:t>
            </w:r>
          </w:p>
        </w:tc>
        <w:tc>
          <w:tcPr>
            <w:tcW w:type="dxa" w:w="2880"/>
            <w:shd w:fill="FFFFFF"/>
            <w:tcMar>
              <w:top w:w="80" w:type="dxa"/>
              <w:bottom w:w="80" w:type="dxa"/>
              <w:left w:w="120" w:type="dxa"/>
              <w:right w:w="120" w:type="dxa"/>
            </w:tcMar>
          </w:tcPr>
          <w:p>
            <w:pPr>
              <w:spacing w:before="0" w:after="0"/>
            </w:pPr>
            <w:r>
              <w:rPr>
                <w:rFonts w:ascii="Calibri" w:hAnsi="Calibri"/>
                <w:color w:val="1E293B"/>
                <w:sz w:val="18"/>
              </w:rPr>
              <w:t>List applications (Customer sees own; Underwriter sees all)</w:t>
            </w:r>
          </w:p>
        </w:tc>
        <w:tc>
          <w:tcPr>
            <w:tcW w:type="dxa" w:w="1584"/>
            <w:shd w:fill="FFFFFF"/>
            <w:tcMar>
              <w:top w:w="80" w:type="dxa"/>
              <w:bottom w:w="80" w:type="dxa"/>
              <w:left w:w="120" w:type="dxa"/>
              <w:right w:w="120" w:type="dxa"/>
            </w:tcMar>
          </w:tcPr>
          <w:p>
            <w:pPr>
              <w:spacing w:before="0" w:after="0"/>
            </w:pPr>
            <w:r>
              <w:rPr>
                <w:rFonts w:ascii="Calibri" w:hAnsi="Calibri"/>
                <w:color w:val="1E293B"/>
                <w:sz w:val="18"/>
              </w:rPr>
              <w:t>Authenticated (Filtered by Role)</w:t>
            </w:r>
          </w:p>
        </w:tc>
      </w:tr>
      <w:tr>
        <w:tc>
          <w:tcPr>
            <w:tcW w:type="dxa" w:w="1440"/>
            <w:shd w:fill="F8FAFC"/>
            <w:tcMar>
              <w:top w:w="80" w:type="dxa"/>
              <w:bottom w:w="80" w:type="dxa"/>
              <w:left w:w="120" w:type="dxa"/>
              <w:right w:w="120" w:type="dxa"/>
            </w:tcMar>
          </w:tcPr>
          <w:p>
            <w:pPr>
              <w:spacing w:before="0" w:after="0"/>
            </w:pPr>
            <w:r>
              <w:rPr>
                <w:rFonts w:ascii="Calibri" w:hAnsi="Calibri"/>
                <w:color w:val="1E293B"/>
                <w:sz w:val="18"/>
              </w:rPr>
              <w:t>GET</w:t>
            </w:r>
          </w:p>
        </w:tc>
        <w:tc>
          <w:tcPr>
            <w:tcW w:type="dxa" w:w="3456"/>
            <w:shd w:fill="F8FAFC"/>
            <w:tcMar>
              <w:top w:w="80" w:type="dxa"/>
              <w:bottom w:w="80" w:type="dxa"/>
              <w:left w:w="120" w:type="dxa"/>
              <w:right w:w="120" w:type="dxa"/>
            </w:tcMar>
          </w:tcPr>
          <w:p>
            <w:pPr>
              <w:spacing w:before="0" w:after="0"/>
            </w:pPr>
            <w:r>
              <w:rPr>
                <w:rFonts w:ascii="Calibri" w:hAnsi="Calibri"/>
                <w:color w:val="1E293B"/>
                <w:sz w:val="18"/>
              </w:rPr>
              <w:t>/applications/{id}</w:t>
            </w:r>
          </w:p>
        </w:tc>
        <w:tc>
          <w:tcPr>
            <w:tcW w:type="dxa" w:w="2880"/>
            <w:shd w:fill="F8FAFC"/>
            <w:tcMar>
              <w:top w:w="80" w:type="dxa"/>
              <w:bottom w:w="80" w:type="dxa"/>
              <w:left w:w="120" w:type="dxa"/>
              <w:right w:w="120" w:type="dxa"/>
            </w:tcMar>
          </w:tcPr>
          <w:p>
            <w:pPr>
              <w:spacing w:before="0" w:after="0"/>
            </w:pPr>
            <w:r>
              <w:rPr>
                <w:rFonts w:ascii="Calibri" w:hAnsi="Calibri"/>
                <w:color w:val="1E293B"/>
                <w:sz w:val="18"/>
              </w:rPr>
              <w:t>Retrieve full application dossier by ID</w:t>
            </w:r>
          </w:p>
        </w:tc>
        <w:tc>
          <w:tcPr>
            <w:tcW w:type="dxa" w:w="1584"/>
            <w:shd w:fill="F8FAFC"/>
            <w:tcMar>
              <w:top w:w="80" w:type="dxa"/>
              <w:bottom w:w="80" w:type="dxa"/>
              <w:left w:w="120" w:type="dxa"/>
              <w:right w:w="120" w:type="dxa"/>
            </w:tcMar>
          </w:tcPr>
          <w:p>
            <w:pPr>
              <w:spacing w:before="0" w:after="0"/>
            </w:pPr>
            <w:r>
              <w:rPr>
                <w:rFonts w:ascii="Calibri" w:hAnsi="Calibri"/>
                <w:color w:val="1E293B"/>
                <w:sz w:val="18"/>
              </w:rPr>
              <w:t>Owner Customer or UNDERWRITER</w:t>
            </w:r>
          </w:p>
        </w:tc>
      </w:tr>
      <w:tr>
        <w:tc>
          <w:tcPr>
            <w:tcW w:type="dxa" w:w="1440"/>
            <w:shd w:fill="FFFFFF"/>
            <w:tcMar>
              <w:top w:w="80" w:type="dxa"/>
              <w:bottom w:w="80" w:type="dxa"/>
              <w:left w:w="120" w:type="dxa"/>
              <w:right w:w="120" w:type="dxa"/>
            </w:tcMar>
          </w:tcPr>
          <w:p>
            <w:pPr>
              <w:spacing w:before="0" w:after="0"/>
            </w:pPr>
            <w:r>
              <w:rPr>
                <w:rFonts w:ascii="Calibri" w:hAnsi="Calibri"/>
                <w:color w:val="1E293B"/>
                <w:sz w:val="18"/>
              </w:rPr>
              <w:t>POST</w:t>
            </w:r>
          </w:p>
        </w:tc>
        <w:tc>
          <w:tcPr>
            <w:tcW w:type="dxa" w:w="3456"/>
            <w:shd w:fill="FFFFFF"/>
            <w:tcMar>
              <w:top w:w="80" w:type="dxa"/>
              <w:bottom w:w="80" w:type="dxa"/>
              <w:left w:w="120" w:type="dxa"/>
              <w:right w:w="120" w:type="dxa"/>
            </w:tcMar>
          </w:tcPr>
          <w:p>
            <w:pPr>
              <w:spacing w:before="0" w:after="0"/>
            </w:pPr>
            <w:r>
              <w:rPr>
                <w:rFonts w:ascii="Calibri" w:hAnsi="Calibri"/>
                <w:color w:val="1E293B"/>
                <w:sz w:val="18"/>
              </w:rPr>
              <w:t>/applications/{id}/predict</w:t>
            </w:r>
          </w:p>
        </w:tc>
        <w:tc>
          <w:tcPr>
            <w:tcW w:type="dxa" w:w="2880"/>
            <w:shd w:fill="FFFFFF"/>
            <w:tcMar>
              <w:top w:w="80" w:type="dxa"/>
              <w:bottom w:w="80" w:type="dxa"/>
              <w:left w:w="120" w:type="dxa"/>
              <w:right w:w="120" w:type="dxa"/>
            </w:tcMar>
          </w:tcPr>
          <w:p>
            <w:pPr>
              <w:spacing w:before="0" w:after="0"/>
            </w:pPr>
            <w:r>
              <w:rPr>
                <w:rFonts w:ascii="Calibri" w:hAnsi="Calibri"/>
                <w:color w:val="1E293B"/>
                <w:sz w:val="18"/>
              </w:rPr>
              <w:t>Score and persist prediction linked to application</w:t>
            </w:r>
          </w:p>
        </w:tc>
        <w:tc>
          <w:tcPr>
            <w:tcW w:type="dxa" w:w="1584"/>
            <w:shd w:fill="FFFFFF"/>
            <w:tcMar>
              <w:top w:w="80" w:type="dxa"/>
              <w:bottom w:w="80" w:type="dxa"/>
              <w:left w:w="120" w:type="dxa"/>
              <w:right w:w="120" w:type="dxa"/>
            </w:tcMar>
          </w:tcPr>
          <w:p>
            <w:pPr>
              <w:spacing w:before="0" w:after="0"/>
            </w:pPr>
            <w:r>
              <w:rPr>
                <w:rFonts w:ascii="Calibri" w:hAnsi="Calibri"/>
                <w:color w:val="1E293B"/>
                <w:sz w:val="18"/>
              </w:rPr>
              <w:t>Owner Customer or UNDERWRITER</w:t>
            </w:r>
          </w:p>
        </w:tc>
      </w:tr>
      <w:tr>
        <w:tc>
          <w:tcPr>
            <w:tcW w:type="dxa" w:w="1440"/>
            <w:shd w:fill="F8FAFC"/>
            <w:tcMar>
              <w:top w:w="80" w:type="dxa"/>
              <w:bottom w:w="80" w:type="dxa"/>
              <w:left w:w="120" w:type="dxa"/>
              <w:right w:w="120" w:type="dxa"/>
            </w:tcMar>
          </w:tcPr>
          <w:p>
            <w:pPr>
              <w:spacing w:before="0" w:after="0"/>
            </w:pPr>
            <w:r>
              <w:rPr>
                <w:rFonts w:ascii="Calibri" w:hAnsi="Calibri"/>
                <w:color w:val="1E293B"/>
                <w:sz w:val="18"/>
              </w:rPr>
              <w:t>POST</w:t>
            </w:r>
          </w:p>
        </w:tc>
        <w:tc>
          <w:tcPr>
            <w:tcW w:type="dxa" w:w="3456"/>
            <w:shd w:fill="F8FAFC"/>
            <w:tcMar>
              <w:top w:w="80" w:type="dxa"/>
              <w:bottom w:w="80" w:type="dxa"/>
              <w:left w:w="120" w:type="dxa"/>
              <w:right w:w="120" w:type="dxa"/>
            </w:tcMar>
          </w:tcPr>
          <w:p>
            <w:pPr>
              <w:spacing w:before="0" w:after="0"/>
            </w:pPr>
            <w:r>
              <w:rPr>
                <w:rFonts w:ascii="Calibri" w:hAnsi="Calibri"/>
                <w:color w:val="1E293B"/>
                <w:sz w:val="18"/>
              </w:rPr>
              <w:t>/applications/{id}/documents</w:t>
            </w:r>
          </w:p>
        </w:tc>
        <w:tc>
          <w:tcPr>
            <w:tcW w:type="dxa" w:w="2880"/>
            <w:shd w:fill="F8FAFC"/>
            <w:tcMar>
              <w:top w:w="80" w:type="dxa"/>
              <w:bottom w:w="80" w:type="dxa"/>
              <w:left w:w="120" w:type="dxa"/>
              <w:right w:w="120" w:type="dxa"/>
            </w:tcMar>
          </w:tcPr>
          <w:p>
            <w:pPr>
              <w:spacing w:before="0" w:after="0"/>
            </w:pPr>
            <w:r>
              <w:rPr>
                <w:rFonts w:ascii="Calibri" w:hAnsi="Calibri"/>
                <w:color w:val="1E293B"/>
                <w:sz w:val="18"/>
              </w:rPr>
              <w:t>Persist document metadata record</w:t>
            </w:r>
          </w:p>
        </w:tc>
        <w:tc>
          <w:tcPr>
            <w:tcW w:type="dxa" w:w="1584"/>
            <w:shd w:fill="F8FAFC"/>
            <w:tcMar>
              <w:top w:w="80" w:type="dxa"/>
              <w:bottom w:w="80" w:type="dxa"/>
              <w:left w:w="120" w:type="dxa"/>
              <w:right w:w="120" w:type="dxa"/>
            </w:tcMar>
          </w:tcPr>
          <w:p>
            <w:pPr>
              <w:spacing w:before="0" w:after="0"/>
            </w:pPr>
            <w:r>
              <w:rPr>
                <w:rFonts w:ascii="Calibri" w:hAnsi="Calibri"/>
                <w:color w:val="1E293B"/>
                <w:sz w:val="18"/>
              </w:rPr>
              <w:t>Owner Customer or UNDERWRITER</w:t>
            </w:r>
          </w:p>
        </w:tc>
      </w:tr>
      <w:tr>
        <w:tc>
          <w:tcPr>
            <w:tcW w:type="dxa" w:w="1440"/>
            <w:shd w:fill="FFFFFF"/>
            <w:tcMar>
              <w:top w:w="80" w:type="dxa"/>
              <w:bottom w:w="80" w:type="dxa"/>
              <w:left w:w="120" w:type="dxa"/>
              <w:right w:w="120" w:type="dxa"/>
            </w:tcMar>
          </w:tcPr>
          <w:p>
            <w:pPr>
              <w:spacing w:before="0" w:after="0"/>
            </w:pPr>
            <w:r>
              <w:rPr>
                <w:rFonts w:ascii="Calibri" w:hAnsi="Calibri"/>
                <w:color w:val="1E293B"/>
                <w:sz w:val="18"/>
              </w:rPr>
              <w:t>POST</w:t>
            </w:r>
          </w:p>
        </w:tc>
        <w:tc>
          <w:tcPr>
            <w:tcW w:type="dxa" w:w="3456"/>
            <w:shd w:fill="FFFFFF"/>
            <w:tcMar>
              <w:top w:w="80" w:type="dxa"/>
              <w:bottom w:w="80" w:type="dxa"/>
              <w:left w:w="120" w:type="dxa"/>
              <w:right w:w="120" w:type="dxa"/>
            </w:tcMar>
          </w:tcPr>
          <w:p>
            <w:pPr>
              <w:spacing w:before="0" w:after="0"/>
            </w:pPr>
            <w:r>
              <w:rPr>
                <w:rFonts w:ascii="Calibri" w:hAnsi="Calibri"/>
                <w:color w:val="1E293B"/>
                <w:sz w:val="18"/>
              </w:rPr>
              <w:t>/applications/{id}/documents/upload</w:t>
            </w:r>
          </w:p>
        </w:tc>
        <w:tc>
          <w:tcPr>
            <w:tcW w:type="dxa" w:w="2880"/>
            <w:shd w:fill="FFFFFF"/>
            <w:tcMar>
              <w:top w:w="80" w:type="dxa"/>
              <w:bottom w:w="80" w:type="dxa"/>
              <w:left w:w="120" w:type="dxa"/>
              <w:right w:w="120" w:type="dxa"/>
            </w:tcMar>
          </w:tcPr>
          <w:p>
            <w:pPr>
              <w:spacing w:before="0" w:after="0"/>
            </w:pPr>
            <w:r>
              <w:rPr>
                <w:rFonts w:ascii="Calibri" w:hAnsi="Calibri"/>
                <w:color w:val="1E293B"/>
                <w:sz w:val="18"/>
              </w:rPr>
              <w:t>Upload document file, extract text, run consistency checks</w:t>
            </w:r>
          </w:p>
        </w:tc>
        <w:tc>
          <w:tcPr>
            <w:tcW w:type="dxa" w:w="1584"/>
            <w:shd w:fill="FFFFFF"/>
            <w:tcMar>
              <w:top w:w="80" w:type="dxa"/>
              <w:bottom w:w="80" w:type="dxa"/>
              <w:left w:w="120" w:type="dxa"/>
              <w:right w:w="120" w:type="dxa"/>
            </w:tcMar>
          </w:tcPr>
          <w:p>
            <w:pPr>
              <w:spacing w:before="0" w:after="0"/>
            </w:pPr>
            <w:r>
              <w:rPr>
                <w:rFonts w:ascii="Calibri" w:hAnsi="Calibri"/>
                <w:color w:val="1E293B"/>
                <w:sz w:val="18"/>
              </w:rPr>
              <w:t>Owner Customer or UNDERWRITER</w:t>
            </w:r>
          </w:p>
        </w:tc>
      </w:tr>
      <w:tr>
        <w:tc>
          <w:tcPr>
            <w:tcW w:type="dxa" w:w="1440"/>
            <w:shd w:fill="F8FAFC"/>
            <w:tcMar>
              <w:top w:w="80" w:type="dxa"/>
              <w:bottom w:w="80" w:type="dxa"/>
              <w:left w:w="120" w:type="dxa"/>
              <w:right w:w="120" w:type="dxa"/>
            </w:tcMar>
          </w:tcPr>
          <w:p>
            <w:pPr>
              <w:spacing w:before="0" w:after="0"/>
            </w:pPr>
            <w:r>
              <w:rPr>
                <w:rFonts w:ascii="Calibri" w:hAnsi="Calibri"/>
                <w:color w:val="1E293B"/>
                <w:sz w:val="18"/>
              </w:rPr>
              <w:t>GET</w:t>
            </w:r>
          </w:p>
        </w:tc>
        <w:tc>
          <w:tcPr>
            <w:tcW w:type="dxa" w:w="3456"/>
            <w:shd w:fill="F8FAFC"/>
            <w:tcMar>
              <w:top w:w="80" w:type="dxa"/>
              <w:bottom w:w="80" w:type="dxa"/>
              <w:left w:w="120" w:type="dxa"/>
              <w:right w:w="120" w:type="dxa"/>
            </w:tcMar>
          </w:tcPr>
          <w:p>
            <w:pPr>
              <w:spacing w:before="0" w:after="0"/>
            </w:pPr>
            <w:r>
              <w:rPr>
                <w:rFonts w:ascii="Calibri" w:hAnsi="Calibri"/>
                <w:color w:val="1E293B"/>
                <w:sz w:val="18"/>
              </w:rPr>
              <w:t>/applications/{id}/documents/{doc_id}/file</w:t>
            </w:r>
          </w:p>
        </w:tc>
        <w:tc>
          <w:tcPr>
            <w:tcW w:type="dxa" w:w="2880"/>
            <w:shd w:fill="F8FAFC"/>
            <w:tcMar>
              <w:top w:w="80" w:type="dxa"/>
              <w:bottom w:w="80" w:type="dxa"/>
              <w:left w:w="120" w:type="dxa"/>
              <w:right w:w="120" w:type="dxa"/>
            </w:tcMar>
          </w:tcPr>
          <w:p>
            <w:pPr>
              <w:spacing w:before="0" w:after="0"/>
            </w:pPr>
            <w:r>
              <w:rPr>
                <w:rFonts w:ascii="Calibri" w:hAnsi="Calibri"/>
                <w:color w:val="1E293B"/>
                <w:sz w:val="18"/>
              </w:rPr>
              <w:t>Stream stored document binary file</w:t>
            </w:r>
          </w:p>
        </w:tc>
        <w:tc>
          <w:tcPr>
            <w:tcW w:type="dxa" w:w="1584"/>
            <w:shd w:fill="F8FAFC"/>
            <w:tcMar>
              <w:top w:w="80" w:type="dxa"/>
              <w:bottom w:w="80" w:type="dxa"/>
              <w:left w:w="120" w:type="dxa"/>
              <w:right w:w="120" w:type="dxa"/>
            </w:tcMar>
          </w:tcPr>
          <w:p>
            <w:pPr>
              <w:spacing w:before="0" w:after="0"/>
            </w:pPr>
            <w:r>
              <w:rPr>
                <w:rFonts w:ascii="Calibri" w:hAnsi="Calibri"/>
                <w:color w:val="1E293B"/>
                <w:sz w:val="18"/>
              </w:rPr>
              <w:t>Owner Customer or UNDERWRITER</w:t>
            </w:r>
          </w:p>
        </w:tc>
      </w:tr>
      <w:tr>
        <w:tc>
          <w:tcPr>
            <w:tcW w:type="dxa" w:w="1440"/>
            <w:shd w:fill="FFFFFF"/>
            <w:tcMar>
              <w:top w:w="80" w:type="dxa"/>
              <w:bottom w:w="80" w:type="dxa"/>
              <w:left w:w="120" w:type="dxa"/>
              <w:right w:w="120" w:type="dxa"/>
            </w:tcMar>
          </w:tcPr>
          <w:p>
            <w:pPr>
              <w:spacing w:before="0" w:after="0"/>
            </w:pPr>
            <w:r>
              <w:rPr>
                <w:rFonts w:ascii="Calibri" w:hAnsi="Calibri"/>
                <w:color w:val="1E293B"/>
                <w:sz w:val="18"/>
              </w:rPr>
              <w:t>GET</w:t>
            </w:r>
          </w:p>
        </w:tc>
        <w:tc>
          <w:tcPr>
            <w:tcW w:type="dxa" w:w="3456"/>
            <w:shd w:fill="FFFFFF"/>
            <w:tcMar>
              <w:top w:w="80" w:type="dxa"/>
              <w:bottom w:w="80" w:type="dxa"/>
              <w:left w:w="120" w:type="dxa"/>
              <w:right w:w="120" w:type="dxa"/>
            </w:tcMar>
          </w:tcPr>
          <w:p>
            <w:pPr>
              <w:spacing w:before="0" w:after="0"/>
            </w:pPr>
            <w:r>
              <w:rPr>
                <w:rFonts w:ascii="Calibri" w:hAnsi="Calibri"/>
                <w:color w:val="1E293B"/>
                <w:sz w:val="18"/>
              </w:rPr>
              <w:t>/applications/{id}/predictions</w:t>
            </w:r>
          </w:p>
        </w:tc>
        <w:tc>
          <w:tcPr>
            <w:tcW w:type="dxa" w:w="2880"/>
            <w:shd w:fill="FFFFFF"/>
            <w:tcMar>
              <w:top w:w="80" w:type="dxa"/>
              <w:bottom w:w="80" w:type="dxa"/>
              <w:left w:w="120" w:type="dxa"/>
              <w:right w:w="120" w:type="dxa"/>
            </w:tcMar>
          </w:tcPr>
          <w:p>
            <w:pPr>
              <w:spacing w:before="0" w:after="0"/>
            </w:pPr>
            <w:r>
              <w:rPr>
                <w:rFonts w:ascii="Calibri" w:hAnsi="Calibri"/>
                <w:color w:val="1E293B"/>
                <w:sz w:val="18"/>
              </w:rPr>
              <w:t>List all prediction runs for an application</w:t>
            </w:r>
          </w:p>
        </w:tc>
        <w:tc>
          <w:tcPr>
            <w:tcW w:type="dxa" w:w="1584"/>
            <w:shd w:fill="FFFFFF"/>
            <w:tcMar>
              <w:top w:w="80" w:type="dxa"/>
              <w:bottom w:w="80" w:type="dxa"/>
              <w:left w:w="120" w:type="dxa"/>
              <w:right w:w="120" w:type="dxa"/>
            </w:tcMar>
          </w:tcPr>
          <w:p>
            <w:pPr>
              <w:spacing w:before="0" w:after="0"/>
            </w:pPr>
            <w:r>
              <w:rPr>
                <w:rFonts w:ascii="Calibri" w:hAnsi="Calibri"/>
                <w:color w:val="1E293B"/>
                <w:sz w:val="18"/>
              </w:rPr>
              <w:t>Owner Customer or UNDERWRITER</w:t>
            </w:r>
          </w:p>
        </w:tc>
      </w:tr>
      <w:tr>
        <w:tc>
          <w:tcPr>
            <w:tcW w:type="dxa" w:w="1440"/>
            <w:shd w:fill="F8FAFC"/>
            <w:tcMar>
              <w:top w:w="80" w:type="dxa"/>
              <w:bottom w:w="80" w:type="dxa"/>
              <w:left w:w="120" w:type="dxa"/>
              <w:right w:w="120" w:type="dxa"/>
            </w:tcMar>
          </w:tcPr>
          <w:p>
            <w:pPr>
              <w:spacing w:before="0" w:after="0"/>
            </w:pPr>
            <w:r>
              <w:rPr>
                <w:rFonts w:ascii="Calibri" w:hAnsi="Calibri"/>
                <w:color w:val="1E293B"/>
                <w:sz w:val="18"/>
              </w:rPr>
              <w:t>POST</w:t>
            </w:r>
          </w:p>
        </w:tc>
        <w:tc>
          <w:tcPr>
            <w:tcW w:type="dxa" w:w="3456"/>
            <w:shd w:fill="F8FAFC"/>
            <w:tcMar>
              <w:top w:w="80" w:type="dxa"/>
              <w:bottom w:w="80" w:type="dxa"/>
              <w:left w:w="120" w:type="dxa"/>
              <w:right w:w="120" w:type="dxa"/>
            </w:tcMar>
          </w:tcPr>
          <w:p>
            <w:pPr>
              <w:spacing w:before="0" w:after="0"/>
            </w:pPr>
            <w:r>
              <w:rPr>
                <w:rFonts w:ascii="Calibri" w:hAnsi="Calibri"/>
                <w:color w:val="1E293B"/>
                <w:sz w:val="18"/>
              </w:rPr>
              <w:t>/applications/{id}/decisions</w:t>
            </w:r>
          </w:p>
        </w:tc>
        <w:tc>
          <w:tcPr>
            <w:tcW w:type="dxa" w:w="2880"/>
            <w:shd w:fill="F8FAFC"/>
            <w:tcMar>
              <w:top w:w="80" w:type="dxa"/>
              <w:bottom w:w="80" w:type="dxa"/>
              <w:left w:w="120" w:type="dxa"/>
              <w:right w:w="120" w:type="dxa"/>
            </w:tcMar>
          </w:tcPr>
          <w:p>
            <w:pPr>
              <w:spacing w:before="0" w:after="0"/>
            </w:pPr>
            <w:r>
              <w:rPr>
                <w:rFonts w:ascii="Calibri" w:hAnsi="Calibri"/>
                <w:color w:val="1E293B"/>
                <w:sz w:val="18"/>
              </w:rPr>
              <w:t>Record formal underwriting decision (APPROVE, REJECT, REQUEST)</w:t>
            </w:r>
          </w:p>
        </w:tc>
        <w:tc>
          <w:tcPr>
            <w:tcW w:type="dxa" w:w="1584"/>
            <w:shd w:fill="F8FAFC"/>
            <w:tcMar>
              <w:top w:w="80" w:type="dxa"/>
              <w:bottom w:w="80" w:type="dxa"/>
              <w:left w:w="120" w:type="dxa"/>
              <w:right w:w="120" w:type="dxa"/>
            </w:tcMar>
          </w:tcPr>
          <w:p>
            <w:pPr>
              <w:spacing w:before="0" w:after="0"/>
            </w:pPr>
            <w:r>
              <w:rPr>
                <w:rFonts w:ascii="Calibri" w:hAnsi="Calibri"/>
                <w:color w:val="1E293B"/>
                <w:sz w:val="18"/>
              </w:rPr>
              <w:t>Strictly UNDERWRITER</w:t>
            </w:r>
          </w:p>
        </w:tc>
      </w:tr>
      <w:tr>
        <w:tc>
          <w:tcPr>
            <w:tcW w:type="dxa" w:w="1440"/>
            <w:shd w:fill="FFFFFF"/>
            <w:tcMar>
              <w:top w:w="80" w:type="dxa"/>
              <w:bottom w:w="80" w:type="dxa"/>
              <w:left w:w="120" w:type="dxa"/>
              <w:right w:w="120" w:type="dxa"/>
            </w:tcMar>
          </w:tcPr>
          <w:p>
            <w:pPr>
              <w:spacing w:before="0" w:after="0"/>
            </w:pPr>
            <w:r>
              <w:rPr>
                <w:rFonts w:ascii="Calibri" w:hAnsi="Calibri"/>
                <w:color w:val="1E293B"/>
                <w:sz w:val="18"/>
              </w:rPr>
              <w:t>GET</w:t>
            </w:r>
          </w:p>
        </w:tc>
        <w:tc>
          <w:tcPr>
            <w:tcW w:type="dxa" w:w="3456"/>
            <w:shd w:fill="FFFFFF"/>
            <w:tcMar>
              <w:top w:w="80" w:type="dxa"/>
              <w:bottom w:w="80" w:type="dxa"/>
              <w:left w:w="120" w:type="dxa"/>
              <w:right w:w="120" w:type="dxa"/>
            </w:tcMar>
          </w:tcPr>
          <w:p>
            <w:pPr>
              <w:spacing w:before="0" w:after="0"/>
            </w:pPr>
            <w:r>
              <w:rPr>
                <w:rFonts w:ascii="Calibri" w:hAnsi="Calibri"/>
                <w:color w:val="1E293B"/>
                <w:sz w:val="18"/>
              </w:rPr>
              <w:t>/applications/{id}/decisions</w:t>
            </w:r>
          </w:p>
        </w:tc>
        <w:tc>
          <w:tcPr>
            <w:tcW w:type="dxa" w:w="2880"/>
            <w:shd w:fill="FFFFFF"/>
            <w:tcMar>
              <w:top w:w="80" w:type="dxa"/>
              <w:bottom w:w="80" w:type="dxa"/>
              <w:left w:w="120" w:type="dxa"/>
              <w:right w:w="120" w:type="dxa"/>
            </w:tcMar>
          </w:tcPr>
          <w:p>
            <w:pPr>
              <w:spacing w:before="0" w:after="0"/>
            </w:pPr>
            <w:r>
              <w:rPr>
                <w:rFonts w:ascii="Calibri" w:hAnsi="Calibri"/>
                <w:color w:val="1E293B"/>
                <w:sz w:val="18"/>
              </w:rPr>
              <w:t>Retrieve chronological decision audit history</w:t>
            </w:r>
          </w:p>
        </w:tc>
        <w:tc>
          <w:tcPr>
            <w:tcW w:type="dxa" w:w="1584"/>
            <w:shd w:fill="FFFFFF"/>
            <w:tcMar>
              <w:top w:w="80" w:type="dxa"/>
              <w:bottom w:w="80" w:type="dxa"/>
              <w:left w:w="120" w:type="dxa"/>
              <w:right w:w="120" w:type="dxa"/>
            </w:tcMar>
          </w:tcPr>
          <w:p>
            <w:pPr>
              <w:spacing w:before="0" w:after="0"/>
            </w:pPr>
            <w:r>
              <w:rPr>
                <w:rFonts w:ascii="Calibri" w:hAnsi="Calibri"/>
                <w:color w:val="1E293B"/>
                <w:sz w:val="18"/>
              </w:rPr>
              <w:t>Owner Customer or UNDERWRITER</w:t>
            </w:r>
          </w:p>
        </w:tc>
      </w:tr>
      <w:tr>
        <w:tc>
          <w:tcPr>
            <w:tcW w:type="dxa" w:w="1440"/>
            <w:shd w:fill="F8FAFC"/>
            <w:tcMar>
              <w:top w:w="80" w:type="dxa"/>
              <w:bottom w:w="80" w:type="dxa"/>
              <w:left w:w="120" w:type="dxa"/>
              <w:right w:w="120" w:type="dxa"/>
            </w:tcMar>
          </w:tcPr>
          <w:p>
            <w:pPr>
              <w:spacing w:before="0" w:after="0"/>
            </w:pPr>
            <w:r>
              <w:rPr>
                <w:rFonts w:ascii="Calibri" w:hAnsi="Calibri"/>
                <w:color w:val="1E293B"/>
                <w:sz w:val="18"/>
              </w:rPr>
              <w:t>GET</w:t>
            </w:r>
          </w:p>
        </w:tc>
        <w:tc>
          <w:tcPr>
            <w:tcW w:type="dxa" w:w="3456"/>
            <w:shd w:fill="F8FAFC"/>
            <w:tcMar>
              <w:top w:w="80" w:type="dxa"/>
              <w:bottom w:w="80" w:type="dxa"/>
              <w:left w:w="120" w:type="dxa"/>
              <w:right w:w="120" w:type="dxa"/>
            </w:tcMar>
          </w:tcPr>
          <w:p>
            <w:pPr>
              <w:spacing w:before="0" w:after="0"/>
            </w:pPr>
            <w:r>
              <w:rPr>
                <w:rFonts w:ascii="Calibri" w:hAnsi="Calibri"/>
                <w:color w:val="1E293B"/>
                <w:sz w:val="18"/>
              </w:rPr>
              <w:t>/applications/{id}/underwriting-summary</w:t>
            </w:r>
          </w:p>
        </w:tc>
        <w:tc>
          <w:tcPr>
            <w:tcW w:type="dxa" w:w="2880"/>
            <w:shd w:fill="F8FAFC"/>
            <w:tcMar>
              <w:top w:w="80" w:type="dxa"/>
              <w:bottom w:w="80" w:type="dxa"/>
              <w:left w:w="120" w:type="dxa"/>
              <w:right w:w="120" w:type="dxa"/>
            </w:tcMar>
          </w:tcPr>
          <w:p>
            <w:pPr>
              <w:spacing w:before="0" w:after="0"/>
            </w:pPr>
            <w:r>
              <w:rPr>
                <w:rFonts w:ascii="Calibri" w:hAnsi="Calibri"/>
                <w:color w:val="1E293B"/>
                <w:sz w:val="18"/>
              </w:rPr>
              <w:t>Retrieve deterministic intelligence &amp; triage indicators</w:t>
            </w:r>
          </w:p>
        </w:tc>
        <w:tc>
          <w:tcPr>
            <w:tcW w:type="dxa" w:w="1584"/>
            <w:shd w:fill="F8FAFC"/>
            <w:tcMar>
              <w:top w:w="80" w:type="dxa"/>
              <w:bottom w:w="80" w:type="dxa"/>
              <w:left w:w="120" w:type="dxa"/>
              <w:right w:w="120" w:type="dxa"/>
            </w:tcMar>
          </w:tcPr>
          <w:p>
            <w:pPr>
              <w:spacing w:before="0" w:after="0"/>
            </w:pPr>
            <w:r>
              <w:rPr>
                <w:rFonts w:ascii="Calibri" w:hAnsi="Calibri"/>
                <w:color w:val="1E293B"/>
                <w:sz w:val="18"/>
              </w:rPr>
              <w:t>Strictly UNDERWRITER</w:t>
            </w:r>
          </w:p>
        </w:tc>
      </w:tr>
      <w:tr>
        <w:tc>
          <w:tcPr>
            <w:tcW w:type="dxa" w:w="1440"/>
            <w:shd w:fill="FFFFFF"/>
            <w:tcMar>
              <w:top w:w="80" w:type="dxa"/>
              <w:bottom w:w="80" w:type="dxa"/>
              <w:left w:w="120" w:type="dxa"/>
              <w:right w:w="120" w:type="dxa"/>
            </w:tcMar>
          </w:tcPr>
          <w:p>
            <w:pPr>
              <w:spacing w:before="0" w:after="0"/>
            </w:pPr>
            <w:r>
              <w:rPr>
                <w:rFonts w:ascii="Calibri" w:hAnsi="Calibri"/>
                <w:color w:val="1E293B"/>
                <w:sz w:val="18"/>
              </w:rPr>
              <w:t>GET</w:t>
            </w:r>
          </w:p>
        </w:tc>
        <w:tc>
          <w:tcPr>
            <w:tcW w:type="dxa" w:w="3456"/>
            <w:shd w:fill="FFFFFF"/>
            <w:tcMar>
              <w:top w:w="80" w:type="dxa"/>
              <w:bottom w:w="80" w:type="dxa"/>
              <w:left w:w="120" w:type="dxa"/>
              <w:right w:w="120" w:type="dxa"/>
            </w:tcMar>
          </w:tcPr>
          <w:p>
            <w:pPr>
              <w:spacing w:before="0" w:after="0"/>
            </w:pPr>
            <w:r>
              <w:rPr>
                <w:rFonts w:ascii="Calibri" w:hAnsi="Calibri"/>
                <w:color w:val="1E293B"/>
                <w:sz w:val="18"/>
              </w:rPr>
              <w:t>/analytics/dashboard</w:t>
            </w:r>
          </w:p>
        </w:tc>
        <w:tc>
          <w:tcPr>
            <w:tcW w:type="dxa" w:w="2880"/>
            <w:shd w:fill="FFFFFF"/>
            <w:tcMar>
              <w:top w:w="80" w:type="dxa"/>
              <w:bottom w:w="80" w:type="dxa"/>
              <w:left w:w="120" w:type="dxa"/>
              <w:right w:w="120" w:type="dxa"/>
            </w:tcMar>
          </w:tcPr>
          <w:p>
            <w:pPr>
              <w:spacing w:before="0" w:after="0"/>
            </w:pPr>
            <w:r>
              <w:rPr>
                <w:rFonts w:ascii="Calibri" w:hAnsi="Calibri"/>
                <w:color w:val="1E293B"/>
                <w:sz w:val="18"/>
              </w:rPr>
              <w:t>Retrieve high-level portfolio KPIs and metrics</w:t>
            </w:r>
          </w:p>
        </w:tc>
        <w:tc>
          <w:tcPr>
            <w:tcW w:type="dxa" w:w="1584"/>
            <w:shd w:fill="FFFFFF"/>
            <w:tcMar>
              <w:top w:w="80" w:type="dxa"/>
              <w:bottom w:w="80" w:type="dxa"/>
              <w:left w:w="120" w:type="dxa"/>
              <w:right w:w="120" w:type="dxa"/>
            </w:tcMar>
          </w:tcPr>
          <w:p>
            <w:pPr>
              <w:spacing w:before="0" w:after="0"/>
            </w:pPr>
            <w:r>
              <w:rPr>
                <w:rFonts w:ascii="Calibri" w:hAnsi="Calibri"/>
                <w:color w:val="1E293B"/>
                <w:sz w:val="18"/>
              </w:rPr>
              <w:t>Strictly UNDERWRITER</w:t>
            </w:r>
          </w:p>
        </w:tc>
      </w:tr>
      <w:tr>
        <w:tc>
          <w:tcPr>
            <w:tcW w:type="dxa" w:w="1440"/>
            <w:shd w:fill="F8FAFC"/>
            <w:tcMar>
              <w:top w:w="80" w:type="dxa"/>
              <w:bottom w:w="80" w:type="dxa"/>
              <w:left w:w="120" w:type="dxa"/>
              <w:right w:w="120" w:type="dxa"/>
            </w:tcMar>
          </w:tcPr>
          <w:p>
            <w:pPr>
              <w:spacing w:before="0" w:after="0"/>
            </w:pPr>
            <w:r>
              <w:rPr>
                <w:rFonts w:ascii="Calibri" w:hAnsi="Calibri"/>
                <w:color w:val="1E293B"/>
                <w:sz w:val="18"/>
              </w:rPr>
              <w:t>GET</w:t>
            </w:r>
          </w:p>
        </w:tc>
        <w:tc>
          <w:tcPr>
            <w:tcW w:type="dxa" w:w="3456"/>
            <w:shd w:fill="F8FAFC"/>
            <w:tcMar>
              <w:top w:w="80" w:type="dxa"/>
              <w:bottom w:w="80" w:type="dxa"/>
              <w:left w:w="120" w:type="dxa"/>
              <w:right w:w="120" w:type="dxa"/>
            </w:tcMar>
          </w:tcPr>
          <w:p>
            <w:pPr>
              <w:spacing w:before="0" w:after="0"/>
            </w:pPr>
            <w:r>
              <w:rPr>
                <w:rFonts w:ascii="Calibri" w:hAnsi="Calibri"/>
                <w:color w:val="1E293B"/>
                <w:sz w:val="18"/>
              </w:rPr>
              <w:t>/analytics/risk-distribution</w:t>
            </w:r>
          </w:p>
        </w:tc>
        <w:tc>
          <w:tcPr>
            <w:tcW w:type="dxa" w:w="2880"/>
            <w:shd w:fill="F8FAFC"/>
            <w:tcMar>
              <w:top w:w="80" w:type="dxa"/>
              <w:bottom w:w="80" w:type="dxa"/>
              <w:left w:w="120" w:type="dxa"/>
              <w:right w:w="120" w:type="dxa"/>
            </w:tcMar>
          </w:tcPr>
          <w:p>
            <w:pPr>
              <w:spacing w:before="0" w:after="0"/>
            </w:pPr>
            <w:r>
              <w:rPr>
                <w:rFonts w:ascii="Calibri" w:hAnsi="Calibri"/>
                <w:color w:val="1E293B"/>
                <w:sz w:val="18"/>
              </w:rPr>
              <w:t>Retrieve count breakdown across ML risk tiers</w:t>
            </w:r>
          </w:p>
        </w:tc>
        <w:tc>
          <w:tcPr>
            <w:tcW w:type="dxa" w:w="1584"/>
            <w:shd w:fill="F8FAFC"/>
            <w:tcMar>
              <w:top w:w="80" w:type="dxa"/>
              <w:bottom w:w="80" w:type="dxa"/>
              <w:left w:w="120" w:type="dxa"/>
              <w:right w:w="120" w:type="dxa"/>
            </w:tcMar>
          </w:tcPr>
          <w:p>
            <w:pPr>
              <w:spacing w:before="0" w:after="0"/>
            </w:pPr>
            <w:r>
              <w:rPr>
                <w:rFonts w:ascii="Calibri" w:hAnsi="Calibri"/>
                <w:color w:val="1E293B"/>
                <w:sz w:val="18"/>
              </w:rPr>
              <w:t>Strictly UNDERWRITER</w:t>
            </w:r>
          </w:p>
        </w:tc>
      </w:tr>
      <w:tr>
        <w:tc>
          <w:tcPr>
            <w:tcW w:type="dxa" w:w="1440"/>
            <w:shd w:fill="FFFFFF"/>
            <w:tcMar>
              <w:top w:w="80" w:type="dxa"/>
              <w:bottom w:w="80" w:type="dxa"/>
              <w:left w:w="120" w:type="dxa"/>
              <w:right w:w="120" w:type="dxa"/>
            </w:tcMar>
          </w:tcPr>
          <w:p>
            <w:pPr>
              <w:spacing w:before="0" w:after="0"/>
            </w:pPr>
            <w:r>
              <w:rPr>
                <w:rFonts w:ascii="Calibri" w:hAnsi="Calibri"/>
                <w:color w:val="1E293B"/>
                <w:sz w:val="18"/>
              </w:rPr>
              <w:t>GET</w:t>
            </w:r>
          </w:p>
        </w:tc>
        <w:tc>
          <w:tcPr>
            <w:tcW w:type="dxa" w:w="3456"/>
            <w:shd w:fill="FFFFFF"/>
            <w:tcMar>
              <w:top w:w="80" w:type="dxa"/>
              <w:bottom w:w="80" w:type="dxa"/>
              <w:left w:w="120" w:type="dxa"/>
              <w:right w:w="120" w:type="dxa"/>
            </w:tcMar>
          </w:tcPr>
          <w:p>
            <w:pPr>
              <w:spacing w:before="0" w:after="0"/>
            </w:pPr>
            <w:r>
              <w:rPr>
                <w:rFonts w:ascii="Calibri" w:hAnsi="Calibri"/>
                <w:color w:val="1E293B"/>
                <w:sz w:val="18"/>
              </w:rPr>
              <w:t>/analytics/monthly</w:t>
            </w:r>
          </w:p>
        </w:tc>
        <w:tc>
          <w:tcPr>
            <w:tcW w:type="dxa" w:w="2880"/>
            <w:shd w:fill="FFFFFF"/>
            <w:tcMar>
              <w:top w:w="80" w:type="dxa"/>
              <w:bottom w:w="80" w:type="dxa"/>
              <w:left w:w="120" w:type="dxa"/>
              <w:right w:w="120" w:type="dxa"/>
            </w:tcMar>
          </w:tcPr>
          <w:p>
            <w:pPr>
              <w:spacing w:before="0" w:after="0"/>
            </w:pPr>
            <w:r>
              <w:rPr>
                <w:rFonts w:ascii="Calibri" w:hAnsi="Calibri"/>
                <w:color w:val="1E293B"/>
                <w:sz w:val="18"/>
              </w:rPr>
              <w:t>Retrieve 12-month application volume inflow</w:t>
            </w:r>
          </w:p>
        </w:tc>
        <w:tc>
          <w:tcPr>
            <w:tcW w:type="dxa" w:w="1584"/>
            <w:shd w:fill="FFFFFF"/>
            <w:tcMar>
              <w:top w:w="80" w:type="dxa"/>
              <w:bottom w:w="80" w:type="dxa"/>
              <w:left w:w="120" w:type="dxa"/>
              <w:right w:w="120" w:type="dxa"/>
            </w:tcMar>
          </w:tcPr>
          <w:p>
            <w:pPr>
              <w:spacing w:before="0" w:after="0"/>
            </w:pPr>
            <w:r>
              <w:rPr>
                <w:rFonts w:ascii="Calibri" w:hAnsi="Calibri"/>
                <w:color w:val="1E293B"/>
                <w:sz w:val="18"/>
              </w:rPr>
              <w:t>Strictly UNDERWRITER</w:t>
            </w:r>
          </w:p>
        </w:tc>
      </w:tr>
      <w:tr>
        <w:tc>
          <w:tcPr>
            <w:tcW w:type="dxa" w:w="1440"/>
            <w:shd w:fill="F8FAFC"/>
            <w:tcMar>
              <w:top w:w="80" w:type="dxa"/>
              <w:bottom w:w="80" w:type="dxa"/>
              <w:left w:w="120" w:type="dxa"/>
              <w:right w:w="120" w:type="dxa"/>
            </w:tcMar>
          </w:tcPr>
          <w:p>
            <w:pPr>
              <w:spacing w:before="0" w:after="0"/>
            </w:pPr>
            <w:r>
              <w:rPr>
                <w:rFonts w:ascii="Calibri" w:hAnsi="Calibri"/>
                <w:color w:val="1E293B"/>
                <w:sz w:val="18"/>
              </w:rPr>
              <w:t>GET</w:t>
            </w:r>
          </w:p>
        </w:tc>
        <w:tc>
          <w:tcPr>
            <w:tcW w:type="dxa" w:w="3456"/>
            <w:shd w:fill="F8FAFC"/>
            <w:tcMar>
              <w:top w:w="80" w:type="dxa"/>
              <w:bottom w:w="80" w:type="dxa"/>
              <w:left w:w="120" w:type="dxa"/>
              <w:right w:w="120" w:type="dxa"/>
            </w:tcMar>
          </w:tcPr>
          <w:p>
            <w:pPr>
              <w:spacing w:before="0" w:after="0"/>
            </w:pPr>
            <w:r>
              <w:rPr>
                <w:rFonts w:ascii="Calibri" w:hAnsi="Calibri"/>
                <w:color w:val="1E293B"/>
                <w:sz w:val="18"/>
              </w:rPr>
              <w:t>/analytics/premium-trend</w:t>
            </w:r>
          </w:p>
        </w:tc>
        <w:tc>
          <w:tcPr>
            <w:tcW w:type="dxa" w:w="2880"/>
            <w:shd w:fill="F8FAFC"/>
            <w:tcMar>
              <w:top w:w="80" w:type="dxa"/>
              <w:bottom w:w="80" w:type="dxa"/>
              <w:left w:w="120" w:type="dxa"/>
              <w:right w:w="120" w:type="dxa"/>
            </w:tcMar>
          </w:tcPr>
          <w:p>
            <w:pPr>
              <w:spacing w:before="0" w:after="0"/>
            </w:pPr>
            <w:r>
              <w:rPr>
                <w:rFonts w:ascii="Calibri" w:hAnsi="Calibri"/>
                <w:color w:val="1E293B"/>
                <w:sz w:val="18"/>
              </w:rPr>
              <w:t>Retrieve monthly average predicted premium trend</w:t>
            </w:r>
          </w:p>
        </w:tc>
        <w:tc>
          <w:tcPr>
            <w:tcW w:type="dxa" w:w="1584"/>
            <w:shd w:fill="F8FAFC"/>
            <w:tcMar>
              <w:top w:w="80" w:type="dxa"/>
              <w:bottom w:w="80" w:type="dxa"/>
              <w:left w:w="120" w:type="dxa"/>
              <w:right w:w="120" w:type="dxa"/>
            </w:tcMar>
          </w:tcPr>
          <w:p>
            <w:pPr>
              <w:spacing w:before="0" w:after="0"/>
            </w:pPr>
            <w:r>
              <w:rPr>
                <w:rFonts w:ascii="Calibri" w:hAnsi="Calibri"/>
                <w:color w:val="1E293B"/>
                <w:sz w:val="18"/>
              </w:rPr>
              <w:t>Strictly UNDERWRITER</w:t>
            </w:r>
          </w:p>
        </w:tc>
      </w:tr>
      <w:tr>
        <w:tc>
          <w:tcPr>
            <w:tcW w:type="dxa" w:w="1440"/>
            <w:shd w:fill="FFFFFF"/>
            <w:tcMar>
              <w:top w:w="80" w:type="dxa"/>
              <w:bottom w:w="80" w:type="dxa"/>
              <w:left w:w="120" w:type="dxa"/>
              <w:right w:w="120" w:type="dxa"/>
            </w:tcMar>
          </w:tcPr>
          <w:p>
            <w:pPr>
              <w:spacing w:before="0" w:after="0"/>
            </w:pPr>
            <w:r>
              <w:rPr>
                <w:rFonts w:ascii="Calibri" w:hAnsi="Calibri"/>
                <w:color w:val="1E293B"/>
                <w:sz w:val="18"/>
              </w:rPr>
              <w:t>GET</w:t>
            </w:r>
          </w:p>
        </w:tc>
        <w:tc>
          <w:tcPr>
            <w:tcW w:type="dxa" w:w="3456"/>
            <w:shd w:fill="FFFFFF"/>
            <w:tcMar>
              <w:top w:w="80" w:type="dxa"/>
              <w:bottom w:w="80" w:type="dxa"/>
              <w:left w:w="120" w:type="dxa"/>
              <w:right w:w="120" w:type="dxa"/>
            </w:tcMar>
          </w:tcPr>
          <w:p>
            <w:pPr>
              <w:spacing w:before="0" w:after="0"/>
            </w:pPr>
            <w:r>
              <w:rPr>
                <w:rFonts w:ascii="Calibri" w:hAnsi="Calibri"/>
                <w:color w:val="1E293B"/>
                <w:sz w:val="18"/>
              </w:rPr>
              <w:t>/applications/{id}/underwriting-report</w:t>
            </w:r>
          </w:p>
        </w:tc>
        <w:tc>
          <w:tcPr>
            <w:tcW w:type="dxa" w:w="2880"/>
            <w:shd w:fill="FFFFFF"/>
            <w:tcMar>
              <w:top w:w="80" w:type="dxa"/>
              <w:bottom w:w="80" w:type="dxa"/>
              <w:left w:w="120" w:type="dxa"/>
              <w:right w:w="120" w:type="dxa"/>
            </w:tcMar>
          </w:tcPr>
          <w:p>
            <w:pPr>
              <w:spacing w:before="0" w:after="0"/>
            </w:pPr>
            <w:r>
              <w:rPr>
                <w:rFonts w:ascii="Calibri" w:hAnsi="Calibri"/>
                <w:color w:val="1E293B"/>
                <w:sz w:val="18"/>
              </w:rPr>
              <w:t>Stream multi-page PDF Underwriting Assessment Report</w:t>
            </w:r>
          </w:p>
        </w:tc>
        <w:tc>
          <w:tcPr>
            <w:tcW w:type="dxa" w:w="1584"/>
            <w:shd w:fill="FFFFFF"/>
            <w:tcMar>
              <w:top w:w="80" w:type="dxa"/>
              <w:bottom w:w="80" w:type="dxa"/>
              <w:left w:w="120" w:type="dxa"/>
              <w:right w:w="120" w:type="dxa"/>
            </w:tcMar>
          </w:tcPr>
          <w:p>
            <w:pPr>
              <w:spacing w:before="0" w:after="0"/>
            </w:pPr>
            <w:r>
              <w:rPr>
                <w:rFonts w:ascii="Calibri" w:hAnsi="Calibri"/>
                <w:color w:val="1E293B"/>
                <w:sz w:val="18"/>
              </w:rPr>
              <w:t>Owner Customer or UNDERWRITER</w:t>
            </w:r>
          </w:p>
        </w:tc>
      </w:tr>
    </w:tbl>
    <w:p>
      <w:pPr>
        <w:spacing w:before="0" w:after="80"/>
      </w:pPr>
    </w:p>
    <w:p>
      <w:pPr>
        <w:keepNext/>
        <w:spacing w:before="320" w:after="120"/>
      </w:pPr>
      <w:r>
        <w:rPr>
          <w:rFonts w:ascii="Calibri" w:hAnsi="Calibri"/>
          <w:b/>
          <w:color w:val="1E3A8A"/>
          <w:sz w:val="32"/>
        </w:rPr>
        <w:t>15. Document Intelligence &amp; Multi-Stage OCR Pipeline</w:t>
      </w:r>
    </w:p>
    <w:p>
      <w:pPr>
        <w:spacing w:before="0" w:after="80" w:line="276" w:lineRule="auto"/>
      </w:pPr>
      <w:r>
        <w:rPr>
          <w:rFonts w:ascii="Calibri" w:hAnsi="Calibri"/>
          <w:color w:val="1E293B"/>
          <w:sz w:val="21"/>
        </w:rPr>
        <w:t>Phase 7 introduced automated document intelligence to eliminate manual transcription and cross-referencing. The pipeline is implemented across document_storage.py, document_processor.py, field_extractor.py, and consistency_checker.py.</w:t>
      </w:r>
    </w:p>
    <w:p>
      <w:pPr>
        <w:keepNext/>
        <w:spacing w:before="240" w:after="80"/>
      </w:pPr>
      <w:r>
        <w:rPr>
          <w:rFonts w:ascii="Calibri" w:hAnsi="Calibri"/>
          <w:b/>
          <w:color w:val="2563EB"/>
          <w:sz w:val="26"/>
        </w:rPr>
        <w:t>15.1 Upload Security Validation</w:t>
      </w:r>
    </w:p>
    <w:p>
      <w:pPr>
        <w:spacing w:before="0" w:after="80" w:line="276" w:lineRule="auto"/>
      </w:pPr>
      <w:r>
        <w:rPr>
          <w:rFonts w:ascii="Calibri" w:hAnsi="Calibri"/>
          <w:color w:val="1E293B"/>
          <w:sz w:val="21"/>
        </w:rPr>
        <w:t>Uploaded files must pass three layers of defensive validation before disk storage:</w:t>
      </w:r>
    </w:p>
    <w:p>
      <w:pPr>
        <w:pStyle w:val="ListBullet"/>
        <w:spacing w:before="0" w:after="50" w:line="276" w:lineRule="auto"/>
      </w:pPr>
      <w:r>
        <w:rPr>
          <w:rFonts w:ascii="Calibri" w:hAnsi="Calibri"/>
          <w:b/>
          <w:color w:val="1E293B"/>
          <w:sz w:val="21"/>
        </w:rPr>
        <w:t xml:space="preserve">1. File Size Ceiling: </w:t>
      </w:r>
      <w:r>
        <w:rPr>
          <w:rFonts w:ascii="Calibri" w:hAnsi="Calibri"/>
          <w:color w:val="1E293B"/>
          <w:sz w:val="21"/>
        </w:rPr>
        <w:t>Enforces strict 10MB ceiling per document to prevent denial-of-service storage exhaustion.</w:t>
      </w:r>
    </w:p>
    <w:p>
      <w:pPr>
        <w:pStyle w:val="ListBullet"/>
        <w:spacing w:before="0" w:after="50" w:line="276" w:lineRule="auto"/>
      </w:pPr>
      <w:r>
        <w:rPr>
          <w:rFonts w:ascii="Calibri" w:hAnsi="Calibri"/>
          <w:b/>
          <w:color w:val="1E293B"/>
          <w:sz w:val="21"/>
        </w:rPr>
        <w:t xml:space="preserve">2. Extension Whitelist: </w:t>
      </w:r>
      <w:r>
        <w:rPr>
          <w:rFonts w:ascii="Calibri" w:hAnsi="Calibri"/>
          <w:color w:val="1E293B"/>
          <w:sz w:val="21"/>
        </w:rPr>
        <w:t>Only .pdf, .png, .jpg, and .jpeg extensions are permitted; executables and scripts are rejected immediately.</w:t>
      </w:r>
    </w:p>
    <w:p>
      <w:pPr>
        <w:pStyle w:val="ListBullet"/>
        <w:spacing w:before="0" w:after="50" w:line="276" w:lineRule="auto"/>
      </w:pPr>
      <w:r>
        <w:rPr>
          <w:rFonts w:ascii="Calibri" w:hAnsi="Calibri"/>
          <w:b/>
          <w:color w:val="1E293B"/>
          <w:sz w:val="21"/>
        </w:rPr>
        <w:t xml:space="preserve">3. Magic Byte Signature Verification: </w:t>
      </w:r>
      <w:r>
        <w:rPr>
          <w:rFonts w:ascii="Calibri" w:hAnsi="Calibri"/>
          <w:color w:val="1E293B"/>
          <w:sz w:val="21"/>
        </w:rPr>
        <w:t>The file's first 2,048 bytes are inspected using magic-byte headers (%PDF- for PDFs, \x89PNG for PNGs, \xFF\xD8\xFF for JPEGs) to prevent MIME spoofing.</w:t>
      </w:r>
    </w:p>
    <w:p>
      <w:pPr>
        <w:pStyle w:val="ListBullet"/>
        <w:spacing w:before="0" w:after="50" w:line="276" w:lineRule="auto"/>
      </w:pPr>
      <w:r>
        <w:rPr>
          <w:rFonts w:ascii="Calibri" w:hAnsi="Calibri"/>
          <w:b/>
          <w:color w:val="1E293B"/>
          <w:sz w:val="21"/>
        </w:rPr>
        <w:t xml:space="preserve">4. Path Traversal &amp; Colocation Prevention: </w:t>
      </w:r>
      <w:r>
        <w:rPr>
          <w:rFonts w:ascii="Calibri" w:hAnsi="Calibri"/>
          <w:color w:val="1E293B"/>
          <w:sz w:val="21"/>
        </w:rPr>
        <w:t>Original filenames are stripped and stored as UUID-based filenames within application-isolated directories (uploads/application_{id}/doc_{uuid}.ext).</w:t>
      </w:r>
    </w:p>
    <w:p>
      <w:pPr>
        <w:keepNext/>
        <w:spacing w:before="240" w:after="80"/>
      </w:pPr>
      <w:r>
        <w:rPr>
          <w:rFonts w:ascii="Calibri" w:hAnsi="Calibri"/>
          <w:b/>
          <w:color w:val="2563EB"/>
          <w:sz w:val="26"/>
        </w:rPr>
        <w:t>15.2 Multi-Stage Text Extraction Pipeline</w:t>
      </w:r>
    </w:p>
    <w:p>
      <w:pPr>
        <w:spacing w:before="0" w:after="80" w:line="276" w:lineRule="auto"/>
      </w:pPr>
      <w:r>
        <w:rPr>
          <w:rFonts w:ascii="Calibri" w:hAnsi="Calibri"/>
          <w:color w:val="1E293B"/>
          <w:sz w:val="21"/>
        </w:rPr>
        <w:t>Text extraction executes via a cascading multi-stage architecture:</w:t>
      </w:r>
    </w:p>
    <w:p>
      <w:pPr>
        <w:pStyle w:val="ListBullet"/>
        <w:spacing w:before="0" w:after="50" w:line="276" w:lineRule="auto"/>
      </w:pPr>
      <w:r>
        <w:rPr>
          <w:rFonts w:ascii="Calibri" w:hAnsi="Calibri"/>
          <w:b/>
          <w:color w:val="1E293B"/>
          <w:sz w:val="21"/>
        </w:rPr>
        <w:t xml:space="preserve">Stage 1 (Digital PDFs): </w:t>
      </w:r>
      <w:r>
        <w:rPr>
          <w:rFonts w:ascii="Calibri" w:hAnsi="Calibri"/>
          <w:color w:val="1E293B"/>
          <w:sz w:val="21"/>
        </w:rPr>
        <w:t>pypdf attempts to extract embedded digital text streams. If characters are found, it records extraction_method = 'EMBEDDED_PDF_TEXT' in milliseconds.</w:t>
      </w:r>
    </w:p>
    <w:p>
      <w:pPr>
        <w:pStyle w:val="ListBullet"/>
        <w:spacing w:before="0" w:after="50" w:line="276" w:lineRule="auto"/>
      </w:pPr>
      <w:r>
        <w:rPr>
          <w:rFonts w:ascii="Calibri" w:hAnsi="Calibri"/>
          <w:b/>
          <w:color w:val="1E293B"/>
          <w:sz w:val="21"/>
        </w:rPr>
        <w:t xml:space="preserve">Stage 2 (Scanned Fallback): </w:t>
      </w:r>
      <w:r>
        <w:rPr>
          <w:rFonts w:ascii="Calibri" w:hAnsi="Calibri"/>
          <w:color w:val="1E293B"/>
          <w:sz w:val="21"/>
        </w:rPr>
        <w:t>If text extraction yields fewer than 30 characters (indicating a scanned physical document), the pipeline falls back to Stage 2.</w:t>
      </w:r>
    </w:p>
    <w:p>
      <w:pPr>
        <w:pStyle w:val="ListBullet"/>
        <w:spacing w:before="0" w:after="50" w:line="276" w:lineRule="auto"/>
      </w:pPr>
      <w:r>
        <w:rPr>
          <w:rFonts w:ascii="Calibri" w:hAnsi="Calibri"/>
          <w:b/>
          <w:color w:val="1E293B"/>
          <w:sz w:val="21"/>
        </w:rPr>
        <w:t xml:space="preserve">Stage 3 (OCR Extraction): </w:t>
      </w:r>
      <w:r>
        <w:rPr>
          <w:rFonts w:ascii="Calibri" w:hAnsi="Calibri"/>
          <w:color w:val="1E293B"/>
          <w:sz w:val="21"/>
        </w:rPr>
        <w:t>pypdfium2 rasterizes the PDF pages into high-resolution bitmap images (150 DPI), Pillow applies grayscale normalization and thresholding, and Tesseract OCR extracts text.</w:t>
      </w:r>
    </w:p>
    <w:p>
      <w:pPr>
        <w:keepNext/>
        <w:spacing w:before="240" w:after="80"/>
      </w:pPr>
      <w:r>
        <w:rPr>
          <w:rFonts w:ascii="Calibri" w:hAnsi="Calibri"/>
          <w:b/>
          <w:color w:val="2563EB"/>
          <w:sz w:val="26"/>
        </w:rPr>
        <w:t>15.3 Regex Entity Parsing &amp; Consistency Checking</w:t>
      </w:r>
    </w:p>
    <w:p>
      <w:pPr>
        <w:spacing w:before="0" w:after="80" w:line="276" w:lineRule="auto"/>
      </w:pPr>
      <w:r>
        <w:rPr>
          <w:rFonts w:ascii="Calibri" w:hAnsi="Calibri"/>
          <w:color w:val="1E293B"/>
          <w:sz w:val="21"/>
        </w:rPr>
        <w:t>The extracted text is parsed by field_extractor.py to identify key identity and clinical data:</w:t>
      </w:r>
    </w:p>
    <w:p>
      <w:pPr>
        <w:pStyle w:val="ListBullet"/>
        <w:spacing w:before="0" w:after="50" w:line="276" w:lineRule="auto"/>
      </w:pPr>
      <w:r>
        <w:rPr>
          <w:rFonts w:ascii="Calibri" w:hAnsi="Calibri"/>
          <w:b/>
          <w:color w:val="1E293B"/>
          <w:sz w:val="21"/>
        </w:rPr>
        <w:t xml:space="preserve">Aadhaar Entities: </w:t>
      </w:r>
      <w:r>
        <w:rPr>
          <w:rFonts w:ascii="Calibri" w:hAnsi="Calibri"/>
          <w:color w:val="1E293B"/>
          <w:sz w:val="21"/>
        </w:rPr>
        <w:t>Regex extracts 12-digit UID patterns (\\d{4}\\s?\\d{4}\\s?\\d{4}) and masks PII as **** **** 1234.</w:t>
      </w:r>
    </w:p>
    <w:p>
      <w:pPr>
        <w:pStyle w:val="ListBullet"/>
        <w:spacing w:before="0" w:after="50" w:line="276" w:lineRule="auto"/>
      </w:pPr>
      <w:r>
        <w:rPr>
          <w:rFonts w:ascii="Calibri" w:hAnsi="Calibri"/>
          <w:b/>
          <w:color w:val="1E293B"/>
          <w:sz w:val="21"/>
        </w:rPr>
        <w:t xml:space="preserve">PAN Entities: </w:t>
      </w:r>
      <w:r>
        <w:rPr>
          <w:rFonts w:ascii="Calibri" w:hAnsi="Calibri"/>
          <w:color w:val="1E293B"/>
          <w:sz w:val="21"/>
        </w:rPr>
        <w:t>Regex extracts standard 10-character alphanumeric PAN patterns ([A-Z]{5}[0-9]{4}[A-Z]) and masks as ABCDE****F.</w:t>
      </w:r>
    </w:p>
    <w:p>
      <w:pPr>
        <w:pStyle w:val="ListBullet"/>
        <w:spacing w:before="0" w:after="50" w:line="276" w:lineRule="auto"/>
      </w:pPr>
      <w:r>
        <w:rPr>
          <w:rFonts w:ascii="Calibri" w:hAnsi="Calibri"/>
          <w:b/>
          <w:color w:val="1E293B"/>
          <w:sz w:val="21"/>
        </w:rPr>
        <w:t xml:space="preserve">Medical Entities: </w:t>
      </w:r>
      <w:r>
        <w:rPr>
          <w:rFonts w:ascii="Calibri" w:hAnsi="Calibri"/>
          <w:color w:val="1E293B"/>
          <w:sz w:val="21"/>
        </w:rPr>
        <w:t>Scans clinical text for tobacco, nicotine, cigarette, or cotinine biomarkers, marking smoker status as detected.</w:t>
      </w:r>
    </w:p>
    <w:p>
      <w:pPr>
        <w:spacing w:before="0" w:after="80" w:line="276" w:lineRule="auto"/>
      </w:pPr>
      <w:r>
        <w:rPr>
          <w:rFonts w:ascii="Calibri" w:hAnsi="Calibri"/>
          <w:color w:val="1E293B"/>
          <w:sz w:val="21"/>
        </w:rPr>
        <w:t>consistency_checker.py compares extracted entities against self-reported application disclosures. If a discrepancy is discovered (e.g., applicant declared non-smoker, but medical records detect tobacco use), a structured MISMATCH finding is recorded, incrementing discrepancy_count and raising triage priority to CRITICAL.</w:t>
      </w:r>
    </w:p>
    <w:p>
      <w:r>
        <w:br w:type="page"/>
      </w:r>
    </w:p>
    <w:p>
      <w:pPr>
        <w:keepNext/>
        <w:spacing w:before="320" w:after="120"/>
      </w:pPr>
      <w:r>
        <w:rPr>
          <w:rFonts w:ascii="Calibri" w:hAnsi="Calibri"/>
          <w:b/>
          <w:color w:val="1E3A8A"/>
          <w:sz w:val="32"/>
        </w:rPr>
        <w:t>16. Underwriting Intelligence &amp; Deterministic Rule Engine</w:t>
      </w:r>
    </w:p>
    <w:p>
      <w:pPr>
        <w:spacing w:before="0" w:after="80" w:line="276" w:lineRule="auto"/>
      </w:pPr>
      <w:r>
        <w:rPr>
          <w:rFonts w:ascii="Calibri" w:hAnsi="Calibri"/>
          <w:color w:val="1E293B"/>
          <w:sz w:val="21"/>
        </w:rPr>
        <w:t>Phase 8 introduced the Underwriting Intelligence layer implemented in backend/underwriting_rules.py and backend/underwriting_summary.py. This layer synthesizes ML regression outputs, TreeSHAP attributions, document consistency checks, and clinical risk factors into deterministic underwriting indicators.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1E3A8A"/>
              <w:bottom w:val="none"/>
              <w:right w:val="none"/>
            </w:tcBorders>
          </w:tcPr>
          <w:p>
            <w:pPr>
              <w:spacing w:before="0" w:after="40"/>
            </w:pPr>
            <w:r>
              <w:rPr>
                <w:rFonts w:ascii="Calibri" w:hAnsi="Calibri"/>
                <w:b/>
                <w:color w:val="1E3A8A"/>
                <w:sz w:val="21"/>
              </w:rPr>
              <w:t>Human-in-the-Loop Governance Guarantee</w:t>
              <w:br/>
            </w:r>
            <w:r>
              <w:rPr>
                <w:rFonts w:ascii="Calibri" w:hAnsi="Calibri"/>
                <w:color w:val="334155"/>
                <w:sz w:val="20"/>
              </w:rPr>
              <w:t>The underwriting intelligence engine generates automated recommendations and triage priorities, but CANNOT autonomously approve, reject, or bind insurance coverage. Legal and operational authority remains exclusively with the human underwriter.</w:t>
            </w:r>
          </w:p>
        </w:tc>
      </w:tr>
    </w:tbl>
    <w:p>
      <w:pPr>
        <w:spacing w:before="0" w:after="60"/>
      </w:pPr>
    </w:p>
    <w:p>
      <w:pPr>
        <w:keepNext/>
        <w:spacing w:before="240" w:after="80"/>
      </w:pPr>
      <w:r>
        <w:rPr>
          <w:rFonts w:ascii="Calibri" w:hAnsi="Calibri"/>
          <w:b/>
          <w:color w:val="2563EB"/>
          <w:sz w:val="26"/>
        </w:rPr>
        <w:t>16.1 Deterministic Clinical &amp; Document Indicators</w:t>
      </w:r>
    </w:p>
    <w:p>
      <w:pPr>
        <w:spacing w:before="0" w:after="80" w:line="276" w:lineRule="auto"/>
      </w:pPr>
      <w:r>
        <w:rPr>
          <w:rFonts w:ascii="Calibri" w:hAnsi="Calibri"/>
          <w:color w:val="1E293B"/>
          <w:sz w:val="21"/>
        </w:rPr>
        <w:t>Indicators are categorized into four standard severity tiers: critical, warning, attention, and info:</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3168"/>
            <w:shd w:fill="1E293B"/>
            <w:tcMar>
              <w:top w:w="100" w:type="dxa"/>
              <w:bottom w:w="100" w:type="dxa"/>
              <w:left w:w="120" w:type="dxa"/>
              <w:right w:w="120" w:type="dxa"/>
            </w:tcMar>
          </w:tcPr>
          <w:p>
            <w:pPr>
              <w:spacing w:before="0" w:after="0"/>
            </w:pPr>
            <w:r>
              <w:rPr>
                <w:rFonts w:ascii="Calibri" w:hAnsi="Calibri"/>
                <w:b/>
                <w:color w:val="FFFFFF"/>
                <w:sz w:val="19"/>
              </w:rPr>
              <w:t>Indicator Code</w:t>
            </w:r>
          </w:p>
        </w:tc>
        <w:tc>
          <w:tcPr>
            <w:tcW w:type="dxa" w:w="1296"/>
            <w:shd w:fill="1E293B"/>
            <w:tcMar>
              <w:top w:w="100" w:type="dxa"/>
              <w:bottom w:w="100" w:type="dxa"/>
              <w:left w:w="120" w:type="dxa"/>
              <w:right w:w="120" w:type="dxa"/>
            </w:tcMar>
          </w:tcPr>
          <w:p>
            <w:pPr>
              <w:spacing w:before="0" w:after="0"/>
            </w:pPr>
            <w:r>
              <w:rPr>
                <w:rFonts w:ascii="Calibri" w:hAnsi="Calibri"/>
                <w:b/>
                <w:color w:val="FFFFFF"/>
                <w:sz w:val="19"/>
              </w:rPr>
              <w:t>Severity</w:t>
            </w:r>
          </w:p>
        </w:tc>
        <w:tc>
          <w:tcPr>
            <w:tcW w:type="dxa" w:w="1440"/>
            <w:shd w:fill="1E293B"/>
            <w:tcMar>
              <w:top w:w="100" w:type="dxa"/>
              <w:bottom w:w="100" w:type="dxa"/>
              <w:left w:w="120" w:type="dxa"/>
              <w:right w:w="120" w:type="dxa"/>
            </w:tcMar>
          </w:tcPr>
          <w:p>
            <w:pPr>
              <w:spacing w:before="0" w:after="0"/>
            </w:pPr>
            <w:r>
              <w:rPr>
                <w:rFonts w:ascii="Calibri" w:hAnsi="Calibri"/>
                <w:b/>
                <w:color w:val="FFFFFF"/>
                <w:sz w:val="19"/>
              </w:rPr>
              <w:t>Category</w:t>
            </w:r>
          </w:p>
        </w:tc>
        <w:tc>
          <w:tcPr>
            <w:tcW w:type="dxa" w:w="3456"/>
            <w:shd w:fill="1E293B"/>
            <w:tcMar>
              <w:top w:w="100" w:type="dxa"/>
              <w:bottom w:w="100" w:type="dxa"/>
              <w:left w:w="120" w:type="dxa"/>
              <w:right w:w="120" w:type="dxa"/>
            </w:tcMar>
          </w:tcPr>
          <w:p>
            <w:pPr>
              <w:spacing w:before="0" w:after="0"/>
            </w:pPr>
            <w:r>
              <w:rPr>
                <w:rFonts w:ascii="Calibri" w:hAnsi="Calibri"/>
                <w:b/>
                <w:color w:val="FFFFFF"/>
                <w:sz w:val="19"/>
              </w:rPr>
              <w:t>Trigger Condition &amp; Clinical Rationale</w:t>
            </w:r>
          </w:p>
        </w:tc>
      </w:tr>
      <w:tr>
        <w:tc>
          <w:tcPr>
            <w:tcW w:type="dxa" w:w="3168"/>
            <w:shd w:fill="FFFFFF"/>
            <w:tcMar>
              <w:top w:w="80" w:type="dxa"/>
              <w:bottom w:w="80" w:type="dxa"/>
              <w:left w:w="120" w:type="dxa"/>
              <w:right w:w="120" w:type="dxa"/>
            </w:tcMar>
          </w:tcPr>
          <w:p>
            <w:pPr>
              <w:spacing w:before="0" w:after="0"/>
            </w:pPr>
            <w:r>
              <w:rPr>
                <w:rFonts w:ascii="Calibri" w:hAnsi="Calibri"/>
                <w:color w:val="1E293B"/>
                <w:sz w:val="18"/>
              </w:rPr>
              <w:t>CRITICAL_DOCUMENT_DISCREPANCY</w:t>
            </w:r>
          </w:p>
        </w:tc>
        <w:tc>
          <w:tcPr>
            <w:tcW w:type="dxa" w:w="1296"/>
            <w:shd w:fill="FFFFFF"/>
            <w:tcMar>
              <w:top w:w="80" w:type="dxa"/>
              <w:bottom w:w="80" w:type="dxa"/>
              <w:left w:w="120" w:type="dxa"/>
              <w:right w:w="120" w:type="dxa"/>
            </w:tcMar>
          </w:tcPr>
          <w:p>
            <w:pPr>
              <w:spacing w:before="0" w:after="0"/>
            </w:pPr>
            <w:r>
              <w:rPr>
                <w:rFonts w:ascii="Calibri" w:hAnsi="Calibri"/>
                <w:color w:val="1E293B"/>
                <w:sz w:val="18"/>
              </w:rPr>
              <w:t>critical</w:t>
            </w:r>
          </w:p>
        </w:tc>
        <w:tc>
          <w:tcPr>
            <w:tcW w:type="dxa" w:w="1440"/>
            <w:shd w:fill="FFFFFF"/>
            <w:tcMar>
              <w:top w:w="80" w:type="dxa"/>
              <w:bottom w:w="80" w:type="dxa"/>
              <w:left w:w="120" w:type="dxa"/>
              <w:right w:w="120" w:type="dxa"/>
            </w:tcMar>
          </w:tcPr>
          <w:p>
            <w:pPr>
              <w:spacing w:before="0" w:after="0"/>
            </w:pPr>
            <w:r>
              <w:rPr>
                <w:rFonts w:ascii="Calibri" w:hAnsi="Calibri"/>
                <w:color w:val="1E293B"/>
                <w:sz w:val="18"/>
              </w:rPr>
              <w:t>document</w:t>
            </w:r>
          </w:p>
        </w:tc>
        <w:tc>
          <w:tcPr>
            <w:tcW w:type="dxa" w:w="3456"/>
            <w:shd w:fill="FFFFFF"/>
            <w:tcMar>
              <w:top w:w="80" w:type="dxa"/>
              <w:bottom w:w="80" w:type="dxa"/>
              <w:left w:w="120" w:type="dxa"/>
              <w:right w:w="120" w:type="dxa"/>
            </w:tcMar>
          </w:tcPr>
          <w:p>
            <w:pPr>
              <w:spacing w:before="0" w:after="0"/>
            </w:pPr>
            <w:r>
              <w:rPr>
                <w:rFonts w:ascii="Calibri" w:hAnsi="Calibri"/>
                <w:color w:val="1E293B"/>
                <w:sz w:val="18"/>
              </w:rPr>
              <w:t>Discrepancy detected between disclosed non-smoker status and medical records</w:t>
            </w:r>
          </w:p>
        </w:tc>
      </w:tr>
      <w:tr>
        <w:tc>
          <w:tcPr>
            <w:tcW w:type="dxa" w:w="3168"/>
            <w:shd w:fill="F8FAFC"/>
            <w:tcMar>
              <w:top w:w="80" w:type="dxa"/>
              <w:bottom w:w="80" w:type="dxa"/>
              <w:left w:w="120" w:type="dxa"/>
              <w:right w:w="120" w:type="dxa"/>
            </w:tcMar>
          </w:tcPr>
          <w:p>
            <w:pPr>
              <w:spacing w:before="0" w:after="0"/>
            </w:pPr>
            <w:r>
              <w:rPr>
                <w:rFonts w:ascii="Calibri" w:hAnsi="Calibri"/>
                <w:color w:val="1E293B"/>
                <w:sz w:val="18"/>
              </w:rPr>
              <w:t>HIGH_BMI_REVIEW</w:t>
            </w:r>
          </w:p>
        </w:tc>
        <w:tc>
          <w:tcPr>
            <w:tcW w:type="dxa" w:w="1296"/>
            <w:shd w:fill="F8FAFC"/>
            <w:tcMar>
              <w:top w:w="80" w:type="dxa"/>
              <w:bottom w:w="80" w:type="dxa"/>
              <w:left w:w="120" w:type="dxa"/>
              <w:right w:w="120" w:type="dxa"/>
            </w:tcMar>
          </w:tcPr>
          <w:p>
            <w:pPr>
              <w:spacing w:before="0" w:after="0"/>
            </w:pPr>
            <w:r>
              <w:rPr>
                <w:rFonts w:ascii="Calibri" w:hAnsi="Calibri"/>
                <w:color w:val="1E293B"/>
                <w:sz w:val="18"/>
              </w:rPr>
              <w:t>warning</w:t>
            </w:r>
          </w:p>
        </w:tc>
        <w:tc>
          <w:tcPr>
            <w:tcW w:type="dxa" w:w="1440"/>
            <w:shd w:fill="F8FAFC"/>
            <w:tcMar>
              <w:top w:w="80" w:type="dxa"/>
              <w:bottom w:w="80" w:type="dxa"/>
              <w:left w:w="120" w:type="dxa"/>
              <w:right w:w="120" w:type="dxa"/>
            </w:tcMar>
          </w:tcPr>
          <w:p>
            <w:pPr>
              <w:spacing w:before="0" w:after="0"/>
            </w:pPr>
            <w:r>
              <w:rPr>
                <w:rFonts w:ascii="Calibri" w:hAnsi="Calibri"/>
                <w:color w:val="1E293B"/>
                <w:sz w:val="18"/>
              </w:rPr>
              <w:t>bmi</w:t>
            </w:r>
          </w:p>
        </w:tc>
        <w:tc>
          <w:tcPr>
            <w:tcW w:type="dxa" w:w="3456"/>
            <w:shd w:fill="F8FAFC"/>
            <w:tcMar>
              <w:top w:w="80" w:type="dxa"/>
              <w:bottom w:w="80" w:type="dxa"/>
              <w:left w:w="120" w:type="dxa"/>
              <w:right w:w="120" w:type="dxa"/>
            </w:tcMar>
          </w:tcPr>
          <w:p>
            <w:pPr>
              <w:spacing w:before="0" w:after="0"/>
            </w:pPr>
            <w:r>
              <w:rPr>
                <w:rFonts w:ascii="Calibri" w:hAnsi="Calibri"/>
                <w:color w:val="1E293B"/>
                <w:sz w:val="18"/>
              </w:rPr>
              <w:t>Applicant BMI &gt;= 30.0 (Clinical obesity requiring underwriting review)</w:t>
            </w:r>
          </w:p>
        </w:tc>
      </w:tr>
      <w:tr>
        <w:tc>
          <w:tcPr>
            <w:tcW w:type="dxa" w:w="3168"/>
            <w:shd w:fill="FFFFFF"/>
            <w:tcMar>
              <w:top w:w="80" w:type="dxa"/>
              <w:bottom w:w="80" w:type="dxa"/>
              <w:left w:w="120" w:type="dxa"/>
              <w:right w:w="120" w:type="dxa"/>
            </w:tcMar>
          </w:tcPr>
          <w:p>
            <w:pPr>
              <w:spacing w:before="0" w:after="0"/>
            </w:pPr>
            <w:r>
              <w:rPr>
                <w:rFonts w:ascii="Calibri" w:hAnsi="Calibri"/>
                <w:color w:val="1E293B"/>
                <w:sz w:val="18"/>
              </w:rPr>
              <w:t>SENIOR_AGE_PROFILE</w:t>
            </w:r>
          </w:p>
        </w:tc>
        <w:tc>
          <w:tcPr>
            <w:tcW w:type="dxa" w:w="1296"/>
            <w:shd w:fill="FFFFFF"/>
            <w:tcMar>
              <w:top w:w="80" w:type="dxa"/>
              <w:bottom w:w="80" w:type="dxa"/>
              <w:left w:w="120" w:type="dxa"/>
              <w:right w:w="120" w:type="dxa"/>
            </w:tcMar>
          </w:tcPr>
          <w:p>
            <w:pPr>
              <w:spacing w:before="0" w:after="0"/>
            </w:pPr>
            <w:r>
              <w:rPr>
                <w:rFonts w:ascii="Calibri" w:hAnsi="Calibri"/>
                <w:color w:val="1E293B"/>
                <w:sz w:val="18"/>
              </w:rPr>
              <w:t>warning</w:t>
            </w:r>
          </w:p>
        </w:tc>
        <w:tc>
          <w:tcPr>
            <w:tcW w:type="dxa" w:w="1440"/>
            <w:shd w:fill="FFFFFF"/>
            <w:tcMar>
              <w:top w:w="80" w:type="dxa"/>
              <w:bottom w:w="80" w:type="dxa"/>
              <w:left w:w="120" w:type="dxa"/>
              <w:right w:w="120" w:type="dxa"/>
            </w:tcMar>
          </w:tcPr>
          <w:p>
            <w:pPr>
              <w:spacing w:before="0" w:after="0"/>
            </w:pPr>
            <w:r>
              <w:rPr>
                <w:rFonts w:ascii="Calibri" w:hAnsi="Calibri"/>
                <w:color w:val="1E293B"/>
                <w:sz w:val="18"/>
              </w:rPr>
              <w:t>age</w:t>
            </w:r>
          </w:p>
        </w:tc>
        <w:tc>
          <w:tcPr>
            <w:tcW w:type="dxa" w:w="3456"/>
            <w:shd w:fill="FFFFFF"/>
            <w:tcMar>
              <w:top w:w="80" w:type="dxa"/>
              <w:bottom w:w="80" w:type="dxa"/>
              <w:left w:w="120" w:type="dxa"/>
              <w:right w:w="120" w:type="dxa"/>
            </w:tcMar>
          </w:tcPr>
          <w:p>
            <w:pPr>
              <w:spacing w:before="0" w:after="0"/>
            </w:pPr>
            <w:r>
              <w:rPr>
                <w:rFonts w:ascii="Calibri" w:hAnsi="Calibri"/>
                <w:color w:val="1E293B"/>
                <w:sz w:val="18"/>
              </w:rPr>
              <w:t>Applicant age &gt;= 55 years (Elevated baseline morbidity and mortality risk)</w:t>
            </w:r>
          </w:p>
        </w:tc>
      </w:tr>
      <w:tr>
        <w:tc>
          <w:tcPr>
            <w:tcW w:type="dxa" w:w="3168"/>
            <w:shd w:fill="F8FAFC"/>
            <w:tcMar>
              <w:top w:w="80" w:type="dxa"/>
              <w:bottom w:w="80" w:type="dxa"/>
              <w:left w:w="120" w:type="dxa"/>
              <w:right w:w="120" w:type="dxa"/>
            </w:tcMar>
          </w:tcPr>
          <w:p>
            <w:pPr>
              <w:spacing w:before="0" w:after="0"/>
            </w:pPr>
            <w:r>
              <w:rPr>
                <w:rFonts w:ascii="Calibri" w:hAnsi="Calibri"/>
                <w:color w:val="1E293B"/>
                <w:sz w:val="18"/>
              </w:rPr>
              <w:t>HIGH_PREDICTED_PREMIUM</w:t>
            </w:r>
          </w:p>
        </w:tc>
        <w:tc>
          <w:tcPr>
            <w:tcW w:type="dxa" w:w="1296"/>
            <w:shd w:fill="F8FAFC"/>
            <w:tcMar>
              <w:top w:w="80" w:type="dxa"/>
              <w:bottom w:w="80" w:type="dxa"/>
              <w:left w:w="120" w:type="dxa"/>
              <w:right w:w="120" w:type="dxa"/>
            </w:tcMar>
          </w:tcPr>
          <w:p>
            <w:pPr>
              <w:spacing w:before="0" w:after="0"/>
            </w:pPr>
            <w:r>
              <w:rPr>
                <w:rFonts w:ascii="Calibri" w:hAnsi="Calibri"/>
                <w:color w:val="1E293B"/>
                <w:sz w:val="18"/>
              </w:rPr>
              <w:t>warning</w:t>
            </w:r>
          </w:p>
        </w:tc>
        <w:tc>
          <w:tcPr>
            <w:tcW w:type="dxa" w:w="1440"/>
            <w:shd w:fill="F8FAFC"/>
            <w:tcMar>
              <w:top w:w="80" w:type="dxa"/>
              <w:bottom w:w="80" w:type="dxa"/>
              <w:left w:w="120" w:type="dxa"/>
              <w:right w:w="120" w:type="dxa"/>
            </w:tcMar>
          </w:tcPr>
          <w:p>
            <w:pPr>
              <w:spacing w:before="0" w:after="0"/>
            </w:pPr>
            <w:r>
              <w:rPr>
                <w:rFonts w:ascii="Calibri" w:hAnsi="Calibri"/>
                <w:color w:val="1E293B"/>
                <w:sz w:val="18"/>
              </w:rPr>
              <w:t>model</w:t>
            </w:r>
          </w:p>
        </w:tc>
        <w:tc>
          <w:tcPr>
            <w:tcW w:type="dxa" w:w="3456"/>
            <w:shd w:fill="F8FAFC"/>
            <w:tcMar>
              <w:top w:w="80" w:type="dxa"/>
              <w:bottom w:w="80" w:type="dxa"/>
              <w:left w:w="120" w:type="dxa"/>
              <w:right w:w="120" w:type="dxa"/>
            </w:tcMar>
          </w:tcPr>
          <w:p>
            <w:pPr>
              <w:spacing w:before="0" w:after="0"/>
            </w:pPr>
            <w:r>
              <w:rPr>
                <w:rFonts w:ascii="Calibri" w:hAnsi="Calibri"/>
                <w:color w:val="1E293B"/>
                <w:sz w:val="18"/>
              </w:rPr>
              <w:t>Model predicted charges &gt; ₹20,000 (Requires senior underwriter concurrence)</w:t>
            </w:r>
          </w:p>
        </w:tc>
      </w:tr>
      <w:tr>
        <w:tc>
          <w:tcPr>
            <w:tcW w:type="dxa" w:w="3168"/>
            <w:shd w:fill="FFFFFF"/>
            <w:tcMar>
              <w:top w:w="80" w:type="dxa"/>
              <w:bottom w:w="80" w:type="dxa"/>
              <w:left w:w="120" w:type="dxa"/>
              <w:right w:w="120" w:type="dxa"/>
            </w:tcMar>
          </w:tcPr>
          <w:p>
            <w:pPr>
              <w:spacing w:before="0" w:after="0"/>
            </w:pPr>
            <w:r>
              <w:rPr>
                <w:rFonts w:ascii="Calibri" w:hAnsi="Calibri"/>
                <w:color w:val="1E293B"/>
                <w:sz w:val="18"/>
              </w:rPr>
              <w:t>HIGH_ML_RISK_TIER</w:t>
            </w:r>
          </w:p>
        </w:tc>
        <w:tc>
          <w:tcPr>
            <w:tcW w:type="dxa" w:w="1296"/>
            <w:shd w:fill="FFFFFF"/>
            <w:tcMar>
              <w:top w:w="80" w:type="dxa"/>
              <w:bottom w:w="80" w:type="dxa"/>
              <w:left w:w="120" w:type="dxa"/>
              <w:right w:w="120" w:type="dxa"/>
            </w:tcMar>
          </w:tcPr>
          <w:p>
            <w:pPr>
              <w:spacing w:before="0" w:after="0"/>
            </w:pPr>
            <w:r>
              <w:rPr>
                <w:rFonts w:ascii="Calibri" w:hAnsi="Calibri"/>
                <w:color w:val="1E293B"/>
                <w:sz w:val="18"/>
              </w:rPr>
              <w:t>warning</w:t>
            </w:r>
          </w:p>
        </w:tc>
        <w:tc>
          <w:tcPr>
            <w:tcW w:type="dxa" w:w="1440"/>
            <w:shd w:fill="FFFFFF"/>
            <w:tcMar>
              <w:top w:w="80" w:type="dxa"/>
              <w:bottom w:w="80" w:type="dxa"/>
              <w:left w:w="120" w:type="dxa"/>
              <w:right w:w="120" w:type="dxa"/>
            </w:tcMar>
          </w:tcPr>
          <w:p>
            <w:pPr>
              <w:spacing w:before="0" w:after="0"/>
            </w:pPr>
            <w:r>
              <w:rPr>
                <w:rFonts w:ascii="Calibri" w:hAnsi="Calibri"/>
                <w:color w:val="1E293B"/>
                <w:sz w:val="18"/>
              </w:rPr>
              <w:t>model</w:t>
            </w:r>
          </w:p>
        </w:tc>
        <w:tc>
          <w:tcPr>
            <w:tcW w:type="dxa" w:w="3456"/>
            <w:shd w:fill="FFFFFF"/>
            <w:tcMar>
              <w:top w:w="80" w:type="dxa"/>
              <w:bottom w:w="80" w:type="dxa"/>
              <w:left w:w="120" w:type="dxa"/>
              <w:right w:w="120" w:type="dxa"/>
            </w:tcMar>
          </w:tcPr>
          <w:p>
            <w:pPr>
              <w:spacing w:before="0" w:after="0"/>
            </w:pPr>
            <w:r>
              <w:rPr>
                <w:rFonts w:ascii="Calibri" w:hAnsi="Calibri"/>
                <w:color w:val="1E293B"/>
                <w:sz w:val="18"/>
              </w:rPr>
              <w:t>Categorized into High Risk tier based on actuarial loss distribution</w:t>
            </w:r>
          </w:p>
        </w:tc>
      </w:tr>
      <w:tr>
        <w:tc>
          <w:tcPr>
            <w:tcW w:type="dxa" w:w="3168"/>
            <w:shd w:fill="F8FAFC"/>
            <w:tcMar>
              <w:top w:w="80" w:type="dxa"/>
              <w:bottom w:w="80" w:type="dxa"/>
              <w:left w:w="120" w:type="dxa"/>
              <w:right w:w="120" w:type="dxa"/>
            </w:tcMar>
          </w:tcPr>
          <w:p>
            <w:pPr>
              <w:spacing w:before="0" w:after="0"/>
            </w:pPr>
            <w:r>
              <w:rPr>
                <w:rFonts w:ascii="Calibri" w:hAnsi="Calibri"/>
                <w:color w:val="1E293B"/>
                <w:sz w:val="18"/>
              </w:rPr>
              <w:t>SMOKING_DISCLOSED</w:t>
            </w:r>
          </w:p>
        </w:tc>
        <w:tc>
          <w:tcPr>
            <w:tcW w:type="dxa" w:w="1296"/>
            <w:shd w:fill="F8FAFC"/>
            <w:tcMar>
              <w:top w:w="80" w:type="dxa"/>
              <w:bottom w:w="80" w:type="dxa"/>
              <w:left w:w="120" w:type="dxa"/>
              <w:right w:w="120" w:type="dxa"/>
            </w:tcMar>
          </w:tcPr>
          <w:p>
            <w:pPr>
              <w:spacing w:before="0" w:after="0"/>
            </w:pPr>
            <w:r>
              <w:rPr>
                <w:rFonts w:ascii="Calibri" w:hAnsi="Calibri"/>
                <w:color w:val="1E293B"/>
                <w:sz w:val="18"/>
              </w:rPr>
              <w:t>attention</w:t>
            </w:r>
          </w:p>
        </w:tc>
        <w:tc>
          <w:tcPr>
            <w:tcW w:type="dxa" w:w="1440"/>
            <w:shd w:fill="F8FAFC"/>
            <w:tcMar>
              <w:top w:w="80" w:type="dxa"/>
              <w:bottom w:w="80" w:type="dxa"/>
              <w:left w:w="120" w:type="dxa"/>
              <w:right w:w="120" w:type="dxa"/>
            </w:tcMar>
          </w:tcPr>
          <w:p>
            <w:pPr>
              <w:spacing w:before="0" w:after="0"/>
            </w:pPr>
            <w:r>
              <w:rPr>
                <w:rFonts w:ascii="Calibri" w:hAnsi="Calibri"/>
                <w:color w:val="1E293B"/>
                <w:sz w:val="18"/>
              </w:rPr>
              <w:t>smoking</w:t>
            </w:r>
          </w:p>
        </w:tc>
        <w:tc>
          <w:tcPr>
            <w:tcW w:type="dxa" w:w="3456"/>
            <w:shd w:fill="F8FAFC"/>
            <w:tcMar>
              <w:top w:w="80" w:type="dxa"/>
              <w:bottom w:w="80" w:type="dxa"/>
              <w:left w:w="120" w:type="dxa"/>
              <w:right w:w="120" w:type="dxa"/>
            </w:tcMar>
          </w:tcPr>
          <w:p>
            <w:pPr>
              <w:spacing w:before="0" w:after="0"/>
            </w:pPr>
            <w:r>
              <w:rPr>
                <w:rFonts w:ascii="Calibri" w:hAnsi="Calibri"/>
                <w:color w:val="1E293B"/>
                <w:sz w:val="18"/>
              </w:rPr>
              <w:t>Applicant openly declared smoking status (Major cardiovascular/cancer risk)</w:t>
            </w:r>
          </w:p>
        </w:tc>
      </w:tr>
      <w:tr>
        <w:tc>
          <w:tcPr>
            <w:tcW w:type="dxa" w:w="3168"/>
            <w:shd w:fill="FFFFFF"/>
            <w:tcMar>
              <w:top w:w="80" w:type="dxa"/>
              <w:bottom w:w="80" w:type="dxa"/>
              <w:left w:w="120" w:type="dxa"/>
              <w:right w:w="120" w:type="dxa"/>
            </w:tcMar>
          </w:tcPr>
          <w:p>
            <w:pPr>
              <w:spacing w:before="0" w:after="0"/>
            </w:pPr>
            <w:r>
              <w:rPr>
                <w:rFonts w:ascii="Calibri" w:hAnsi="Calibri"/>
                <w:color w:val="1E293B"/>
                <w:sz w:val="18"/>
              </w:rPr>
              <w:t>BMI_ABOVE_NORMAL</w:t>
            </w:r>
          </w:p>
        </w:tc>
        <w:tc>
          <w:tcPr>
            <w:tcW w:type="dxa" w:w="1296"/>
            <w:shd w:fill="FFFFFF"/>
            <w:tcMar>
              <w:top w:w="80" w:type="dxa"/>
              <w:bottom w:w="80" w:type="dxa"/>
              <w:left w:w="120" w:type="dxa"/>
              <w:right w:w="120" w:type="dxa"/>
            </w:tcMar>
          </w:tcPr>
          <w:p>
            <w:pPr>
              <w:spacing w:before="0" w:after="0"/>
            </w:pPr>
            <w:r>
              <w:rPr>
                <w:rFonts w:ascii="Calibri" w:hAnsi="Calibri"/>
                <w:color w:val="1E293B"/>
                <w:sz w:val="18"/>
              </w:rPr>
              <w:t>attention</w:t>
            </w:r>
          </w:p>
        </w:tc>
        <w:tc>
          <w:tcPr>
            <w:tcW w:type="dxa" w:w="1440"/>
            <w:shd w:fill="FFFFFF"/>
            <w:tcMar>
              <w:top w:w="80" w:type="dxa"/>
              <w:bottom w:w="80" w:type="dxa"/>
              <w:left w:w="120" w:type="dxa"/>
              <w:right w:w="120" w:type="dxa"/>
            </w:tcMar>
          </w:tcPr>
          <w:p>
            <w:pPr>
              <w:spacing w:before="0" w:after="0"/>
            </w:pPr>
            <w:r>
              <w:rPr>
                <w:rFonts w:ascii="Calibri" w:hAnsi="Calibri"/>
                <w:color w:val="1E293B"/>
                <w:sz w:val="18"/>
              </w:rPr>
              <w:t>bmi</w:t>
            </w:r>
          </w:p>
        </w:tc>
        <w:tc>
          <w:tcPr>
            <w:tcW w:type="dxa" w:w="3456"/>
            <w:shd w:fill="FFFFFF"/>
            <w:tcMar>
              <w:top w:w="80" w:type="dxa"/>
              <w:bottom w:w="80" w:type="dxa"/>
              <w:left w:w="120" w:type="dxa"/>
              <w:right w:w="120" w:type="dxa"/>
            </w:tcMar>
          </w:tcPr>
          <w:p>
            <w:pPr>
              <w:spacing w:before="0" w:after="0"/>
            </w:pPr>
            <w:r>
              <w:rPr>
                <w:rFonts w:ascii="Calibri" w:hAnsi="Calibri"/>
                <w:color w:val="1E293B"/>
                <w:sz w:val="18"/>
              </w:rPr>
              <w:t>Applicant BMI between 25.0 and 29.9 (Overweight risk classification)</w:t>
            </w:r>
          </w:p>
        </w:tc>
      </w:tr>
      <w:tr>
        <w:tc>
          <w:tcPr>
            <w:tcW w:type="dxa" w:w="3168"/>
            <w:shd w:fill="F8FAFC"/>
            <w:tcMar>
              <w:top w:w="80" w:type="dxa"/>
              <w:bottom w:w="80" w:type="dxa"/>
              <w:left w:w="120" w:type="dxa"/>
              <w:right w:w="120" w:type="dxa"/>
            </w:tcMar>
          </w:tcPr>
          <w:p>
            <w:pPr>
              <w:spacing w:before="0" w:after="0"/>
            </w:pPr>
            <w:r>
              <w:rPr>
                <w:rFonts w:ascii="Calibri" w:hAnsi="Calibri"/>
                <w:color w:val="1E293B"/>
                <w:sz w:val="18"/>
              </w:rPr>
              <w:t>MISSING_REQUIRED_DOCUMENTS</w:t>
            </w:r>
          </w:p>
        </w:tc>
        <w:tc>
          <w:tcPr>
            <w:tcW w:type="dxa" w:w="1296"/>
            <w:shd w:fill="F8FAFC"/>
            <w:tcMar>
              <w:top w:w="80" w:type="dxa"/>
              <w:bottom w:w="80" w:type="dxa"/>
              <w:left w:w="120" w:type="dxa"/>
              <w:right w:w="120" w:type="dxa"/>
            </w:tcMar>
          </w:tcPr>
          <w:p>
            <w:pPr>
              <w:spacing w:before="0" w:after="0"/>
            </w:pPr>
            <w:r>
              <w:rPr>
                <w:rFonts w:ascii="Calibri" w:hAnsi="Calibri"/>
                <w:color w:val="1E293B"/>
                <w:sz w:val="18"/>
              </w:rPr>
              <w:t>attention</w:t>
            </w:r>
          </w:p>
        </w:tc>
        <w:tc>
          <w:tcPr>
            <w:tcW w:type="dxa" w:w="1440"/>
            <w:shd w:fill="F8FAFC"/>
            <w:tcMar>
              <w:top w:w="80" w:type="dxa"/>
              <w:bottom w:w="80" w:type="dxa"/>
              <w:left w:w="120" w:type="dxa"/>
              <w:right w:w="120" w:type="dxa"/>
            </w:tcMar>
          </w:tcPr>
          <w:p>
            <w:pPr>
              <w:spacing w:before="0" w:after="0"/>
            </w:pPr>
            <w:r>
              <w:rPr>
                <w:rFonts w:ascii="Calibri" w:hAnsi="Calibri"/>
                <w:color w:val="1E293B"/>
                <w:sz w:val="18"/>
              </w:rPr>
              <w:t>document</w:t>
            </w:r>
          </w:p>
        </w:tc>
        <w:tc>
          <w:tcPr>
            <w:tcW w:type="dxa" w:w="3456"/>
            <w:shd w:fill="F8FAFC"/>
            <w:tcMar>
              <w:top w:w="80" w:type="dxa"/>
              <w:bottom w:w="80" w:type="dxa"/>
              <w:left w:w="120" w:type="dxa"/>
              <w:right w:w="120" w:type="dxa"/>
            </w:tcMar>
          </w:tcPr>
          <w:p>
            <w:pPr>
              <w:spacing w:before="0" w:after="0"/>
            </w:pPr>
            <w:r>
              <w:rPr>
                <w:rFonts w:ascii="Calibri" w:hAnsi="Calibri"/>
                <w:color w:val="1E293B"/>
                <w:sz w:val="18"/>
              </w:rPr>
              <w:t>One or more core document types have not been uploaded</w:t>
            </w:r>
          </w:p>
        </w:tc>
      </w:tr>
      <w:tr>
        <w:tc>
          <w:tcPr>
            <w:tcW w:type="dxa" w:w="3168"/>
            <w:shd w:fill="FFFFFF"/>
            <w:tcMar>
              <w:top w:w="80" w:type="dxa"/>
              <w:bottom w:w="80" w:type="dxa"/>
              <w:left w:w="120" w:type="dxa"/>
              <w:right w:w="120" w:type="dxa"/>
            </w:tcMar>
          </w:tcPr>
          <w:p>
            <w:pPr>
              <w:spacing w:before="0" w:after="0"/>
            </w:pPr>
            <w:r>
              <w:rPr>
                <w:rFonts w:ascii="Calibri" w:hAnsi="Calibri"/>
                <w:color w:val="1E293B"/>
                <w:sz w:val="18"/>
              </w:rPr>
              <w:t>BMI_NORMAL_RANGE</w:t>
            </w:r>
          </w:p>
        </w:tc>
        <w:tc>
          <w:tcPr>
            <w:tcW w:type="dxa" w:w="1296"/>
            <w:shd w:fill="FFFFFF"/>
            <w:tcMar>
              <w:top w:w="80" w:type="dxa"/>
              <w:bottom w:w="80" w:type="dxa"/>
              <w:left w:w="120" w:type="dxa"/>
              <w:right w:w="120" w:type="dxa"/>
            </w:tcMar>
          </w:tcPr>
          <w:p>
            <w:pPr>
              <w:spacing w:before="0" w:after="0"/>
            </w:pPr>
            <w:r>
              <w:rPr>
                <w:rFonts w:ascii="Calibri" w:hAnsi="Calibri"/>
                <w:color w:val="1E293B"/>
                <w:sz w:val="18"/>
              </w:rPr>
              <w:t>info</w:t>
            </w:r>
          </w:p>
        </w:tc>
        <w:tc>
          <w:tcPr>
            <w:tcW w:type="dxa" w:w="1440"/>
            <w:shd w:fill="FFFFFF"/>
            <w:tcMar>
              <w:top w:w="80" w:type="dxa"/>
              <w:bottom w:w="80" w:type="dxa"/>
              <w:left w:w="120" w:type="dxa"/>
              <w:right w:w="120" w:type="dxa"/>
            </w:tcMar>
          </w:tcPr>
          <w:p>
            <w:pPr>
              <w:spacing w:before="0" w:after="0"/>
            </w:pPr>
            <w:r>
              <w:rPr>
                <w:rFonts w:ascii="Calibri" w:hAnsi="Calibri"/>
                <w:color w:val="1E293B"/>
                <w:sz w:val="18"/>
              </w:rPr>
              <w:t>bmi</w:t>
            </w:r>
          </w:p>
        </w:tc>
        <w:tc>
          <w:tcPr>
            <w:tcW w:type="dxa" w:w="3456"/>
            <w:shd w:fill="FFFFFF"/>
            <w:tcMar>
              <w:top w:w="80" w:type="dxa"/>
              <w:bottom w:w="80" w:type="dxa"/>
              <w:left w:w="120" w:type="dxa"/>
              <w:right w:w="120" w:type="dxa"/>
            </w:tcMar>
          </w:tcPr>
          <w:p>
            <w:pPr>
              <w:spacing w:before="0" w:after="0"/>
            </w:pPr>
            <w:r>
              <w:rPr>
                <w:rFonts w:ascii="Calibri" w:hAnsi="Calibri"/>
                <w:color w:val="1E293B"/>
                <w:sz w:val="18"/>
              </w:rPr>
              <w:t>Applicant BMI between 18.5 and 24.9 (Standard healthy parameters)</w:t>
            </w:r>
          </w:p>
        </w:tc>
      </w:tr>
      <w:tr>
        <w:tc>
          <w:tcPr>
            <w:tcW w:type="dxa" w:w="3168"/>
            <w:shd w:fill="F8FAFC"/>
            <w:tcMar>
              <w:top w:w="80" w:type="dxa"/>
              <w:bottom w:w="80" w:type="dxa"/>
              <w:left w:w="120" w:type="dxa"/>
              <w:right w:w="120" w:type="dxa"/>
            </w:tcMar>
          </w:tcPr>
          <w:p>
            <w:pPr>
              <w:spacing w:before="0" w:after="0"/>
            </w:pPr>
            <w:r>
              <w:rPr>
                <w:rFonts w:ascii="Calibri" w:hAnsi="Calibri"/>
                <w:color w:val="1E293B"/>
                <w:sz w:val="18"/>
              </w:rPr>
              <w:t>DOCUMENTS_CONSISTENT</w:t>
            </w:r>
          </w:p>
        </w:tc>
        <w:tc>
          <w:tcPr>
            <w:tcW w:type="dxa" w:w="1296"/>
            <w:shd w:fill="F8FAFC"/>
            <w:tcMar>
              <w:top w:w="80" w:type="dxa"/>
              <w:bottom w:w="80" w:type="dxa"/>
              <w:left w:w="120" w:type="dxa"/>
              <w:right w:w="120" w:type="dxa"/>
            </w:tcMar>
          </w:tcPr>
          <w:p>
            <w:pPr>
              <w:spacing w:before="0" w:after="0"/>
            </w:pPr>
            <w:r>
              <w:rPr>
                <w:rFonts w:ascii="Calibri" w:hAnsi="Calibri"/>
                <w:color w:val="1E293B"/>
                <w:sz w:val="18"/>
              </w:rPr>
              <w:t>info</w:t>
            </w:r>
          </w:p>
        </w:tc>
        <w:tc>
          <w:tcPr>
            <w:tcW w:type="dxa" w:w="1440"/>
            <w:shd w:fill="F8FAFC"/>
            <w:tcMar>
              <w:top w:w="80" w:type="dxa"/>
              <w:bottom w:w="80" w:type="dxa"/>
              <w:left w:w="120" w:type="dxa"/>
              <w:right w:w="120" w:type="dxa"/>
            </w:tcMar>
          </w:tcPr>
          <w:p>
            <w:pPr>
              <w:spacing w:before="0" w:after="0"/>
            </w:pPr>
            <w:r>
              <w:rPr>
                <w:rFonts w:ascii="Calibri" w:hAnsi="Calibri"/>
                <w:color w:val="1E293B"/>
                <w:sz w:val="18"/>
              </w:rPr>
              <w:t>document</w:t>
            </w:r>
          </w:p>
        </w:tc>
        <w:tc>
          <w:tcPr>
            <w:tcW w:type="dxa" w:w="3456"/>
            <w:shd w:fill="F8FAFC"/>
            <w:tcMar>
              <w:top w:w="80" w:type="dxa"/>
              <w:bottom w:w="80" w:type="dxa"/>
              <w:left w:w="120" w:type="dxa"/>
              <w:right w:w="120" w:type="dxa"/>
            </w:tcMar>
          </w:tcPr>
          <w:p>
            <w:pPr>
              <w:spacing w:before="0" w:after="0"/>
            </w:pPr>
            <w:r>
              <w:rPr>
                <w:rFonts w:ascii="Calibri" w:hAnsi="Calibri"/>
                <w:color w:val="1E293B"/>
                <w:sz w:val="18"/>
              </w:rPr>
              <w:t>All uploaded documents cross-match application disclosures with 0 discrepancies</w:t>
            </w:r>
          </w:p>
        </w:tc>
      </w:tr>
    </w:tbl>
    <w:p>
      <w:pPr>
        <w:spacing w:before="0" w:after="80"/>
      </w:pPr>
    </w:p>
    <w:p>
      <w:pPr>
        <w:keepNext/>
        <w:spacing w:before="240" w:after="80"/>
      </w:pPr>
      <w:r>
        <w:rPr>
          <w:rFonts w:ascii="Calibri" w:hAnsi="Calibri"/>
          <w:b/>
          <w:color w:val="2563EB"/>
          <w:sz w:val="26"/>
        </w:rPr>
        <w:t>16.2 Priority Triage Calculation</w:t>
      </w:r>
    </w:p>
    <w:p>
      <w:pPr>
        <w:spacing w:before="0" w:after="80" w:line="276" w:lineRule="auto"/>
      </w:pPr>
      <w:r>
        <w:rPr>
          <w:rFonts w:ascii="Calibri" w:hAnsi="Calibri"/>
          <w:color w:val="1E293B"/>
          <w:sz w:val="21"/>
        </w:rPr>
        <w:t>The engine computes a composite review priority for queue sorting:</w:t>
      </w:r>
    </w:p>
    <w:p>
      <w:pPr>
        <w:pStyle w:val="ListBullet"/>
        <w:spacing w:before="0" w:after="50" w:line="276" w:lineRule="auto"/>
      </w:pPr>
      <w:r>
        <w:rPr>
          <w:rFonts w:ascii="Calibri" w:hAnsi="Calibri"/>
          <w:b/>
          <w:color w:val="1E293B"/>
          <w:sz w:val="21"/>
        </w:rPr>
        <w:t xml:space="preserve">CRITICAL Priority: </w:t>
      </w:r>
      <w:r>
        <w:rPr>
          <w:rFonts w:ascii="Calibri" w:hAnsi="Calibri"/>
          <w:color w:val="1E293B"/>
          <w:sz w:val="21"/>
        </w:rPr>
        <w:t>Assigned if ANY indicator has severity = 'critical' (e.g., identity or smoking fraud).</w:t>
      </w:r>
    </w:p>
    <w:p>
      <w:pPr>
        <w:pStyle w:val="ListBullet"/>
        <w:spacing w:before="0" w:after="50" w:line="276" w:lineRule="auto"/>
      </w:pPr>
      <w:r>
        <w:rPr>
          <w:rFonts w:ascii="Calibri" w:hAnsi="Calibri"/>
          <w:b/>
          <w:color w:val="1E293B"/>
          <w:sz w:val="21"/>
        </w:rPr>
        <w:t xml:space="preserve">HIGH Priority: </w:t>
      </w:r>
      <w:r>
        <w:rPr>
          <w:rFonts w:ascii="Calibri" w:hAnsi="Calibri"/>
          <w:color w:val="1E293B"/>
          <w:sz w:val="21"/>
        </w:rPr>
        <w:t>Assigned if any indicator has severity = 'warning' or if &gt;= 2 attention indicators are flagged.</w:t>
      </w:r>
    </w:p>
    <w:p>
      <w:pPr>
        <w:pStyle w:val="ListBullet"/>
        <w:spacing w:before="0" w:after="50" w:line="276" w:lineRule="auto"/>
      </w:pPr>
      <w:r>
        <w:rPr>
          <w:rFonts w:ascii="Calibri" w:hAnsi="Calibri"/>
          <w:b/>
          <w:color w:val="1E293B"/>
          <w:sz w:val="21"/>
        </w:rPr>
        <w:t xml:space="preserve">MEDIUM Priority: </w:t>
      </w:r>
      <w:r>
        <w:rPr>
          <w:rFonts w:ascii="Calibri" w:hAnsi="Calibri"/>
          <w:color w:val="1E293B"/>
          <w:sz w:val="21"/>
        </w:rPr>
        <w:t>Assigned if attention indicators are present (e.g., disclosed smoker with normal documents).</w:t>
      </w:r>
    </w:p>
    <w:p>
      <w:pPr>
        <w:pStyle w:val="ListBullet"/>
        <w:spacing w:before="0" w:after="50" w:line="276" w:lineRule="auto"/>
      </w:pPr>
      <w:r>
        <w:rPr>
          <w:rFonts w:ascii="Calibri" w:hAnsi="Calibri"/>
          <w:b/>
          <w:color w:val="1E293B"/>
          <w:sz w:val="21"/>
        </w:rPr>
        <w:t xml:space="preserve">LOW Priority: </w:t>
      </w:r>
      <w:r>
        <w:rPr>
          <w:rFonts w:ascii="Calibri" w:hAnsi="Calibri"/>
          <w:color w:val="1E293B"/>
          <w:sz w:val="21"/>
        </w:rPr>
        <w:t>Assigned when only informational indicators exist and all documents are consistent.</w:t>
      </w:r>
    </w:p>
    <w:p>
      <w:pPr>
        <w:keepNext/>
        <w:spacing w:before="320" w:after="120"/>
      </w:pPr>
      <w:r>
        <w:rPr>
          <w:rFonts w:ascii="Calibri" w:hAnsi="Calibri"/>
          <w:b/>
          <w:color w:val="1E3A8A"/>
          <w:sz w:val="32"/>
        </w:rPr>
        <w:t>17. Underwriter Review Dashboard &amp; Audit Dossier</w:t>
      </w:r>
    </w:p>
    <w:p>
      <w:pPr>
        <w:spacing w:before="0" w:after="80" w:line="276" w:lineRule="auto"/>
      </w:pPr>
      <w:r>
        <w:rPr>
          <w:rFonts w:ascii="Calibri" w:hAnsi="Calibri"/>
          <w:color w:val="1E293B"/>
          <w:sz w:val="21"/>
        </w:rPr>
        <w:t>The Underwriter Dashboard (/underwriter) and Application Review Dossier (/underwriter/applications/:id) provide a single pane of glass for portfolio risk management.</w:t>
      </w:r>
    </w:p>
    <w:p>
      <w:pPr>
        <w:keepNext/>
        <w:spacing w:before="240" w:after="80"/>
      </w:pPr>
      <w:r>
        <w:rPr>
          <w:rFonts w:ascii="Calibri" w:hAnsi="Calibri"/>
          <w:b/>
          <w:color w:val="2563EB"/>
          <w:sz w:val="26"/>
        </w:rPr>
        <w:t>17.1 Portfolio Queue Management</w:t>
      </w:r>
    </w:p>
    <w:p>
      <w:pPr>
        <w:spacing w:before="0" w:after="80" w:line="276" w:lineRule="auto"/>
      </w:pPr>
      <w:r>
        <w:rPr>
          <w:rFonts w:ascii="Calibri" w:hAnsi="Calibri"/>
          <w:color w:val="1E293B"/>
          <w:sz w:val="21"/>
        </w:rPr>
        <w:t>The dashboard presents an interactive data table with live search and multi-criteria filtering:</w:t>
      </w:r>
    </w:p>
    <w:p>
      <w:pPr>
        <w:pStyle w:val="ListBullet"/>
        <w:spacing w:before="0" w:after="50" w:line="276" w:lineRule="auto"/>
      </w:pPr>
      <w:r>
        <w:rPr>
          <w:rFonts w:ascii="Calibri" w:hAnsi="Calibri"/>
          <w:b/>
          <w:color w:val="1E293B"/>
          <w:sz w:val="21"/>
        </w:rPr>
        <w:t xml:space="preserve">Text Search: </w:t>
      </w:r>
      <w:r>
        <w:rPr>
          <w:rFonts w:ascii="Calibri" w:hAnsi="Calibri"/>
          <w:color w:val="1E293B"/>
          <w:sz w:val="21"/>
        </w:rPr>
        <w:t>Instant client-side matching by Application ID (#APP-XXXXX), applicant full name, or email.</w:t>
      </w:r>
    </w:p>
    <w:p>
      <w:pPr>
        <w:pStyle w:val="ListBullet"/>
        <w:spacing w:before="0" w:after="50" w:line="276" w:lineRule="auto"/>
      </w:pPr>
      <w:r>
        <w:rPr>
          <w:rFonts w:ascii="Calibri" w:hAnsi="Calibri"/>
          <w:b/>
          <w:color w:val="1E293B"/>
          <w:sz w:val="21"/>
        </w:rPr>
        <w:t xml:space="preserve">Status Filtering: </w:t>
      </w:r>
      <w:r>
        <w:rPr>
          <w:rFonts w:ascii="Calibri" w:hAnsi="Calibri"/>
          <w:color w:val="1E293B"/>
          <w:sz w:val="21"/>
        </w:rPr>
        <w:t>Filter by status (All, Pending Review, Approved, Rejected, Review Required).</w:t>
      </w:r>
    </w:p>
    <w:p>
      <w:pPr>
        <w:pStyle w:val="ListBullet"/>
        <w:spacing w:before="0" w:after="50" w:line="276" w:lineRule="auto"/>
      </w:pPr>
      <w:r>
        <w:rPr>
          <w:rFonts w:ascii="Calibri" w:hAnsi="Calibri"/>
          <w:b/>
          <w:color w:val="1E293B"/>
          <w:sz w:val="21"/>
        </w:rPr>
        <w:t xml:space="preserve">Priority Filtering: </w:t>
      </w:r>
      <w:r>
        <w:rPr>
          <w:rFonts w:ascii="Calibri" w:hAnsi="Calibri"/>
          <w:color w:val="1E293B"/>
          <w:sz w:val="21"/>
        </w:rPr>
        <w:t>Filter by triage priority (All, Critical, High, Medium, Low).</w:t>
      </w:r>
    </w:p>
    <w:p>
      <w:pPr>
        <w:pStyle w:val="ListBullet"/>
        <w:spacing w:before="0" w:after="50" w:line="276" w:lineRule="auto"/>
      </w:pPr>
      <w:r>
        <w:rPr>
          <w:rFonts w:ascii="Calibri" w:hAnsi="Calibri"/>
          <w:b/>
          <w:color w:val="1E293B"/>
          <w:sz w:val="21"/>
        </w:rPr>
        <w:t xml:space="preserve">Risk Tier Filtering: </w:t>
      </w:r>
      <w:r>
        <w:rPr>
          <w:rFonts w:ascii="Calibri" w:hAnsi="Calibri"/>
          <w:color w:val="1E293B"/>
          <w:sz w:val="21"/>
        </w:rPr>
        <w:t>Filter by XGBoost risk tier (All, Low, Medium, High).</w:t>
      </w:r>
    </w:p>
    <w:p>
      <w:pPr>
        <w:pStyle w:val="ListBullet"/>
        <w:spacing w:before="0" w:after="50" w:line="276" w:lineRule="auto"/>
      </w:pPr>
      <w:r>
        <w:rPr>
          <w:rFonts w:ascii="Calibri" w:hAnsi="Calibri"/>
          <w:b/>
          <w:color w:val="1E293B"/>
          <w:sz w:val="21"/>
        </w:rPr>
        <w:t xml:space="preserve">Smoker Filtering: </w:t>
      </w:r>
      <w:r>
        <w:rPr>
          <w:rFonts w:ascii="Calibri" w:hAnsi="Calibri"/>
          <w:color w:val="1E293B"/>
          <w:sz w:val="21"/>
        </w:rPr>
        <w:t>Directly filter applicants with disclosed smoking or detected tobacco flags.</w:t>
      </w:r>
    </w:p>
    <w:p>
      <w:pPr>
        <w:keepNext/>
        <w:spacing w:before="240" w:after="80"/>
      </w:pPr>
      <w:r>
        <w:rPr>
          <w:rFonts w:ascii="Calibri" w:hAnsi="Calibri"/>
          <w:b/>
          <w:color w:val="2563EB"/>
          <w:sz w:val="26"/>
        </w:rPr>
        <w:t>17.2 Application Review Dossier</w:t>
      </w:r>
    </w:p>
    <w:p>
      <w:pPr>
        <w:spacing w:before="0" w:after="80" w:line="276" w:lineRule="auto"/>
      </w:pPr>
      <w:r>
        <w:rPr>
          <w:rFonts w:ascii="Calibri" w:hAnsi="Calibri"/>
          <w:color w:val="1E293B"/>
          <w:sz w:val="21"/>
        </w:rPr>
        <w:t>Opening an application renders a comprehensive audit dossier containing five synchronized panels:</w:t>
      </w:r>
    </w:p>
    <w:p>
      <w:pPr>
        <w:pStyle w:val="ListBullet"/>
        <w:spacing w:before="0" w:after="50" w:line="276" w:lineRule="auto"/>
      </w:pPr>
      <w:r>
        <w:rPr>
          <w:rFonts w:ascii="Calibri" w:hAnsi="Calibri"/>
          <w:b/>
          <w:color w:val="1E293B"/>
          <w:sz w:val="21"/>
        </w:rPr>
        <w:t xml:space="preserve">1. Applicant Profile: </w:t>
      </w:r>
      <w:r>
        <w:rPr>
          <w:rFonts w:ascii="Calibri" w:hAnsi="Calibri"/>
          <w:color w:val="1E293B"/>
          <w:sz w:val="21"/>
        </w:rPr>
        <w:t>Displays age, gender, BMI, children, smoker status, and region alongside verified applicant email and name.</w:t>
      </w:r>
    </w:p>
    <w:p>
      <w:pPr>
        <w:pStyle w:val="ListBullet"/>
        <w:spacing w:before="0" w:after="50" w:line="276" w:lineRule="auto"/>
      </w:pPr>
      <w:r>
        <w:rPr>
          <w:rFonts w:ascii="Calibri" w:hAnsi="Calibri"/>
          <w:b/>
          <w:color w:val="1E293B"/>
          <w:sz w:val="21"/>
        </w:rPr>
        <w:t xml:space="preserve">2. XGBoost Risk Assessment: </w:t>
      </w:r>
      <w:r>
        <w:rPr>
          <w:rFonts w:ascii="Calibri" w:hAnsi="Calibri"/>
          <w:color w:val="1E293B"/>
          <w:sz w:val="21"/>
        </w:rPr>
        <w:t>Renders predicted annual charge, risk tier badge, model version (v2.0), and recommendation.</w:t>
      </w:r>
    </w:p>
    <w:p>
      <w:pPr>
        <w:pStyle w:val="ListBullet"/>
        <w:spacing w:before="0" w:after="50" w:line="276" w:lineRule="auto"/>
      </w:pPr>
      <w:r>
        <w:rPr>
          <w:rFonts w:ascii="Calibri" w:hAnsi="Calibri"/>
          <w:b/>
          <w:color w:val="1E293B"/>
          <w:sz w:val="21"/>
        </w:rPr>
        <w:t xml:space="preserve">3. TreeSHAP Attribution Waterfall: </w:t>
      </w:r>
      <w:r>
        <w:rPr>
          <w:rFonts w:ascii="Calibri" w:hAnsi="Calibri"/>
          <w:color w:val="1E293B"/>
          <w:sz w:val="21"/>
        </w:rPr>
        <w:t>Visualizes all 6 consolidated feature attributions with exact monetary impact (₹) and positive/negative direction bars.</w:t>
      </w:r>
    </w:p>
    <w:p>
      <w:pPr>
        <w:pStyle w:val="ListBullet"/>
        <w:spacing w:before="0" w:after="50" w:line="276" w:lineRule="auto"/>
      </w:pPr>
      <w:r>
        <w:rPr>
          <w:rFonts w:ascii="Calibri" w:hAnsi="Calibri"/>
          <w:b/>
          <w:color w:val="1E293B"/>
          <w:sz w:val="21"/>
        </w:rPr>
        <w:t xml:space="preserve">4. Document Verification Dossier: </w:t>
      </w:r>
      <w:r>
        <w:rPr>
          <w:rFonts w:ascii="Calibri" w:hAnsi="Calibri"/>
          <w:color w:val="1E293B"/>
          <w:sz w:val="21"/>
        </w:rPr>
        <w:t>Lists all uploaded documents with status badges, extracted entities, discrepancy counts, and direct file streaming links.</w:t>
      </w:r>
    </w:p>
    <w:p>
      <w:pPr>
        <w:pStyle w:val="ListBullet"/>
        <w:spacing w:before="0" w:after="50" w:line="276" w:lineRule="auto"/>
      </w:pPr>
      <w:r>
        <w:rPr>
          <w:rFonts w:ascii="Calibri" w:hAnsi="Calibri"/>
          <w:b/>
          <w:color w:val="1E293B"/>
          <w:sz w:val="21"/>
        </w:rPr>
        <w:t xml:space="preserve">5. Decision Action &amp; Audit History: </w:t>
      </w:r>
      <w:r>
        <w:rPr>
          <w:rFonts w:ascii="Calibri" w:hAnsi="Calibri"/>
          <w:color w:val="1E293B"/>
          <w:sz w:val="21"/>
        </w:rPr>
        <w:t>Provides buttons for APPROVE, REJECT, and REQUEST_MORE_INFO with a required rationale text area.</w:t>
      </w:r>
    </w:p>
    <w:p>
      <w:pPr>
        <w:keepNext/>
        <w:spacing w:before="320" w:after="120"/>
      </w:pPr>
      <w:r>
        <w:rPr>
          <w:rFonts w:ascii="Calibri" w:hAnsi="Calibri"/>
          <w:b/>
          <w:color w:val="1E3A8A"/>
          <w:sz w:val="32"/>
        </w:rPr>
        <w:t>18. Database-Backed Portfolio Analytics Dashboard</w:t>
      </w:r>
    </w:p>
    <w:p>
      <w:pPr>
        <w:spacing w:before="0" w:after="80" w:line="276" w:lineRule="auto"/>
      </w:pPr>
      <w:r>
        <w:rPr>
          <w:rFonts w:ascii="Calibri" w:hAnsi="Calibri"/>
          <w:color w:val="1E293B"/>
          <w:sz w:val="21"/>
        </w:rPr>
        <w:t>Phase 9 introduced the Underwriter Analytics Dashboard located at /underwriter/analytics. It provides macro-level portfolio observability computed directly from real database records.</w:t>
      </w:r>
    </w:p>
    <w:p>
      <w:pPr>
        <w:keepNext/>
        <w:spacing w:before="240" w:after="80"/>
      </w:pPr>
      <w:r>
        <w:rPr>
          <w:rFonts w:ascii="Calibri" w:hAnsi="Calibri"/>
          <w:b/>
          <w:color w:val="2563EB"/>
          <w:sz w:val="26"/>
        </w:rPr>
        <w:t>18.1 The 8 Verified KPI Metric Cards</w:t>
      </w:r>
    </w:p>
    <w:p>
      <w:pPr>
        <w:spacing w:before="0" w:after="80" w:line="276" w:lineRule="auto"/>
      </w:pPr>
      <w:r>
        <w:rPr>
          <w:rFonts w:ascii="Calibri" w:hAnsi="Calibri"/>
          <w:color w:val="1E293B"/>
          <w:sz w:val="21"/>
        </w:rPr>
        <w:t>The dashboard presents 8 real database-backed Key Performance Indicators:</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3120"/>
        <w:gridCol w:w="3120"/>
        <w:gridCol w:w="3120"/>
      </w:tblGrid>
      <w:tr>
        <w:tc>
          <w:tcPr>
            <w:tcW w:type="dxa" w:w="2160"/>
            <w:shd w:fill="1E293B"/>
            <w:tcMar>
              <w:top w:w="100" w:type="dxa"/>
              <w:bottom w:w="100" w:type="dxa"/>
              <w:left w:w="120" w:type="dxa"/>
              <w:right w:w="120" w:type="dxa"/>
            </w:tcMar>
          </w:tcPr>
          <w:p>
            <w:pPr>
              <w:spacing w:before="0" w:after="0"/>
            </w:pPr>
            <w:r>
              <w:rPr>
                <w:rFonts w:ascii="Calibri" w:hAnsi="Calibri"/>
                <w:b/>
                <w:color w:val="FFFFFF"/>
                <w:sz w:val="19"/>
              </w:rPr>
              <w:t>KPI Metric</w:t>
            </w:r>
          </w:p>
        </w:tc>
        <w:tc>
          <w:tcPr>
            <w:tcW w:type="dxa" w:w="3744"/>
            <w:shd w:fill="1E293B"/>
            <w:tcMar>
              <w:top w:w="100" w:type="dxa"/>
              <w:bottom w:w="100" w:type="dxa"/>
              <w:left w:w="120" w:type="dxa"/>
              <w:right w:w="120" w:type="dxa"/>
            </w:tcMar>
          </w:tcPr>
          <w:p>
            <w:pPr>
              <w:spacing w:before="0" w:after="0"/>
            </w:pPr>
            <w:r>
              <w:rPr>
                <w:rFonts w:ascii="Calibri" w:hAnsi="Calibri"/>
                <w:b/>
                <w:color w:val="FFFFFF"/>
                <w:sz w:val="19"/>
              </w:rPr>
              <w:t>Mathematical Definition &amp; Database Query Source</w:t>
            </w:r>
          </w:p>
        </w:tc>
        <w:tc>
          <w:tcPr>
            <w:tcW w:type="dxa" w:w="3456"/>
            <w:shd w:fill="1E293B"/>
            <w:tcMar>
              <w:top w:w="100" w:type="dxa"/>
              <w:bottom w:w="100" w:type="dxa"/>
              <w:left w:w="120" w:type="dxa"/>
              <w:right w:w="120" w:type="dxa"/>
            </w:tcMar>
          </w:tcPr>
          <w:p>
            <w:pPr>
              <w:spacing w:before="0" w:after="0"/>
            </w:pPr>
            <w:r>
              <w:rPr>
                <w:rFonts w:ascii="Calibri" w:hAnsi="Calibri"/>
                <w:b/>
                <w:color w:val="FFFFFF"/>
                <w:sz w:val="19"/>
              </w:rPr>
              <w:t>Actuarial Purpose</w:t>
            </w:r>
          </w:p>
        </w:tc>
      </w:tr>
      <w:tr>
        <w:tc>
          <w:tcPr>
            <w:tcW w:type="dxa" w:w="2160"/>
            <w:shd w:fill="FFFFFF"/>
            <w:tcMar>
              <w:top w:w="80" w:type="dxa"/>
              <w:bottom w:w="80" w:type="dxa"/>
              <w:left w:w="120" w:type="dxa"/>
              <w:right w:w="120" w:type="dxa"/>
            </w:tcMar>
          </w:tcPr>
          <w:p>
            <w:pPr>
              <w:spacing w:before="0" w:after="0"/>
            </w:pPr>
            <w:r>
              <w:rPr>
                <w:rFonts w:ascii="Calibri" w:hAnsi="Calibri"/>
                <w:color w:val="1E293B"/>
                <w:sz w:val="18"/>
              </w:rPr>
              <w:t>Total Applications</w:t>
            </w:r>
          </w:p>
        </w:tc>
        <w:tc>
          <w:tcPr>
            <w:tcW w:type="dxa" w:w="3744"/>
            <w:shd w:fill="FFFFFF"/>
            <w:tcMar>
              <w:top w:w="80" w:type="dxa"/>
              <w:bottom w:w="80" w:type="dxa"/>
              <w:left w:w="120" w:type="dxa"/>
              <w:right w:w="120" w:type="dxa"/>
            </w:tcMar>
          </w:tcPr>
          <w:p>
            <w:pPr>
              <w:spacing w:before="0" w:after="0"/>
            </w:pPr>
            <w:r>
              <w:rPr>
                <w:rFonts w:ascii="Calibri" w:hAnsi="Calibri"/>
                <w:color w:val="1E293B"/>
                <w:sz w:val="18"/>
              </w:rPr>
              <w:t>COUNT(applications.id)</w:t>
            </w:r>
          </w:p>
        </w:tc>
        <w:tc>
          <w:tcPr>
            <w:tcW w:type="dxa" w:w="3456"/>
            <w:shd w:fill="FFFFFF"/>
            <w:tcMar>
              <w:top w:w="80" w:type="dxa"/>
              <w:bottom w:w="80" w:type="dxa"/>
              <w:left w:w="120" w:type="dxa"/>
              <w:right w:w="120" w:type="dxa"/>
            </w:tcMar>
          </w:tcPr>
          <w:p>
            <w:pPr>
              <w:spacing w:before="0" w:after="0"/>
            </w:pPr>
            <w:r>
              <w:rPr>
                <w:rFonts w:ascii="Calibri" w:hAnsi="Calibri"/>
                <w:color w:val="1E293B"/>
                <w:sz w:val="18"/>
              </w:rPr>
              <w:t>Measures total pipeline intake and customer submissions</w:t>
            </w:r>
          </w:p>
        </w:tc>
      </w:tr>
      <w:tr>
        <w:tc>
          <w:tcPr>
            <w:tcW w:type="dxa" w:w="2160"/>
            <w:shd w:fill="F8FAFC"/>
            <w:tcMar>
              <w:top w:w="80" w:type="dxa"/>
              <w:bottom w:w="80" w:type="dxa"/>
              <w:left w:w="120" w:type="dxa"/>
              <w:right w:w="120" w:type="dxa"/>
            </w:tcMar>
          </w:tcPr>
          <w:p>
            <w:pPr>
              <w:spacing w:before="0" w:after="0"/>
            </w:pPr>
            <w:r>
              <w:rPr>
                <w:rFonts w:ascii="Calibri" w:hAnsi="Calibri"/>
                <w:color w:val="1E293B"/>
                <w:sz w:val="18"/>
              </w:rPr>
              <w:t>Approval Rate</w:t>
            </w:r>
          </w:p>
        </w:tc>
        <w:tc>
          <w:tcPr>
            <w:tcW w:type="dxa" w:w="3744"/>
            <w:shd w:fill="F8FAFC"/>
            <w:tcMar>
              <w:top w:w="80" w:type="dxa"/>
              <w:bottom w:w="80" w:type="dxa"/>
              <w:left w:w="120" w:type="dxa"/>
              <w:right w:w="120" w:type="dxa"/>
            </w:tcMar>
          </w:tcPr>
          <w:p>
            <w:pPr>
              <w:spacing w:before="0" w:after="0"/>
            </w:pPr>
            <w:r>
              <w:rPr>
                <w:rFonts w:ascii="Calibri" w:hAnsi="Calibri"/>
                <w:color w:val="1E293B"/>
                <w:sz w:val="18"/>
              </w:rPr>
              <w:t>approved / (approved + rejected) * 100</w:t>
            </w:r>
          </w:p>
        </w:tc>
        <w:tc>
          <w:tcPr>
            <w:tcW w:type="dxa" w:w="3456"/>
            <w:shd w:fill="F8FAFC"/>
            <w:tcMar>
              <w:top w:w="80" w:type="dxa"/>
              <w:bottom w:w="80" w:type="dxa"/>
              <w:left w:w="120" w:type="dxa"/>
              <w:right w:w="120" w:type="dxa"/>
            </w:tcMar>
          </w:tcPr>
          <w:p>
            <w:pPr>
              <w:spacing w:before="0" w:after="0"/>
            </w:pPr>
            <w:r>
              <w:rPr>
                <w:rFonts w:ascii="Calibri" w:hAnsi="Calibri"/>
                <w:color w:val="1E293B"/>
                <w:sz w:val="18"/>
              </w:rPr>
              <w:t>Tracks underwriter acceptance percentage among decided applications</w:t>
            </w:r>
          </w:p>
        </w:tc>
      </w:tr>
      <w:tr>
        <w:tc>
          <w:tcPr>
            <w:tcW w:type="dxa" w:w="2160"/>
            <w:shd w:fill="FFFFFF"/>
            <w:tcMar>
              <w:top w:w="80" w:type="dxa"/>
              <w:bottom w:w="80" w:type="dxa"/>
              <w:left w:w="120" w:type="dxa"/>
              <w:right w:w="120" w:type="dxa"/>
            </w:tcMar>
          </w:tcPr>
          <w:p>
            <w:pPr>
              <w:spacing w:before="0" w:after="0"/>
            </w:pPr>
            <w:r>
              <w:rPr>
                <w:rFonts w:ascii="Calibri" w:hAnsi="Calibri"/>
                <w:color w:val="1E293B"/>
                <w:sz w:val="18"/>
              </w:rPr>
              <w:t>Average Premium</w:t>
            </w:r>
          </w:p>
        </w:tc>
        <w:tc>
          <w:tcPr>
            <w:tcW w:type="dxa" w:w="3744"/>
            <w:shd w:fill="FFFFFF"/>
            <w:tcMar>
              <w:top w:w="80" w:type="dxa"/>
              <w:bottom w:w="80" w:type="dxa"/>
              <w:left w:w="120" w:type="dxa"/>
              <w:right w:w="120" w:type="dxa"/>
            </w:tcMar>
          </w:tcPr>
          <w:p>
            <w:pPr>
              <w:spacing w:before="0" w:after="0"/>
            </w:pPr>
            <w:r>
              <w:rPr>
                <w:rFonts w:ascii="Calibri" w:hAnsi="Calibri"/>
                <w:color w:val="1E293B"/>
                <w:sz w:val="18"/>
              </w:rPr>
              <w:t>AVG(predictions.predicted_charge)</w:t>
            </w:r>
          </w:p>
        </w:tc>
        <w:tc>
          <w:tcPr>
            <w:tcW w:type="dxa" w:w="3456"/>
            <w:shd w:fill="FFFFFF"/>
            <w:tcMar>
              <w:top w:w="80" w:type="dxa"/>
              <w:bottom w:w="80" w:type="dxa"/>
              <w:left w:w="120" w:type="dxa"/>
              <w:right w:w="120" w:type="dxa"/>
            </w:tcMar>
          </w:tcPr>
          <w:p>
            <w:pPr>
              <w:spacing w:before="0" w:after="0"/>
            </w:pPr>
            <w:r>
              <w:rPr>
                <w:rFonts w:ascii="Calibri" w:hAnsi="Calibri"/>
                <w:color w:val="1E293B"/>
                <w:sz w:val="18"/>
              </w:rPr>
              <w:t>Calculates portfolio mean annual actuarial premium from XGBoost</w:t>
            </w:r>
          </w:p>
        </w:tc>
      </w:tr>
      <w:tr>
        <w:tc>
          <w:tcPr>
            <w:tcW w:type="dxa" w:w="2160"/>
            <w:shd w:fill="F8FAFC"/>
            <w:tcMar>
              <w:top w:w="80" w:type="dxa"/>
              <w:bottom w:w="80" w:type="dxa"/>
              <w:left w:w="120" w:type="dxa"/>
              <w:right w:w="120" w:type="dxa"/>
            </w:tcMar>
          </w:tcPr>
          <w:p>
            <w:pPr>
              <w:spacing w:before="0" w:after="0"/>
            </w:pPr>
            <w:r>
              <w:rPr>
                <w:rFonts w:ascii="Calibri" w:hAnsi="Calibri"/>
                <w:color w:val="1E293B"/>
                <w:sz w:val="18"/>
              </w:rPr>
              <w:t>Critical Priority</w:t>
            </w:r>
          </w:p>
        </w:tc>
        <w:tc>
          <w:tcPr>
            <w:tcW w:type="dxa" w:w="3744"/>
            <w:shd w:fill="F8FAFC"/>
            <w:tcMar>
              <w:top w:w="80" w:type="dxa"/>
              <w:bottom w:w="80" w:type="dxa"/>
              <w:left w:w="120" w:type="dxa"/>
              <w:right w:w="120" w:type="dxa"/>
            </w:tcMar>
          </w:tcPr>
          <w:p>
            <w:pPr>
              <w:spacing w:before="0" w:after="0"/>
            </w:pPr>
            <w:r>
              <w:rPr>
                <w:rFonts w:ascii="Calibri" w:hAnsi="Calibri"/>
                <w:color w:val="1E293B"/>
                <w:sz w:val="18"/>
              </w:rPr>
              <w:t>COUNT(applications where review_priority == 'CRITICAL')</w:t>
            </w:r>
          </w:p>
        </w:tc>
        <w:tc>
          <w:tcPr>
            <w:tcW w:type="dxa" w:w="3456"/>
            <w:shd w:fill="F8FAFC"/>
            <w:tcMar>
              <w:top w:w="80" w:type="dxa"/>
              <w:bottom w:w="80" w:type="dxa"/>
              <w:left w:w="120" w:type="dxa"/>
              <w:right w:w="120" w:type="dxa"/>
            </w:tcMar>
          </w:tcPr>
          <w:p>
            <w:pPr>
              <w:spacing w:before="0" w:after="0"/>
            </w:pPr>
            <w:r>
              <w:rPr>
                <w:rFonts w:ascii="Calibri" w:hAnsi="Calibri"/>
                <w:color w:val="1E293B"/>
                <w:sz w:val="18"/>
              </w:rPr>
              <w:t>Alerts underwriters to pending cases with severe fraud or clinical flags</w:t>
            </w:r>
          </w:p>
        </w:tc>
      </w:tr>
      <w:tr>
        <w:tc>
          <w:tcPr>
            <w:tcW w:type="dxa" w:w="2160"/>
            <w:shd w:fill="FFFFFF"/>
            <w:tcMar>
              <w:top w:w="80" w:type="dxa"/>
              <w:bottom w:w="80" w:type="dxa"/>
              <w:left w:w="120" w:type="dxa"/>
              <w:right w:w="120" w:type="dxa"/>
            </w:tcMar>
          </w:tcPr>
          <w:p>
            <w:pPr>
              <w:spacing w:before="0" w:after="0"/>
            </w:pPr>
            <w:r>
              <w:rPr>
                <w:rFonts w:ascii="Calibri" w:hAnsi="Calibri"/>
                <w:color w:val="1E293B"/>
                <w:sz w:val="18"/>
              </w:rPr>
              <w:t>Pending Review</w:t>
            </w:r>
          </w:p>
        </w:tc>
        <w:tc>
          <w:tcPr>
            <w:tcW w:type="dxa" w:w="3744"/>
            <w:shd w:fill="FFFFFF"/>
            <w:tcMar>
              <w:top w:w="80" w:type="dxa"/>
              <w:bottom w:w="80" w:type="dxa"/>
              <w:left w:w="120" w:type="dxa"/>
              <w:right w:w="120" w:type="dxa"/>
            </w:tcMar>
          </w:tcPr>
          <w:p>
            <w:pPr>
              <w:spacing w:before="0" w:after="0"/>
            </w:pPr>
            <w:r>
              <w:rPr>
                <w:rFonts w:ascii="Calibri" w:hAnsi="Calibri"/>
                <w:color w:val="1E293B"/>
                <w:sz w:val="18"/>
              </w:rPr>
              <w:t>COUNT(applications.status == 'PENDING_REVIEW')</w:t>
            </w:r>
          </w:p>
        </w:tc>
        <w:tc>
          <w:tcPr>
            <w:tcW w:type="dxa" w:w="3456"/>
            <w:shd w:fill="FFFFFF"/>
            <w:tcMar>
              <w:top w:w="80" w:type="dxa"/>
              <w:bottom w:w="80" w:type="dxa"/>
              <w:left w:w="120" w:type="dxa"/>
              <w:right w:w="120" w:type="dxa"/>
            </w:tcMar>
          </w:tcPr>
          <w:p>
            <w:pPr>
              <w:spacing w:before="0" w:after="0"/>
            </w:pPr>
            <w:r>
              <w:rPr>
                <w:rFonts w:ascii="Calibri" w:hAnsi="Calibri"/>
                <w:color w:val="1E293B"/>
                <w:sz w:val="18"/>
              </w:rPr>
              <w:t>Monitors queue backlog awaiting initial inspection</w:t>
            </w:r>
          </w:p>
        </w:tc>
      </w:tr>
      <w:tr>
        <w:tc>
          <w:tcPr>
            <w:tcW w:type="dxa" w:w="2160"/>
            <w:shd w:fill="F8FAFC"/>
            <w:tcMar>
              <w:top w:w="80" w:type="dxa"/>
              <w:bottom w:w="80" w:type="dxa"/>
              <w:left w:w="120" w:type="dxa"/>
              <w:right w:w="120" w:type="dxa"/>
            </w:tcMar>
          </w:tcPr>
          <w:p>
            <w:pPr>
              <w:spacing w:before="0" w:after="0"/>
            </w:pPr>
            <w:r>
              <w:rPr>
                <w:rFonts w:ascii="Calibri" w:hAnsi="Calibri"/>
                <w:color w:val="1E293B"/>
                <w:sz w:val="18"/>
              </w:rPr>
              <w:t>Approved</w:t>
            </w:r>
          </w:p>
        </w:tc>
        <w:tc>
          <w:tcPr>
            <w:tcW w:type="dxa" w:w="3744"/>
            <w:shd w:fill="F8FAFC"/>
            <w:tcMar>
              <w:top w:w="80" w:type="dxa"/>
              <w:bottom w:w="80" w:type="dxa"/>
              <w:left w:w="120" w:type="dxa"/>
              <w:right w:w="120" w:type="dxa"/>
            </w:tcMar>
          </w:tcPr>
          <w:p>
            <w:pPr>
              <w:spacing w:before="0" w:after="0"/>
            </w:pPr>
            <w:r>
              <w:rPr>
                <w:rFonts w:ascii="Calibri" w:hAnsi="Calibri"/>
                <w:color w:val="1E293B"/>
                <w:sz w:val="18"/>
              </w:rPr>
              <w:t>COUNT(applications.status == 'APPROVED')</w:t>
            </w:r>
          </w:p>
        </w:tc>
        <w:tc>
          <w:tcPr>
            <w:tcW w:type="dxa" w:w="3456"/>
            <w:shd w:fill="F8FAFC"/>
            <w:tcMar>
              <w:top w:w="80" w:type="dxa"/>
              <w:bottom w:w="80" w:type="dxa"/>
              <w:left w:w="120" w:type="dxa"/>
              <w:right w:w="120" w:type="dxa"/>
            </w:tcMar>
          </w:tcPr>
          <w:p>
            <w:pPr>
              <w:spacing w:before="0" w:after="0"/>
            </w:pPr>
            <w:r>
              <w:rPr>
                <w:rFonts w:ascii="Calibri" w:hAnsi="Calibri"/>
                <w:color w:val="1E293B"/>
                <w:sz w:val="18"/>
              </w:rPr>
              <w:t>Total number of successfully bound health insurance policies</w:t>
            </w:r>
          </w:p>
        </w:tc>
      </w:tr>
      <w:tr>
        <w:tc>
          <w:tcPr>
            <w:tcW w:type="dxa" w:w="2160"/>
            <w:shd w:fill="FFFFFF"/>
            <w:tcMar>
              <w:top w:w="80" w:type="dxa"/>
              <w:bottom w:w="80" w:type="dxa"/>
              <w:left w:w="120" w:type="dxa"/>
              <w:right w:w="120" w:type="dxa"/>
            </w:tcMar>
          </w:tcPr>
          <w:p>
            <w:pPr>
              <w:spacing w:before="0" w:after="0"/>
            </w:pPr>
            <w:r>
              <w:rPr>
                <w:rFonts w:ascii="Calibri" w:hAnsi="Calibri"/>
                <w:color w:val="1E293B"/>
                <w:sz w:val="18"/>
              </w:rPr>
              <w:t>Rejected</w:t>
            </w:r>
          </w:p>
        </w:tc>
        <w:tc>
          <w:tcPr>
            <w:tcW w:type="dxa" w:w="3744"/>
            <w:shd w:fill="FFFFFF"/>
            <w:tcMar>
              <w:top w:w="80" w:type="dxa"/>
              <w:bottom w:w="80" w:type="dxa"/>
              <w:left w:w="120" w:type="dxa"/>
              <w:right w:w="120" w:type="dxa"/>
            </w:tcMar>
          </w:tcPr>
          <w:p>
            <w:pPr>
              <w:spacing w:before="0" w:after="0"/>
            </w:pPr>
            <w:r>
              <w:rPr>
                <w:rFonts w:ascii="Calibri" w:hAnsi="Calibri"/>
                <w:color w:val="1E293B"/>
                <w:sz w:val="18"/>
              </w:rPr>
              <w:t>COUNT(applications.status == 'REJECTED')</w:t>
            </w:r>
          </w:p>
        </w:tc>
        <w:tc>
          <w:tcPr>
            <w:tcW w:type="dxa" w:w="3456"/>
            <w:shd w:fill="FFFFFF"/>
            <w:tcMar>
              <w:top w:w="80" w:type="dxa"/>
              <w:bottom w:w="80" w:type="dxa"/>
              <w:left w:w="120" w:type="dxa"/>
              <w:right w:w="120" w:type="dxa"/>
            </w:tcMar>
          </w:tcPr>
          <w:p>
            <w:pPr>
              <w:spacing w:before="0" w:after="0"/>
            </w:pPr>
            <w:r>
              <w:rPr>
                <w:rFonts w:ascii="Calibri" w:hAnsi="Calibri"/>
                <w:color w:val="1E293B"/>
                <w:sz w:val="18"/>
              </w:rPr>
              <w:t>Total number of declined submissions</w:t>
            </w:r>
          </w:p>
        </w:tc>
      </w:tr>
      <w:tr>
        <w:tc>
          <w:tcPr>
            <w:tcW w:type="dxa" w:w="2160"/>
            <w:shd w:fill="F8FAFC"/>
            <w:tcMar>
              <w:top w:w="80" w:type="dxa"/>
              <w:bottom w:w="80" w:type="dxa"/>
              <w:left w:w="120" w:type="dxa"/>
              <w:right w:w="120" w:type="dxa"/>
            </w:tcMar>
          </w:tcPr>
          <w:p>
            <w:pPr>
              <w:spacing w:before="0" w:after="0"/>
            </w:pPr>
            <w:r>
              <w:rPr>
                <w:rFonts w:ascii="Calibri" w:hAnsi="Calibri"/>
                <w:color w:val="1E293B"/>
                <w:sz w:val="18"/>
              </w:rPr>
              <w:t>Review Required</w:t>
            </w:r>
          </w:p>
        </w:tc>
        <w:tc>
          <w:tcPr>
            <w:tcW w:type="dxa" w:w="3744"/>
            <w:shd w:fill="F8FAFC"/>
            <w:tcMar>
              <w:top w:w="80" w:type="dxa"/>
              <w:bottom w:w="80" w:type="dxa"/>
              <w:left w:w="120" w:type="dxa"/>
              <w:right w:w="120" w:type="dxa"/>
            </w:tcMar>
          </w:tcPr>
          <w:p>
            <w:pPr>
              <w:spacing w:before="0" w:after="0"/>
            </w:pPr>
            <w:r>
              <w:rPr>
                <w:rFonts w:ascii="Calibri" w:hAnsi="Calibri"/>
                <w:color w:val="1E293B"/>
                <w:sz w:val="18"/>
              </w:rPr>
              <w:t>COUNT(applications.status == 'REVIEW_REQUIRED')</w:t>
            </w:r>
          </w:p>
        </w:tc>
        <w:tc>
          <w:tcPr>
            <w:tcW w:type="dxa" w:w="3456"/>
            <w:shd w:fill="F8FAFC"/>
            <w:tcMar>
              <w:top w:w="80" w:type="dxa"/>
              <w:bottom w:w="80" w:type="dxa"/>
              <w:left w:w="120" w:type="dxa"/>
              <w:right w:w="120" w:type="dxa"/>
            </w:tcMar>
          </w:tcPr>
          <w:p>
            <w:pPr>
              <w:spacing w:before="0" w:after="0"/>
            </w:pPr>
            <w:r>
              <w:rPr>
                <w:rFonts w:ascii="Calibri" w:hAnsi="Calibri"/>
                <w:color w:val="1E293B"/>
                <w:sz w:val="18"/>
              </w:rPr>
              <w:t>Applications requiring additional medical evidence or senior underwriter review</w:t>
            </w:r>
          </w:p>
        </w:tc>
      </w:tr>
    </w:tbl>
    <w:p>
      <w:pPr>
        <w:spacing w:before="0" w:after="80"/>
      </w:pPr>
    </w:p>
    <w:p>
      <w:pPr>
        <w:keepNext/>
        <w:spacing w:before="240" w:after="80"/>
      </w:pPr>
      <w:r>
        <w:rPr>
          <w:rFonts w:ascii="Calibri" w:hAnsi="Calibri"/>
          <w:b/>
          <w:color w:val="2563EB"/>
          <w:sz w:val="26"/>
        </w:rPr>
        <w:t>18.2 The 4 Interactive Recharts Visualizations</w:t>
      </w:r>
    </w:p>
    <w:p>
      <w:pPr>
        <w:spacing w:before="0" w:after="80" w:line="276" w:lineRule="auto"/>
      </w:pPr>
      <w:r>
        <w:rPr>
          <w:rFonts w:ascii="Calibri" w:hAnsi="Calibri"/>
          <w:color w:val="1E293B"/>
          <w:sz w:val="21"/>
        </w:rPr>
        <w:t>The analytics suite features four interactive SVG charts powered by Recharts:</w:t>
      </w:r>
    </w:p>
    <w:p>
      <w:pPr>
        <w:pStyle w:val="ListBullet"/>
        <w:spacing w:before="0" w:after="50" w:line="276" w:lineRule="auto"/>
      </w:pPr>
      <w:r>
        <w:rPr>
          <w:rFonts w:ascii="Calibri" w:hAnsi="Calibri"/>
          <w:b/>
          <w:color w:val="1E293B"/>
          <w:sz w:val="21"/>
        </w:rPr>
        <w:t xml:space="preserve">1. Monthly Application Inflow: </w:t>
      </w:r>
      <w:r>
        <w:rPr>
          <w:rFonts w:ascii="Calibri" w:hAnsi="Calibri"/>
          <w:color w:val="1E293B"/>
          <w:sz w:val="21"/>
        </w:rPr>
        <w:t>Bar chart displaying application submission volumes grouped by calendar month (YYYY-MM).</w:t>
      </w:r>
    </w:p>
    <w:p>
      <w:pPr>
        <w:pStyle w:val="ListBullet"/>
        <w:spacing w:before="0" w:after="50" w:line="276" w:lineRule="auto"/>
      </w:pPr>
      <w:r>
        <w:rPr>
          <w:rFonts w:ascii="Calibri" w:hAnsi="Calibri"/>
          <w:b/>
          <w:color w:val="1E293B"/>
          <w:sz w:val="21"/>
        </w:rPr>
        <w:t xml:space="preserve">2. Risk Tier Distribution: </w:t>
      </w:r>
      <w:r>
        <w:rPr>
          <w:rFonts w:ascii="Calibri" w:hAnsi="Calibri"/>
          <w:color w:val="1E293B"/>
          <w:sz w:val="21"/>
        </w:rPr>
        <w:t>Donut pie chart illustrating portfolio distribution across Low Risk (Emerald), Medium Risk (Amber), and High Risk (Rose) tiers.</w:t>
      </w:r>
    </w:p>
    <w:p>
      <w:pPr>
        <w:pStyle w:val="ListBullet"/>
        <w:spacing w:before="0" w:after="50" w:line="276" w:lineRule="auto"/>
      </w:pPr>
      <w:r>
        <w:rPr>
          <w:rFonts w:ascii="Calibri" w:hAnsi="Calibri"/>
          <w:b/>
          <w:color w:val="1E293B"/>
          <w:sz w:val="21"/>
        </w:rPr>
        <w:t xml:space="preserve">3. Average Predicted Premium Trend: </w:t>
      </w:r>
      <w:r>
        <w:rPr>
          <w:rFonts w:ascii="Calibri" w:hAnsi="Calibri"/>
          <w:color w:val="1E293B"/>
          <w:sz w:val="21"/>
        </w:rPr>
        <w:t>Smooth gradient Area chart tracking the monthly average predicted premium across scored applicants.</w:t>
      </w:r>
    </w:p>
    <w:p>
      <w:pPr>
        <w:pStyle w:val="ListBullet"/>
        <w:spacing w:before="0" w:after="50" w:line="276" w:lineRule="auto"/>
      </w:pPr>
      <w:r>
        <w:rPr>
          <w:rFonts w:ascii="Calibri" w:hAnsi="Calibri"/>
          <w:b/>
          <w:color w:val="1E293B"/>
          <w:sz w:val="21"/>
        </w:rPr>
        <w:t xml:space="preserve">4. Underwriting Status Breakdown: </w:t>
      </w:r>
      <w:r>
        <w:rPr>
          <w:rFonts w:ascii="Calibri" w:hAnsi="Calibri"/>
          <w:color w:val="1E293B"/>
          <w:sz w:val="21"/>
        </w:rPr>
        <w:t>Color-coded Bar chart showing the current distribution across Pending, Approved, Rejected, and Review Required states.</w:t>
      </w:r>
    </w:p>
    <w:p>
      <w:pPr>
        <w:keepNext/>
        <w:spacing w:before="320" w:after="120"/>
      </w:pPr>
      <w:r>
        <w:rPr>
          <w:rFonts w:ascii="Calibri" w:hAnsi="Calibri"/>
          <w:b/>
          <w:color w:val="1E3A8A"/>
          <w:sz w:val="32"/>
        </w:rPr>
        <w:t>19. Professional PDF Report Generation (ReportLab)</w:t>
      </w:r>
    </w:p>
    <w:p>
      <w:pPr>
        <w:spacing w:before="0" w:after="80" w:line="276" w:lineRule="auto"/>
      </w:pPr>
      <w:r>
        <w:rPr>
          <w:rFonts w:ascii="Calibri" w:hAnsi="Calibri"/>
          <w:color w:val="1E293B"/>
          <w:sz w:val="21"/>
        </w:rPr>
        <w:t>InsureAI implements automated PDF report generation in backend/report_generator.py using ReportLab. The report serves as the formal auditable artifact for policy binding, reinsurance syndication, and compliance archives.</w:t>
      </w:r>
    </w:p>
    <w:p>
      <w:pPr>
        <w:keepNext/>
        <w:spacing w:before="240" w:after="80"/>
      </w:pPr>
      <w:r>
        <w:rPr>
          <w:rFonts w:ascii="Calibri" w:hAnsi="Calibri"/>
          <w:b/>
          <w:color w:val="2563EB"/>
          <w:sz w:val="26"/>
        </w:rPr>
        <w:t>19.1 Multi-Page Report Architecture</w:t>
      </w:r>
    </w:p>
    <w:p>
      <w:pPr>
        <w:spacing w:before="0" w:after="80" w:line="276" w:lineRule="auto"/>
      </w:pPr>
      <w:r>
        <w:rPr>
          <w:rFonts w:ascii="Calibri" w:hAnsi="Calibri"/>
          <w:color w:val="1E293B"/>
          <w:sz w:val="21"/>
        </w:rPr>
        <w:t>Key structural features of the generated PDF:</w:t>
      </w:r>
    </w:p>
    <w:p>
      <w:pPr>
        <w:pStyle w:val="ListBullet"/>
        <w:spacing w:before="0" w:after="50" w:line="276" w:lineRule="auto"/>
      </w:pPr>
      <w:r>
        <w:rPr>
          <w:rFonts w:ascii="Calibri" w:hAnsi="Calibri"/>
          <w:b/>
          <w:color w:val="1E293B"/>
          <w:sz w:val="21"/>
        </w:rPr>
        <w:t xml:space="preserve">Two-Pass Numbered Canvas: </w:t>
      </w:r>
      <w:r>
        <w:rPr>
          <w:rFonts w:ascii="Calibri" w:hAnsi="Calibri"/>
          <w:color w:val="1E293B"/>
          <w:sz w:val="21"/>
        </w:rPr>
        <w:t>Utilizes a custom two-pass canvas (NumberedCanvas) that dynamically computes and renders 'Page X of Y' alongside running confidentiality headers and footers.</w:t>
      </w:r>
    </w:p>
    <w:p>
      <w:pPr>
        <w:pStyle w:val="ListBullet"/>
        <w:spacing w:before="0" w:after="50" w:line="276" w:lineRule="auto"/>
      </w:pPr>
      <w:r>
        <w:rPr>
          <w:rFonts w:ascii="Calibri" w:hAnsi="Calibri"/>
          <w:b/>
          <w:color w:val="1E293B"/>
          <w:sz w:val="21"/>
        </w:rPr>
        <w:t xml:space="preserve">Compliance Headers/Footers: </w:t>
      </w:r>
      <w:r>
        <w:rPr>
          <w:rFonts w:ascii="Calibri" w:hAnsi="Calibri"/>
          <w:color w:val="1E293B"/>
          <w:sz w:val="21"/>
        </w:rPr>
        <w:t>Every page displays 'CONFIDENTIAL - UNDERWRITER ACCESS ONLY' and 'InsureAI Health Underwriting Engine | Human-in-the-Loop Decision Support'.</w:t>
      </w:r>
    </w:p>
    <w:p>
      <w:pPr>
        <w:pStyle w:val="ListBullet"/>
        <w:spacing w:before="0" w:after="50" w:line="276" w:lineRule="auto"/>
      </w:pPr>
      <w:r>
        <w:rPr>
          <w:rFonts w:ascii="Calibri" w:hAnsi="Calibri"/>
          <w:b/>
          <w:color w:val="1E293B"/>
          <w:sz w:val="21"/>
        </w:rPr>
        <w:t xml:space="preserve">PII Masking: </w:t>
      </w:r>
      <w:r>
        <w:rPr>
          <w:rFonts w:ascii="Calibri" w:hAnsi="Calibri"/>
          <w:color w:val="1E293B"/>
          <w:sz w:val="21"/>
        </w:rPr>
        <w:t>Aadhaar numbers (**** **** 1234) and PAN identifiers (ABCDE****F) are automatically masked for data privacy compliance.</w:t>
      </w:r>
    </w:p>
    <w:p>
      <w:pPr>
        <w:pStyle w:val="ListBullet"/>
        <w:spacing w:before="0" w:after="50" w:line="276" w:lineRule="auto"/>
      </w:pPr>
      <w:r>
        <w:rPr>
          <w:rFonts w:ascii="Calibri" w:hAnsi="Calibri"/>
          <w:b/>
          <w:color w:val="1E293B"/>
          <w:sz w:val="21"/>
        </w:rPr>
        <w:t xml:space="preserve">Comprehensive Content: </w:t>
      </w:r>
      <w:r>
        <w:rPr>
          <w:rFonts w:ascii="Calibri" w:hAnsi="Calibri"/>
          <w:color w:val="1E293B"/>
          <w:sz w:val="21"/>
        </w:rPr>
        <w:t>Generates full sections for Header &amp; Metadata, Applicant Profile, XGBoost Model Assessment, TreeSHAP Drivers, Document Intelligence Findings, Deterministic Indicators, Decision Audit History, and Governance Notice.</w:t>
      </w:r>
    </w:p>
    <w:p>
      <w:pPr>
        <w:pStyle w:val="ListBullet"/>
        <w:spacing w:before="0" w:after="50" w:line="276" w:lineRule="auto"/>
      </w:pPr>
      <w:r>
        <w:rPr>
          <w:rFonts w:ascii="Calibri" w:hAnsi="Calibri"/>
          <w:b/>
          <w:color w:val="1E293B"/>
          <w:sz w:val="21"/>
        </w:rPr>
        <w:t xml:space="preserve">Non-Mutating Execution: </w:t>
      </w:r>
      <w:r>
        <w:rPr>
          <w:rFonts w:ascii="Calibri" w:hAnsi="Calibri"/>
          <w:color w:val="1E293B"/>
          <w:sz w:val="21"/>
        </w:rPr>
        <w:t>The report endpoint GET /applications/{id}/underwriting-report streams bytes with zero database side-effects (does not mutate application status, decisions, or predictions).</w:t>
      </w:r>
    </w:p>
    <w:p>
      <w:pPr>
        <w:keepNext/>
        <w:spacing w:before="320" w:after="120"/>
      </w:pPr>
      <w:r>
        <w:rPr>
          <w:rFonts w:ascii="Calibri" w:hAnsi="Calibri"/>
          <w:b/>
          <w:color w:val="1E3A8A"/>
          <w:sz w:val="32"/>
        </w:rPr>
        <w:t>20. Frontend Architecture &amp; User Interface</w:t>
      </w:r>
    </w:p>
    <w:p>
      <w:pPr>
        <w:spacing w:before="0" w:after="80" w:line="276" w:lineRule="auto"/>
      </w:pPr>
      <w:r>
        <w:rPr>
          <w:rFonts w:ascii="Calibri" w:hAnsi="Calibri"/>
          <w:color w:val="1E293B"/>
          <w:sz w:val="21"/>
        </w:rPr>
        <w:t>The frontend is built with React 19, TypeScript, and Vite 8, styled using Tailwind CSS v4. The client architecture is organized around reusable components, centralized authentication state, and role guards.</w:t>
      </w:r>
    </w:p>
    <w:p>
      <w:pPr>
        <w:keepNext/>
        <w:spacing w:before="240" w:after="80"/>
      </w:pPr>
      <w:r>
        <w:rPr>
          <w:rFonts w:ascii="Calibri" w:hAnsi="Calibri"/>
          <w:b/>
          <w:color w:val="2563EB"/>
          <w:sz w:val="26"/>
        </w:rPr>
        <w:t>20.1 Core Component Responsibilities</w:t>
      </w:r>
    </w:p>
    <w:p>
      <w:pPr>
        <w:pStyle w:val="ListBullet"/>
        <w:spacing w:before="0" w:after="50" w:line="276" w:lineRule="auto"/>
      </w:pPr>
      <w:r>
        <w:rPr>
          <w:rFonts w:ascii="Calibri" w:hAnsi="Calibri"/>
          <w:b/>
          <w:color w:val="1E293B"/>
          <w:sz w:val="21"/>
        </w:rPr>
        <w:t xml:space="preserve">AuthContext (AuthContext.tsx): </w:t>
      </w:r>
      <w:r>
        <w:rPr>
          <w:rFonts w:ascii="Calibri" w:hAnsi="Calibri"/>
          <w:color w:val="1E293B"/>
          <w:sz w:val="21"/>
        </w:rPr>
        <w:t>Manages user login state, persists JWT in localStorage, handles 401 unauthorized logouts, and provides user profile data globally.</w:t>
      </w:r>
    </w:p>
    <w:p>
      <w:pPr>
        <w:pStyle w:val="ListBullet"/>
        <w:spacing w:before="0" w:after="50" w:line="276" w:lineRule="auto"/>
      </w:pPr>
      <w:r>
        <w:rPr>
          <w:rFonts w:ascii="Calibri" w:hAnsi="Calibri"/>
          <w:b/>
          <w:color w:val="1E293B"/>
          <w:sz w:val="21"/>
        </w:rPr>
        <w:t xml:space="preserve">ProtectedRoute (ProtectedRoute.tsx): </w:t>
      </w:r>
      <w:r>
        <w:rPr>
          <w:rFonts w:ascii="Calibri" w:hAnsi="Calibri"/>
          <w:color w:val="1E293B"/>
          <w:sz w:val="21"/>
        </w:rPr>
        <w:t>Wraps protected routes with allowedRoles validation (e.g., ['CUSTOMER', 'UNDERWRITER'] for /apply, strictly ['UNDERWRITER'] for /underwriter).</w:t>
      </w:r>
    </w:p>
    <w:p>
      <w:pPr>
        <w:pStyle w:val="ListBullet"/>
        <w:spacing w:before="0" w:after="50" w:line="276" w:lineRule="auto"/>
      </w:pPr>
      <w:r>
        <w:rPr>
          <w:rFonts w:ascii="Calibri" w:hAnsi="Calibri"/>
          <w:b/>
          <w:color w:val="1E293B"/>
          <w:sz w:val="21"/>
        </w:rPr>
        <w:t xml:space="preserve">ApplicationPage (ApplicationPage.tsx): </w:t>
      </w:r>
      <w:r>
        <w:rPr>
          <w:rFonts w:ascii="Calibri" w:hAnsi="Calibri"/>
          <w:color w:val="1E293B"/>
          <w:sz w:val="21"/>
        </w:rPr>
        <w:t>A 4-step wizard guiding applicants through risk inputs, document drag-and-drop, and confirmation.</w:t>
      </w:r>
    </w:p>
    <w:p>
      <w:pPr>
        <w:pStyle w:val="ListBullet"/>
        <w:spacing w:before="0" w:after="50" w:line="276" w:lineRule="auto"/>
      </w:pPr>
      <w:r>
        <w:rPr>
          <w:rFonts w:ascii="Calibri" w:hAnsi="Calibri"/>
          <w:b/>
          <w:color w:val="1E293B"/>
          <w:sz w:val="21"/>
        </w:rPr>
        <w:t xml:space="preserve">DecisionCard (DecisionCard.tsx): </w:t>
      </w:r>
      <w:r>
        <w:rPr>
          <w:rFonts w:ascii="Calibri" w:hAnsi="Calibri"/>
          <w:color w:val="1E293B"/>
          <w:sz w:val="21"/>
        </w:rPr>
        <w:t>Displays the final prediction result, TreeSHAP waterfall, and PDF report download with spinner and inline error handling.</w:t>
      </w:r>
    </w:p>
    <w:p>
      <w:pPr>
        <w:pStyle w:val="ListBullet"/>
        <w:spacing w:before="0" w:after="50" w:line="276" w:lineRule="auto"/>
      </w:pPr>
      <w:r>
        <w:rPr>
          <w:rFonts w:ascii="Calibri" w:hAnsi="Calibri"/>
          <w:b/>
          <w:color w:val="1E293B"/>
          <w:sz w:val="21"/>
        </w:rPr>
        <w:t xml:space="preserve">UnderwriterDashboard (UnderwriterDashboard.tsx): </w:t>
      </w:r>
      <w:r>
        <w:rPr>
          <w:rFonts w:ascii="Calibri" w:hAnsi="Calibri"/>
          <w:color w:val="1E293B"/>
          <w:sz w:val="21"/>
        </w:rPr>
        <w:t>Underwriter queue table featuring live search, multi-criteria filtering, and quick navigation banners.</w:t>
      </w:r>
    </w:p>
    <w:p>
      <w:pPr>
        <w:pStyle w:val="ListBullet"/>
        <w:spacing w:before="0" w:after="50" w:line="276" w:lineRule="auto"/>
      </w:pPr>
      <w:r>
        <w:rPr>
          <w:rFonts w:ascii="Calibri" w:hAnsi="Calibri"/>
          <w:b/>
          <w:color w:val="1E293B"/>
          <w:sz w:val="21"/>
        </w:rPr>
        <w:t xml:space="preserve">ApplicationReviewPage (ApplicationReviewPage.tsx): </w:t>
      </w:r>
      <w:r>
        <w:rPr>
          <w:rFonts w:ascii="Calibri" w:hAnsi="Calibri"/>
          <w:color w:val="1E293B"/>
          <w:sz w:val="21"/>
        </w:rPr>
        <w:t>Deep audit dossier uniting applicant details, SHAP charts, document inspection, and decision recording.</w:t>
      </w:r>
    </w:p>
    <w:p>
      <w:pPr>
        <w:pStyle w:val="ListBullet"/>
        <w:spacing w:before="0" w:after="50" w:line="276" w:lineRule="auto"/>
      </w:pPr>
      <w:r>
        <w:rPr>
          <w:rFonts w:ascii="Calibri" w:hAnsi="Calibri"/>
          <w:b/>
          <w:color w:val="1E293B"/>
          <w:sz w:val="21"/>
        </w:rPr>
        <w:t xml:space="preserve">AnalyticsDashboard (AnalyticsDashboard.tsx): </w:t>
      </w:r>
      <w:r>
        <w:rPr>
          <w:rFonts w:ascii="Calibri" w:hAnsi="Calibri"/>
          <w:color w:val="1E293B"/>
          <w:sz w:val="21"/>
        </w:rPr>
        <w:t>Database-backed portfolio observability dashboard with 8 KPI cards and 4 Recharts visualizations.</w:t>
      </w:r>
    </w:p>
    <w:p>
      <w:r>
        <w:br w:type="page"/>
      </w:r>
    </w:p>
    <w:p>
      <w:pPr>
        <w:keepNext/>
        <w:spacing w:before="320" w:after="120"/>
      </w:pPr>
      <w:r>
        <w:rPr>
          <w:rFonts w:ascii="Calibri" w:hAnsi="Calibri"/>
          <w:b/>
          <w:color w:val="1E3A8A"/>
          <w:sz w:val="32"/>
        </w:rPr>
        <w:t>21. Security Architecture &amp; Threat Mitigation</w:t>
      </w:r>
    </w:p>
    <w:p>
      <w:pPr>
        <w:spacing w:before="0" w:after="80" w:line="276" w:lineRule="auto"/>
      </w:pPr>
      <w:r>
        <w:rPr>
          <w:rFonts w:ascii="Calibri" w:hAnsi="Calibri"/>
          <w:color w:val="1E293B"/>
          <w:sz w:val="21"/>
        </w:rPr>
        <w:t>InsureAI implements defense-in-depth principles across transport, authentication, authorization, file handling, and data privacy layers.</w:t>
      </w:r>
    </w:p>
    <w:p>
      <w:pPr>
        <w:keepNext/>
        <w:spacing w:before="240" w:after="80"/>
      </w:pPr>
      <w:r>
        <w:rPr>
          <w:rFonts w:ascii="Calibri" w:hAnsi="Calibri"/>
          <w:b/>
          <w:color w:val="2563EB"/>
          <w:sz w:val="26"/>
        </w:rPr>
        <w:t>21.1 Implemented Security Controls</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680"/>
        <w:gridCol w:w="4680"/>
      </w:tblGrid>
      <w:tr>
        <w:tc>
          <w:tcPr>
            <w:tcW w:type="dxa" w:w="3600"/>
            <w:shd w:fill="1E293B"/>
            <w:tcMar>
              <w:top w:w="100" w:type="dxa"/>
              <w:bottom w:w="100" w:type="dxa"/>
              <w:left w:w="120" w:type="dxa"/>
              <w:right w:w="120" w:type="dxa"/>
            </w:tcMar>
          </w:tcPr>
          <w:p>
            <w:pPr>
              <w:spacing w:before="0" w:after="0"/>
            </w:pPr>
            <w:r>
              <w:rPr>
                <w:rFonts w:ascii="Calibri" w:hAnsi="Calibri"/>
                <w:b/>
                <w:color w:val="FFFFFF"/>
                <w:sz w:val="19"/>
              </w:rPr>
              <w:t>Threat Category</w:t>
            </w:r>
          </w:p>
        </w:tc>
        <w:tc>
          <w:tcPr>
            <w:tcW w:type="dxa" w:w="5760"/>
            <w:shd w:fill="1E293B"/>
            <w:tcMar>
              <w:top w:w="100" w:type="dxa"/>
              <w:bottom w:w="100" w:type="dxa"/>
              <w:left w:w="120" w:type="dxa"/>
              <w:right w:w="120" w:type="dxa"/>
            </w:tcMar>
          </w:tcPr>
          <w:p>
            <w:pPr>
              <w:spacing w:before="0" w:after="0"/>
            </w:pPr>
            <w:r>
              <w:rPr>
                <w:rFonts w:ascii="Calibri" w:hAnsi="Calibri"/>
                <w:b/>
                <w:color w:val="FFFFFF"/>
                <w:sz w:val="19"/>
              </w:rPr>
              <w:t>Mitigation Mechanism Implemented in InsureAI</w:t>
            </w:r>
          </w:p>
        </w:tc>
      </w:tr>
      <w:tr>
        <w:tc>
          <w:tcPr>
            <w:tcW w:type="dxa" w:w="3600"/>
            <w:shd w:fill="FFFFFF"/>
            <w:tcMar>
              <w:top w:w="80" w:type="dxa"/>
              <w:bottom w:w="80" w:type="dxa"/>
              <w:left w:w="120" w:type="dxa"/>
              <w:right w:w="120" w:type="dxa"/>
            </w:tcMar>
          </w:tcPr>
          <w:p>
            <w:pPr>
              <w:spacing w:before="0" w:after="0"/>
            </w:pPr>
            <w:r>
              <w:rPr>
                <w:rFonts w:ascii="Calibri" w:hAnsi="Calibri"/>
                <w:color w:val="1E293B"/>
                <w:sz w:val="18"/>
              </w:rPr>
              <w:t>Credential Theft / Rainbow Tables</w:t>
            </w:r>
          </w:p>
        </w:tc>
        <w:tc>
          <w:tcPr>
            <w:tcW w:type="dxa" w:w="5760"/>
            <w:shd w:fill="FFFFFF"/>
            <w:tcMar>
              <w:top w:w="80" w:type="dxa"/>
              <w:bottom w:w="80" w:type="dxa"/>
              <w:left w:w="120" w:type="dxa"/>
              <w:right w:w="120" w:type="dxa"/>
            </w:tcMar>
          </w:tcPr>
          <w:p>
            <w:pPr>
              <w:spacing w:before="0" w:after="0"/>
            </w:pPr>
            <w:r>
              <w:rPr>
                <w:rFonts w:ascii="Calibri" w:hAnsi="Calibri"/>
                <w:color w:val="1E293B"/>
                <w:sz w:val="18"/>
              </w:rPr>
              <w:t>Salted bcrypt password hashing with work factor 12 (never stored in plaintext).</w:t>
            </w:r>
          </w:p>
        </w:tc>
      </w:tr>
      <w:tr>
        <w:tc>
          <w:tcPr>
            <w:tcW w:type="dxa" w:w="3600"/>
            <w:shd w:fill="F8FAFC"/>
            <w:tcMar>
              <w:top w:w="80" w:type="dxa"/>
              <w:bottom w:w="80" w:type="dxa"/>
              <w:left w:w="120" w:type="dxa"/>
              <w:right w:w="120" w:type="dxa"/>
            </w:tcMar>
          </w:tcPr>
          <w:p>
            <w:pPr>
              <w:spacing w:before="0" w:after="0"/>
            </w:pPr>
            <w:r>
              <w:rPr>
                <w:rFonts w:ascii="Calibri" w:hAnsi="Calibri"/>
                <w:color w:val="1E293B"/>
                <w:sz w:val="18"/>
              </w:rPr>
              <w:t>Session Hijacking / Tampering</w:t>
            </w:r>
          </w:p>
        </w:tc>
        <w:tc>
          <w:tcPr>
            <w:tcW w:type="dxa" w:w="5760"/>
            <w:shd w:fill="F8FAFC"/>
            <w:tcMar>
              <w:top w:w="80" w:type="dxa"/>
              <w:bottom w:w="80" w:type="dxa"/>
              <w:left w:w="120" w:type="dxa"/>
              <w:right w:w="120" w:type="dxa"/>
            </w:tcMar>
          </w:tcPr>
          <w:p>
            <w:pPr>
              <w:spacing w:before="0" w:after="0"/>
            </w:pPr>
            <w:r>
              <w:rPr>
                <w:rFonts w:ascii="Calibri" w:hAnsi="Calibri"/>
                <w:color w:val="1E293B"/>
                <w:sz w:val="18"/>
              </w:rPr>
              <w:t>Stateless HMAC-SHA256 JWT tokens with configurable expiration (1440 mins).</w:t>
            </w:r>
          </w:p>
        </w:tc>
      </w:tr>
      <w:tr>
        <w:tc>
          <w:tcPr>
            <w:tcW w:type="dxa" w:w="3600"/>
            <w:shd w:fill="FFFFFF"/>
            <w:tcMar>
              <w:top w:w="80" w:type="dxa"/>
              <w:bottom w:w="80" w:type="dxa"/>
              <w:left w:w="120" w:type="dxa"/>
              <w:right w:w="120" w:type="dxa"/>
            </w:tcMar>
          </w:tcPr>
          <w:p>
            <w:pPr>
              <w:spacing w:before="0" w:after="0"/>
            </w:pPr>
            <w:r>
              <w:rPr>
                <w:rFonts w:ascii="Calibri" w:hAnsi="Calibri"/>
                <w:color w:val="1E293B"/>
                <w:sz w:val="18"/>
              </w:rPr>
              <w:t>Privilege Escalation</w:t>
            </w:r>
          </w:p>
        </w:tc>
        <w:tc>
          <w:tcPr>
            <w:tcW w:type="dxa" w:w="5760"/>
            <w:shd w:fill="FFFFFF"/>
            <w:tcMar>
              <w:top w:w="80" w:type="dxa"/>
              <w:bottom w:w="80" w:type="dxa"/>
              <w:left w:w="120" w:type="dxa"/>
              <w:right w:w="120" w:type="dxa"/>
            </w:tcMar>
          </w:tcPr>
          <w:p>
            <w:pPr>
              <w:spacing w:before="0" w:after="0"/>
            </w:pPr>
            <w:r>
              <w:rPr>
                <w:rFonts w:ascii="Calibri" w:hAnsi="Calibri"/>
                <w:color w:val="1E293B"/>
                <w:sz w:val="18"/>
              </w:rPr>
              <w:t>Public registration restricted strictly to role 'CUSTOMER'. Underwriters seeded administratively.</w:t>
            </w:r>
          </w:p>
        </w:tc>
      </w:tr>
      <w:tr>
        <w:tc>
          <w:tcPr>
            <w:tcW w:type="dxa" w:w="3600"/>
            <w:shd w:fill="F8FAFC"/>
            <w:tcMar>
              <w:top w:w="80" w:type="dxa"/>
              <w:bottom w:w="80" w:type="dxa"/>
              <w:left w:w="120" w:type="dxa"/>
              <w:right w:w="120" w:type="dxa"/>
            </w:tcMar>
          </w:tcPr>
          <w:p>
            <w:pPr>
              <w:spacing w:before="0" w:after="0"/>
            </w:pPr>
            <w:r>
              <w:rPr>
                <w:rFonts w:ascii="Calibri" w:hAnsi="Calibri"/>
                <w:color w:val="1E293B"/>
                <w:sz w:val="18"/>
              </w:rPr>
              <w:t>Cross-Tenant Data Exposure</w:t>
            </w:r>
          </w:p>
        </w:tc>
        <w:tc>
          <w:tcPr>
            <w:tcW w:type="dxa" w:w="5760"/>
            <w:shd w:fill="F8FAFC"/>
            <w:tcMar>
              <w:top w:w="80" w:type="dxa"/>
              <w:bottom w:w="80" w:type="dxa"/>
              <w:left w:w="120" w:type="dxa"/>
              <w:right w:w="120" w:type="dxa"/>
            </w:tcMar>
          </w:tcPr>
          <w:p>
            <w:pPr>
              <w:spacing w:before="0" w:after="0"/>
            </w:pPr>
            <w:r>
              <w:rPr>
                <w:rFonts w:ascii="Calibri" w:hAnsi="Calibri"/>
                <w:color w:val="1E293B"/>
                <w:sz w:val="18"/>
              </w:rPr>
              <w:t>Backend enforces ownership check: application.user_id == current_user.id for customer requests.</w:t>
            </w:r>
          </w:p>
        </w:tc>
      </w:tr>
      <w:tr>
        <w:tc>
          <w:tcPr>
            <w:tcW w:type="dxa" w:w="3600"/>
            <w:shd w:fill="FFFFFF"/>
            <w:tcMar>
              <w:top w:w="80" w:type="dxa"/>
              <w:bottom w:w="80" w:type="dxa"/>
              <w:left w:w="120" w:type="dxa"/>
              <w:right w:w="120" w:type="dxa"/>
            </w:tcMar>
          </w:tcPr>
          <w:p>
            <w:pPr>
              <w:spacing w:before="0" w:after="0"/>
            </w:pPr>
            <w:r>
              <w:rPr>
                <w:rFonts w:ascii="Calibri" w:hAnsi="Calibri"/>
                <w:color w:val="1E293B"/>
                <w:sz w:val="18"/>
              </w:rPr>
              <w:t>Malicious File Upload / RCE</w:t>
            </w:r>
          </w:p>
        </w:tc>
        <w:tc>
          <w:tcPr>
            <w:tcW w:type="dxa" w:w="5760"/>
            <w:shd w:fill="FFFFFF"/>
            <w:tcMar>
              <w:top w:w="80" w:type="dxa"/>
              <w:bottom w:w="80" w:type="dxa"/>
              <w:left w:w="120" w:type="dxa"/>
              <w:right w:w="120" w:type="dxa"/>
            </w:tcMar>
          </w:tcPr>
          <w:p>
            <w:pPr>
              <w:spacing w:before="0" w:after="0"/>
            </w:pPr>
            <w:r>
              <w:rPr>
                <w:rFonts w:ascii="Calibri" w:hAnsi="Calibri"/>
                <w:color w:val="1E293B"/>
                <w:sz w:val="18"/>
              </w:rPr>
              <w:t>Triple-layer validation: 10MB ceiling, strict extension whitelist, and magic byte signature verification.</w:t>
            </w:r>
          </w:p>
        </w:tc>
      </w:tr>
      <w:tr>
        <w:tc>
          <w:tcPr>
            <w:tcW w:type="dxa" w:w="3600"/>
            <w:shd w:fill="F8FAFC"/>
            <w:tcMar>
              <w:top w:w="80" w:type="dxa"/>
              <w:bottom w:w="80" w:type="dxa"/>
              <w:left w:w="120" w:type="dxa"/>
              <w:right w:w="120" w:type="dxa"/>
            </w:tcMar>
          </w:tcPr>
          <w:p>
            <w:pPr>
              <w:spacing w:before="0" w:after="0"/>
            </w:pPr>
            <w:r>
              <w:rPr>
                <w:rFonts w:ascii="Calibri" w:hAnsi="Calibri"/>
                <w:color w:val="1E293B"/>
                <w:sz w:val="18"/>
              </w:rPr>
              <w:t>Path Traversal Attacks</w:t>
            </w:r>
          </w:p>
        </w:tc>
        <w:tc>
          <w:tcPr>
            <w:tcW w:type="dxa" w:w="5760"/>
            <w:shd w:fill="F8FAFC"/>
            <w:tcMar>
              <w:top w:w="80" w:type="dxa"/>
              <w:bottom w:w="80" w:type="dxa"/>
              <w:left w:w="120" w:type="dxa"/>
              <w:right w:w="120" w:type="dxa"/>
            </w:tcMar>
          </w:tcPr>
          <w:p>
            <w:pPr>
              <w:spacing w:before="0" w:after="0"/>
            </w:pPr>
            <w:r>
              <w:rPr>
                <w:rFonts w:ascii="Calibri" w:hAnsi="Calibri"/>
                <w:color w:val="1E293B"/>
                <w:sz w:val="18"/>
              </w:rPr>
              <w:t>Original filenames stripped; stored as doc_{uuid}.ext in isolated directories.</w:t>
            </w:r>
          </w:p>
        </w:tc>
      </w:tr>
      <w:tr>
        <w:tc>
          <w:tcPr>
            <w:tcW w:type="dxa" w:w="3600"/>
            <w:shd w:fill="FFFFFF"/>
            <w:tcMar>
              <w:top w:w="80" w:type="dxa"/>
              <w:bottom w:w="80" w:type="dxa"/>
              <w:left w:w="120" w:type="dxa"/>
              <w:right w:w="120" w:type="dxa"/>
            </w:tcMar>
          </w:tcPr>
          <w:p>
            <w:pPr>
              <w:spacing w:before="0" w:after="0"/>
            </w:pPr>
            <w:r>
              <w:rPr>
                <w:rFonts w:ascii="Calibri" w:hAnsi="Calibri"/>
                <w:color w:val="1E293B"/>
                <w:sz w:val="18"/>
              </w:rPr>
              <w:t>PII Data Exposure</w:t>
            </w:r>
          </w:p>
        </w:tc>
        <w:tc>
          <w:tcPr>
            <w:tcW w:type="dxa" w:w="5760"/>
            <w:shd w:fill="FFFFFF"/>
            <w:tcMar>
              <w:top w:w="80" w:type="dxa"/>
              <w:bottom w:w="80" w:type="dxa"/>
              <w:left w:w="120" w:type="dxa"/>
              <w:right w:w="120" w:type="dxa"/>
            </w:tcMar>
          </w:tcPr>
          <w:p>
            <w:pPr>
              <w:spacing w:before="0" w:after="0"/>
            </w:pPr>
            <w:r>
              <w:rPr>
                <w:rFonts w:ascii="Calibri" w:hAnsi="Calibri"/>
                <w:color w:val="1E293B"/>
                <w:sz w:val="18"/>
              </w:rPr>
              <w:t>Aadhaar numbers masked as '**** **** 1234' and PAN numbers masked as 'ABCDE****F' in reports/logs.</w:t>
            </w:r>
          </w:p>
        </w:tc>
      </w:tr>
      <w:tr>
        <w:tc>
          <w:tcPr>
            <w:tcW w:type="dxa" w:w="3600"/>
            <w:shd w:fill="F8FAFC"/>
            <w:tcMar>
              <w:top w:w="80" w:type="dxa"/>
              <w:bottom w:w="80" w:type="dxa"/>
              <w:left w:w="120" w:type="dxa"/>
              <w:right w:w="120" w:type="dxa"/>
            </w:tcMar>
          </w:tcPr>
          <w:p>
            <w:pPr>
              <w:spacing w:before="0" w:after="0"/>
            </w:pPr>
            <w:r>
              <w:rPr>
                <w:rFonts w:ascii="Calibri" w:hAnsi="Calibri"/>
                <w:color w:val="1E293B"/>
                <w:sz w:val="18"/>
              </w:rPr>
              <w:t>Opaque AI / Regulatory Liability</w:t>
            </w:r>
          </w:p>
        </w:tc>
        <w:tc>
          <w:tcPr>
            <w:tcW w:type="dxa" w:w="5760"/>
            <w:shd w:fill="F8FAFC"/>
            <w:tcMar>
              <w:top w:w="80" w:type="dxa"/>
              <w:bottom w:w="80" w:type="dxa"/>
              <w:left w:w="120" w:type="dxa"/>
              <w:right w:w="120" w:type="dxa"/>
            </w:tcMar>
          </w:tcPr>
          <w:p>
            <w:pPr>
              <w:spacing w:before="0" w:after="0"/>
            </w:pPr>
            <w:r>
              <w:rPr>
                <w:rFonts w:ascii="Calibri" w:hAnsi="Calibri"/>
                <w:color w:val="1E293B"/>
                <w:sz w:val="18"/>
              </w:rPr>
              <w:t>Local TreeSHAP attributions provide mathematically verifiable reasoning for rate decisions.</w:t>
            </w:r>
          </w:p>
        </w:tc>
      </w:tr>
      <w:tr>
        <w:tc>
          <w:tcPr>
            <w:tcW w:type="dxa" w:w="3600"/>
            <w:shd w:fill="FFFFFF"/>
            <w:tcMar>
              <w:top w:w="80" w:type="dxa"/>
              <w:bottom w:w="80" w:type="dxa"/>
              <w:left w:w="120" w:type="dxa"/>
              <w:right w:w="120" w:type="dxa"/>
            </w:tcMar>
          </w:tcPr>
          <w:p>
            <w:pPr>
              <w:spacing w:before="0" w:after="0"/>
            </w:pPr>
            <w:r>
              <w:rPr>
                <w:rFonts w:ascii="Calibri" w:hAnsi="Calibri"/>
                <w:color w:val="1E293B"/>
                <w:sz w:val="18"/>
              </w:rPr>
              <w:t>Autonomous Error Liability</w:t>
            </w:r>
          </w:p>
        </w:tc>
        <w:tc>
          <w:tcPr>
            <w:tcW w:type="dxa" w:w="5760"/>
            <w:shd w:fill="FFFFFF"/>
            <w:tcMar>
              <w:top w:w="80" w:type="dxa"/>
              <w:bottom w:w="80" w:type="dxa"/>
              <w:left w:w="120" w:type="dxa"/>
              <w:right w:w="120" w:type="dxa"/>
            </w:tcMar>
          </w:tcPr>
          <w:p>
            <w:pPr>
              <w:spacing w:before="0" w:after="0"/>
            </w:pPr>
            <w:r>
              <w:rPr>
                <w:rFonts w:ascii="Calibri" w:hAnsi="Calibri"/>
                <w:color w:val="1E293B"/>
                <w:sz w:val="18"/>
              </w:rPr>
              <w:t>Strict human-in-the-loop governance: ML never binds coverage or makes final adverse decisions.</w:t>
            </w:r>
          </w:p>
        </w:tc>
      </w:tr>
    </w:tbl>
    <w:p>
      <w:pPr>
        <w:spacing w:before="0" w:after="80"/>
      </w:pPr>
    </w:p>
    <w:p>
      <w:pPr>
        <w:keepNext/>
        <w:spacing w:before="240" w:after="80"/>
      </w:pPr>
      <w:r>
        <w:rPr>
          <w:rFonts w:ascii="Calibri" w:hAnsi="Calibri"/>
          <w:b/>
          <w:color w:val="2563EB"/>
          <w:sz w:val="26"/>
        </w:rPr>
        <w:t>21.2 Recommended Future Production Hardening</w:t>
      </w:r>
    </w:p>
    <w:p>
      <w:pPr>
        <w:spacing w:before="0" w:after="80" w:line="276" w:lineRule="auto"/>
      </w:pPr>
      <w:r>
        <w:rPr>
          <w:rFonts w:ascii="Calibri" w:hAnsi="Calibri"/>
          <w:color w:val="1E293B"/>
          <w:sz w:val="21"/>
        </w:rPr>
        <w:t>For commercial production deployment, the following additional hardening measures are recommended:</w:t>
      </w:r>
    </w:p>
    <w:p>
      <w:pPr>
        <w:pStyle w:val="ListBullet"/>
        <w:spacing w:before="0" w:after="50" w:line="276" w:lineRule="auto"/>
      </w:pPr>
      <w:r>
        <w:rPr>
          <w:rFonts w:ascii="Calibri" w:hAnsi="Calibri"/>
          <w:b/>
          <w:color w:val="1E293B"/>
          <w:sz w:val="21"/>
        </w:rPr>
        <w:t xml:space="preserve">Transport Security: </w:t>
      </w:r>
      <w:r>
        <w:rPr>
          <w:rFonts w:ascii="Calibri" w:hAnsi="Calibri"/>
          <w:color w:val="1E293B"/>
          <w:sz w:val="21"/>
        </w:rPr>
        <w:t>Enforce strict HTTPS with HSTS headers and TLS 1.3 across all public endpoints.</w:t>
      </w:r>
    </w:p>
    <w:p>
      <w:pPr>
        <w:pStyle w:val="ListBullet"/>
        <w:spacing w:before="0" w:after="50" w:line="276" w:lineRule="auto"/>
      </w:pPr>
      <w:r>
        <w:rPr>
          <w:rFonts w:ascii="Calibri" w:hAnsi="Calibri"/>
          <w:b/>
          <w:color w:val="1E293B"/>
          <w:sz w:val="21"/>
        </w:rPr>
        <w:t xml:space="preserve">Secrets Management: </w:t>
      </w:r>
      <w:r>
        <w:rPr>
          <w:rFonts w:ascii="Calibri" w:hAnsi="Calibri"/>
          <w:color w:val="1E293B"/>
          <w:sz w:val="21"/>
        </w:rPr>
        <w:t>Store master cryptographic secrets in AWS Secrets Manager, HashiCorp Vault, or Azure Key Vault.</w:t>
      </w:r>
    </w:p>
    <w:p>
      <w:pPr>
        <w:pStyle w:val="ListBullet"/>
        <w:spacing w:before="0" w:after="50" w:line="276" w:lineRule="auto"/>
      </w:pPr>
      <w:r>
        <w:rPr>
          <w:rFonts w:ascii="Calibri" w:hAnsi="Calibri"/>
          <w:b/>
          <w:color w:val="1E293B"/>
          <w:sz w:val="21"/>
        </w:rPr>
        <w:t xml:space="preserve">Cloud Object Storage: </w:t>
      </w:r>
      <w:r>
        <w:rPr>
          <w:rFonts w:ascii="Calibri" w:hAnsi="Calibri"/>
          <w:color w:val="1E293B"/>
          <w:sz w:val="21"/>
        </w:rPr>
        <w:t>Migrate local disk uploads to Amazon S3 or Google Cloud Storage with server-side AES-256 encryption.</w:t>
      </w:r>
    </w:p>
    <w:p>
      <w:pPr>
        <w:pStyle w:val="ListBullet"/>
        <w:spacing w:before="0" w:after="50" w:line="276" w:lineRule="auto"/>
      </w:pPr>
      <w:r>
        <w:rPr>
          <w:rFonts w:ascii="Calibri" w:hAnsi="Calibri"/>
          <w:b/>
          <w:color w:val="1E293B"/>
          <w:sz w:val="21"/>
        </w:rPr>
        <w:t xml:space="preserve">Rate Limiting: </w:t>
      </w:r>
      <w:r>
        <w:rPr>
          <w:rFonts w:ascii="Calibri" w:hAnsi="Calibri"/>
          <w:color w:val="1E293B"/>
          <w:sz w:val="21"/>
        </w:rPr>
        <w:t>Implement IP rate limiting on /auth/login and /predict using Redis token buckets.</w:t>
      </w:r>
    </w:p>
    <w:p>
      <w:pPr>
        <w:pStyle w:val="ListBullet"/>
        <w:spacing w:before="0" w:after="50" w:line="276" w:lineRule="auto"/>
      </w:pPr>
      <w:r>
        <w:rPr>
          <w:rFonts w:ascii="Calibri" w:hAnsi="Calibri"/>
          <w:b/>
          <w:color w:val="1E293B"/>
          <w:sz w:val="21"/>
        </w:rPr>
        <w:t xml:space="preserve">Automated Security Scans: </w:t>
      </w:r>
      <w:r>
        <w:rPr>
          <w:rFonts w:ascii="Calibri" w:hAnsi="Calibri"/>
          <w:color w:val="1E293B"/>
          <w:sz w:val="21"/>
        </w:rPr>
        <w:t>Integrate OWASP Dependency-Check and Snyk vulnerability scanning into CI/CD pipelines.</w:t>
      </w:r>
    </w:p>
    <w:p>
      <w:pPr>
        <w:keepNext/>
        <w:spacing w:before="320" w:after="120"/>
      </w:pPr>
      <w:r>
        <w:rPr>
          <w:rFonts w:ascii="Calibri" w:hAnsi="Calibri"/>
          <w:b/>
          <w:color w:val="1E3A8A"/>
          <w:sz w:val="32"/>
        </w:rPr>
        <w:t>22. Docker Containerization &amp; Reverse Proxy Architecture</w:t>
      </w:r>
    </w:p>
    <w:p>
      <w:pPr>
        <w:spacing w:before="0" w:after="80" w:line="276" w:lineRule="auto"/>
      </w:pPr>
      <w:r>
        <w:rPr>
          <w:rFonts w:ascii="Calibri" w:hAnsi="Calibri"/>
          <w:color w:val="1E293B"/>
          <w:sz w:val="21"/>
        </w:rPr>
        <w:t>InsureAI is fully containerized using multi-stage Dockerfiles and orchestrated with Docker Compose (docker-compose.yml). The architecture isolates services into dedicated, reproducible runtime environments.</w:t>
      </w:r>
    </w:p>
    <w:p>
      <w:pPr>
        <w:keepNext/>
        <w:spacing w:before="240" w:after="80"/>
      </w:pPr>
      <w:r>
        <w:rPr>
          <w:rFonts w:ascii="Calibri" w:hAnsi="Calibri"/>
          <w:b/>
          <w:color w:val="2563EB"/>
          <w:sz w:val="26"/>
        </w:rPr>
        <w:t>22.1 Container Topology &amp; Services</w:t>
      </w:r>
    </w:p>
    <w:p>
      <w:pPr>
        <w:pStyle w:val="ListBullet"/>
        <w:spacing w:before="0" w:after="50" w:line="276" w:lineRule="auto"/>
      </w:pPr>
      <w:r>
        <w:rPr>
          <w:rFonts w:ascii="Calibri" w:hAnsi="Calibri"/>
          <w:b/>
          <w:color w:val="1E293B"/>
          <w:sz w:val="21"/>
        </w:rPr>
        <w:t xml:space="preserve">1. Database Service (postgres): </w:t>
      </w:r>
      <w:r>
        <w:rPr>
          <w:rFonts w:ascii="Calibri" w:hAnsi="Calibri"/>
          <w:color w:val="1E293B"/>
          <w:sz w:val="21"/>
        </w:rPr>
        <w:t>postgres:15-alpine image with persistent volume (postgres_data) and pg_isready health checks on port 5432.</w:t>
      </w:r>
    </w:p>
    <w:p>
      <w:pPr>
        <w:pStyle w:val="ListBullet"/>
        <w:spacing w:before="0" w:after="50" w:line="276" w:lineRule="auto"/>
      </w:pPr>
      <w:r>
        <w:rPr>
          <w:rFonts w:ascii="Calibri" w:hAnsi="Calibri"/>
          <w:b/>
          <w:color w:val="1E293B"/>
          <w:sz w:val="21"/>
        </w:rPr>
        <w:t xml:space="preserve">2. Backend Service (backend): </w:t>
      </w:r>
      <w:r>
        <w:rPr>
          <w:rFonts w:ascii="Calibri" w:hAnsi="Calibri"/>
          <w:color w:val="1E293B"/>
          <w:sz w:val="21"/>
        </w:rPr>
        <w:t>Python 3.11 slim image (Dockerfile.backend) installing requirements, exposing port 8000, mounting uploads volume, and waiting for healthy database status.</w:t>
      </w:r>
    </w:p>
    <w:p>
      <w:pPr>
        <w:pStyle w:val="ListBullet"/>
        <w:spacing w:before="0" w:after="50" w:line="276" w:lineRule="auto"/>
      </w:pPr>
      <w:r>
        <w:rPr>
          <w:rFonts w:ascii="Calibri" w:hAnsi="Calibri"/>
          <w:b/>
          <w:color w:val="1E293B"/>
          <w:sz w:val="21"/>
        </w:rPr>
        <w:t xml:space="preserve">3. Frontend Service (frontend): </w:t>
      </w:r>
      <w:r>
        <w:rPr>
          <w:rFonts w:ascii="Calibri" w:hAnsi="Calibri"/>
          <w:color w:val="1E293B"/>
          <w:sz w:val="21"/>
        </w:rPr>
        <w:t>Multi-stage build (Dockerfile.frontend): Stage 1 compiles React assets via Node 20 (npm run build); Stage 2 copies static artifacts into Nginx alpine image on port 80.</w:t>
      </w:r>
    </w:p>
    <w:p>
      <w:pPr>
        <w:pStyle w:val="ListBullet"/>
        <w:spacing w:before="0" w:after="50" w:line="276" w:lineRule="auto"/>
      </w:pPr>
      <w:r>
        <w:rPr>
          <w:rFonts w:ascii="Calibri" w:hAnsi="Calibri"/>
          <w:b/>
          <w:color w:val="1E293B"/>
          <w:sz w:val="21"/>
        </w:rPr>
        <w:t xml:space="preserve">4. Reverse Proxy (Nginx): </w:t>
      </w:r>
      <w:r>
        <w:rPr>
          <w:rFonts w:ascii="Calibri" w:hAnsi="Calibri"/>
          <w:color w:val="1E293B"/>
          <w:sz w:val="21"/>
        </w:rPr>
        <w:t>nginx.conf provides SPA client-side routing (try_files $uri /index.html), enforces a 15MB client body limit, and proxies /auth, /applications, /analytics, and /health to the backend.</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8"/>
              </w:rPr>
              <w:t>+-------------------------------------------------------------------------------+</w:t>
              <w:br/>
              <w:t>|                            DOCKER COMPOSE TOPOLOGY                            |</w:t>
              <w:br/>
              <w:t>|                                                                               |</w:t>
              <w:br/>
              <w:t>|  [Client Browser]                                                             |</w:t>
              <w:br/>
              <w:t>|         │                                                                     |</w:t>
              <w:br/>
              <w:t>|         ▼ (Port 80)                                                           |</w:t>
              <w:br/>
              <w:t>|  +-------------------------------------------------------------------------+  |</w:t>
              <w:br/>
              <w:t>|  | insureai_frontend (Nginx Alpine)                                        |  |</w:t>
              <w:br/>
              <w:t>|  | - Static Assets: /usr/share/nginx/html (React 19 Build)                 |  |</w:t>
              <w:br/>
              <w:t>|  | - Reverse Proxy: /auth, /applications, /analytics -&gt; http://backend:8000|  |</w:t>
              <w:br/>
              <w:t>|  +------------------------------------+------------------------------------+  |</w:t>
              <w:br/>
              <w:t>|                                       │ (Docker Internal Network)             |</w:t>
              <w:br/>
              <w:t>|                                       ▼ (Port 8000)                           |</w:t>
              <w:br/>
              <w:t>|  +-------------------------------------------------------------------------+  |</w:t>
              <w:br/>
              <w:t>|  | insureai_backend (Python 3.11 Slim)                                     |  |</w:t>
              <w:br/>
              <w:t>|  | - FastAPI Application / Uvicorn ASGI Server                             |  |</w:t>
              <w:br/>
              <w:t>|  | - XGBoost v2.0 &amp; TreeSHAP Engines                                       |  |</w:t>
              <w:br/>
              <w:t>|  | - Healthcheck: urllib probe on /health                                  |  |</w:t>
              <w:br/>
              <w:t>|  +------------------------------------+------------------------------------+  |</w:t>
              <w:br/>
              <w:t>|                                       │ (Port 5432)                           |</w:t>
              <w:br/>
              <w:t>|                                       ▼                                       |</w:t>
              <w:br/>
              <w:t>|  +-------------------------------------------------------------------------+  |</w:t>
              <w:br/>
              <w:t>|  | insureai_postgres (PostgreSQL 15 Alpine)                                |  |</w:t>
              <w:br/>
              <w:t>|  | - Persistent Volume: postgres_data -&gt; /var/lib/postgresql/data          |  |</w:t>
              <w:br/>
              <w:t>|  | - Healthcheck: pg_isready                                               |  |</w:t>
              <w:br/>
              <w:t>|  +-------------------------------------------------------------------------+  |</w:t>
              <w:br/>
              <w:t>+-------------------------------------------------------------------------------+</w:t>
            </w:r>
          </w:p>
        </w:tc>
      </w:tr>
    </w:tbl>
    <w:p>
      <w:pPr>
        <w:spacing w:before="0" w:after="80"/>
      </w:pPr>
    </w:p>
    <w:p>
      <w:pPr>
        <w:keepNext/>
        <w:spacing w:before="320" w:after="120"/>
      </w:pPr>
      <w:r>
        <w:rPr>
          <w:rFonts w:ascii="Calibri" w:hAnsi="Calibri"/>
          <w:b/>
          <w:color w:val="1E3A8A"/>
          <w:sz w:val="32"/>
        </w:rPr>
        <w:t>23. Continuous Integration Pipeline (GitHub Actions)</w:t>
      </w:r>
    </w:p>
    <w:p>
      <w:pPr>
        <w:spacing w:before="0" w:after="80" w:line="276" w:lineRule="auto"/>
      </w:pPr>
      <w:r>
        <w:rPr>
          <w:rFonts w:ascii="Calibri" w:hAnsi="Calibri"/>
          <w:color w:val="1E293B"/>
          <w:sz w:val="21"/>
        </w:rPr>
        <w:t>InsureAI implements automated continuous integration in .github/workflows/ci.yml. Every push or pull request to the main branch triggers a 3-job parallel verification pipeline:</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1728"/>
            <w:shd w:fill="1E293B"/>
            <w:tcMar>
              <w:top w:w="100" w:type="dxa"/>
              <w:bottom w:w="100" w:type="dxa"/>
              <w:left w:w="120" w:type="dxa"/>
              <w:right w:w="120" w:type="dxa"/>
            </w:tcMar>
          </w:tcPr>
          <w:p>
            <w:pPr>
              <w:spacing w:before="0" w:after="0"/>
            </w:pPr>
            <w:r>
              <w:rPr>
                <w:rFonts w:ascii="Calibri" w:hAnsi="Calibri"/>
                <w:b/>
                <w:color w:val="FFFFFF"/>
                <w:sz w:val="19"/>
              </w:rPr>
              <w:t>CI Job</w:t>
            </w:r>
          </w:p>
        </w:tc>
        <w:tc>
          <w:tcPr>
            <w:tcW w:type="dxa" w:w="2160"/>
            <w:shd w:fill="1E293B"/>
            <w:tcMar>
              <w:top w:w="100" w:type="dxa"/>
              <w:bottom w:w="100" w:type="dxa"/>
              <w:left w:w="120" w:type="dxa"/>
              <w:right w:w="120" w:type="dxa"/>
            </w:tcMar>
          </w:tcPr>
          <w:p>
            <w:pPr>
              <w:spacing w:before="0" w:after="0"/>
            </w:pPr>
            <w:r>
              <w:rPr>
                <w:rFonts w:ascii="Calibri" w:hAnsi="Calibri"/>
                <w:b/>
                <w:color w:val="FFFFFF"/>
                <w:sz w:val="19"/>
              </w:rPr>
              <w:t>Environment / Runner</w:t>
            </w:r>
          </w:p>
        </w:tc>
        <w:tc>
          <w:tcPr>
            <w:tcW w:type="dxa" w:w="3312"/>
            <w:shd w:fill="1E293B"/>
            <w:tcMar>
              <w:top w:w="100" w:type="dxa"/>
              <w:bottom w:w="100" w:type="dxa"/>
              <w:left w:w="120" w:type="dxa"/>
              <w:right w:w="120" w:type="dxa"/>
            </w:tcMar>
          </w:tcPr>
          <w:p>
            <w:pPr>
              <w:spacing w:before="0" w:after="0"/>
            </w:pPr>
            <w:r>
              <w:rPr>
                <w:rFonts w:ascii="Calibri" w:hAnsi="Calibri"/>
                <w:b/>
                <w:color w:val="FFFFFF"/>
                <w:sz w:val="19"/>
              </w:rPr>
              <w:t>Executed Verification Steps</w:t>
            </w:r>
          </w:p>
        </w:tc>
        <w:tc>
          <w:tcPr>
            <w:tcW w:type="dxa" w:w="2160"/>
            <w:shd w:fill="1E293B"/>
            <w:tcMar>
              <w:top w:w="100" w:type="dxa"/>
              <w:bottom w:w="100" w:type="dxa"/>
              <w:left w:w="120" w:type="dxa"/>
              <w:right w:w="120" w:type="dxa"/>
            </w:tcMar>
          </w:tcPr>
          <w:p>
            <w:pPr>
              <w:spacing w:before="0" w:after="0"/>
            </w:pPr>
            <w:r>
              <w:rPr>
                <w:rFonts w:ascii="Calibri" w:hAnsi="Calibri"/>
                <w:b/>
                <w:color w:val="FFFFFF"/>
                <w:sz w:val="19"/>
              </w:rPr>
              <w:t>Failure Conditions</w:t>
            </w:r>
          </w:p>
        </w:tc>
      </w:tr>
      <w:tr>
        <w:tc>
          <w:tcPr>
            <w:tcW w:type="dxa" w:w="1728"/>
            <w:shd w:fill="FFFFFF"/>
            <w:tcMar>
              <w:top w:w="80" w:type="dxa"/>
              <w:bottom w:w="80" w:type="dxa"/>
              <w:left w:w="120" w:type="dxa"/>
              <w:right w:w="120" w:type="dxa"/>
            </w:tcMar>
          </w:tcPr>
          <w:p>
            <w:pPr>
              <w:spacing w:before="0" w:after="0"/>
            </w:pPr>
            <w:r>
              <w:rPr>
                <w:rFonts w:ascii="Calibri" w:hAnsi="Calibri"/>
                <w:color w:val="1E293B"/>
                <w:sz w:val="18"/>
              </w:rPr>
              <w:t>backend-ci</w:t>
            </w:r>
          </w:p>
        </w:tc>
        <w:tc>
          <w:tcPr>
            <w:tcW w:type="dxa" w:w="2160"/>
            <w:shd w:fill="FFFFFF"/>
            <w:tcMar>
              <w:top w:w="80" w:type="dxa"/>
              <w:bottom w:w="80" w:type="dxa"/>
              <w:left w:w="120" w:type="dxa"/>
              <w:right w:w="120" w:type="dxa"/>
            </w:tcMar>
          </w:tcPr>
          <w:p>
            <w:pPr>
              <w:spacing w:before="0" w:after="0"/>
            </w:pPr>
            <w:r>
              <w:rPr>
                <w:rFonts w:ascii="Calibri" w:hAnsi="Calibri"/>
                <w:color w:val="1E293B"/>
                <w:sz w:val="18"/>
              </w:rPr>
              <w:t>ubuntu-latest (Python 3.11)</w:t>
            </w:r>
          </w:p>
        </w:tc>
        <w:tc>
          <w:tcPr>
            <w:tcW w:type="dxa" w:w="3312"/>
            <w:shd w:fill="FFFFFF"/>
            <w:tcMar>
              <w:top w:w="80" w:type="dxa"/>
              <w:bottom w:w="80" w:type="dxa"/>
              <w:left w:w="120" w:type="dxa"/>
              <w:right w:w="120" w:type="dxa"/>
            </w:tcMar>
          </w:tcPr>
          <w:p>
            <w:pPr>
              <w:spacing w:before="0" w:after="0"/>
            </w:pPr>
            <w:r>
              <w:rPr>
                <w:rFonts w:ascii="Calibri" w:hAnsi="Calibri"/>
                <w:color w:val="1E293B"/>
                <w:sz w:val="18"/>
              </w:rPr>
              <w:t>Installs tesseract-ocr, libpq-dev, requirements.txt, httpx, pytest; validates import integrity via python -c 'import main'</w:t>
            </w:r>
          </w:p>
        </w:tc>
        <w:tc>
          <w:tcPr>
            <w:tcW w:type="dxa" w:w="2160"/>
            <w:shd w:fill="FFFFFF"/>
            <w:tcMar>
              <w:top w:w="80" w:type="dxa"/>
              <w:bottom w:w="80" w:type="dxa"/>
              <w:left w:w="120" w:type="dxa"/>
              <w:right w:w="120" w:type="dxa"/>
            </w:tcMar>
          </w:tcPr>
          <w:p>
            <w:pPr>
              <w:spacing w:before="0" w:after="0"/>
            </w:pPr>
            <w:r>
              <w:rPr>
                <w:rFonts w:ascii="Calibri" w:hAnsi="Calibri"/>
                <w:color w:val="1E293B"/>
                <w:sz w:val="18"/>
              </w:rPr>
              <w:t>Missing dependencies, syntax errors, or broken module imports</w:t>
            </w:r>
          </w:p>
        </w:tc>
      </w:tr>
      <w:tr>
        <w:tc>
          <w:tcPr>
            <w:tcW w:type="dxa" w:w="1728"/>
            <w:shd w:fill="F8FAFC"/>
            <w:tcMar>
              <w:top w:w="80" w:type="dxa"/>
              <w:bottom w:w="80" w:type="dxa"/>
              <w:left w:w="120" w:type="dxa"/>
              <w:right w:w="120" w:type="dxa"/>
            </w:tcMar>
          </w:tcPr>
          <w:p>
            <w:pPr>
              <w:spacing w:before="0" w:after="0"/>
            </w:pPr>
            <w:r>
              <w:rPr>
                <w:rFonts w:ascii="Calibri" w:hAnsi="Calibri"/>
                <w:color w:val="1E293B"/>
                <w:sz w:val="18"/>
              </w:rPr>
              <w:t>frontend-ci</w:t>
            </w:r>
          </w:p>
        </w:tc>
        <w:tc>
          <w:tcPr>
            <w:tcW w:type="dxa" w:w="2160"/>
            <w:shd w:fill="F8FAFC"/>
            <w:tcMar>
              <w:top w:w="80" w:type="dxa"/>
              <w:bottom w:w="80" w:type="dxa"/>
              <w:left w:w="120" w:type="dxa"/>
              <w:right w:w="120" w:type="dxa"/>
            </w:tcMar>
          </w:tcPr>
          <w:p>
            <w:pPr>
              <w:spacing w:before="0" w:after="0"/>
            </w:pPr>
            <w:r>
              <w:rPr>
                <w:rFonts w:ascii="Calibri" w:hAnsi="Calibri"/>
                <w:color w:val="1E293B"/>
                <w:sz w:val="18"/>
              </w:rPr>
              <w:t>ubuntu-latest (Node 20)</w:t>
            </w:r>
          </w:p>
        </w:tc>
        <w:tc>
          <w:tcPr>
            <w:tcW w:type="dxa" w:w="3312"/>
            <w:shd w:fill="F8FAFC"/>
            <w:tcMar>
              <w:top w:w="80" w:type="dxa"/>
              <w:bottom w:w="80" w:type="dxa"/>
              <w:left w:w="120" w:type="dxa"/>
              <w:right w:w="120" w:type="dxa"/>
            </w:tcMar>
          </w:tcPr>
          <w:p>
            <w:pPr>
              <w:spacing w:before="0" w:after="0"/>
            </w:pPr>
            <w:r>
              <w:rPr>
                <w:rFonts w:ascii="Calibri" w:hAnsi="Calibri"/>
                <w:color w:val="1E293B"/>
                <w:sz w:val="18"/>
              </w:rPr>
              <w:t>Installs npm packages via npm ci; executes TypeScript compilation (npm run typecheck); runs production Vite build (npm run build)</w:t>
            </w:r>
          </w:p>
        </w:tc>
        <w:tc>
          <w:tcPr>
            <w:tcW w:type="dxa" w:w="2160"/>
            <w:shd w:fill="F8FAFC"/>
            <w:tcMar>
              <w:top w:w="80" w:type="dxa"/>
              <w:bottom w:w="80" w:type="dxa"/>
              <w:left w:w="120" w:type="dxa"/>
              <w:right w:w="120" w:type="dxa"/>
            </w:tcMar>
          </w:tcPr>
          <w:p>
            <w:pPr>
              <w:spacing w:before="0" w:after="0"/>
            </w:pPr>
            <w:r>
              <w:rPr>
                <w:rFonts w:ascii="Calibri" w:hAnsi="Calibri"/>
                <w:color w:val="1E293B"/>
                <w:sz w:val="18"/>
              </w:rPr>
              <w:t>TypeScript type mismatches, unresolved imports, or bundler errors</w:t>
            </w:r>
          </w:p>
        </w:tc>
      </w:tr>
      <w:tr>
        <w:tc>
          <w:tcPr>
            <w:tcW w:type="dxa" w:w="1728"/>
            <w:shd w:fill="FFFFFF"/>
            <w:tcMar>
              <w:top w:w="80" w:type="dxa"/>
              <w:bottom w:w="80" w:type="dxa"/>
              <w:left w:w="120" w:type="dxa"/>
              <w:right w:w="120" w:type="dxa"/>
            </w:tcMar>
          </w:tcPr>
          <w:p>
            <w:pPr>
              <w:spacing w:before="0" w:after="0"/>
            </w:pPr>
            <w:r>
              <w:rPr>
                <w:rFonts w:ascii="Calibri" w:hAnsi="Calibri"/>
                <w:color w:val="1E293B"/>
                <w:sz w:val="18"/>
              </w:rPr>
              <w:t>docker-validate</w:t>
            </w:r>
          </w:p>
        </w:tc>
        <w:tc>
          <w:tcPr>
            <w:tcW w:type="dxa" w:w="2160"/>
            <w:shd w:fill="FFFFFF"/>
            <w:tcMar>
              <w:top w:w="80" w:type="dxa"/>
              <w:bottom w:w="80" w:type="dxa"/>
              <w:left w:w="120" w:type="dxa"/>
              <w:right w:w="120" w:type="dxa"/>
            </w:tcMar>
          </w:tcPr>
          <w:p>
            <w:pPr>
              <w:spacing w:before="0" w:after="0"/>
            </w:pPr>
            <w:r>
              <w:rPr>
                <w:rFonts w:ascii="Calibri" w:hAnsi="Calibri"/>
                <w:color w:val="1E293B"/>
                <w:sz w:val="18"/>
              </w:rPr>
              <w:t>ubuntu-latest (Docker)</w:t>
            </w:r>
          </w:p>
        </w:tc>
        <w:tc>
          <w:tcPr>
            <w:tcW w:type="dxa" w:w="3312"/>
            <w:shd w:fill="FFFFFF"/>
            <w:tcMar>
              <w:top w:w="80" w:type="dxa"/>
              <w:bottom w:w="80" w:type="dxa"/>
              <w:left w:w="120" w:type="dxa"/>
              <w:right w:w="120" w:type="dxa"/>
            </w:tcMar>
          </w:tcPr>
          <w:p>
            <w:pPr>
              <w:spacing w:before="0" w:after="0"/>
            </w:pPr>
            <w:r>
              <w:rPr>
                <w:rFonts w:ascii="Calibri" w:hAnsi="Calibri"/>
                <w:color w:val="1E293B"/>
                <w:sz w:val="18"/>
              </w:rPr>
              <w:t>Executes docker compose config to validate Docker Compose file syntax and service schema</w:t>
            </w:r>
          </w:p>
        </w:tc>
        <w:tc>
          <w:tcPr>
            <w:tcW w:type="dxa" w:w="2160"/>
            <w:shd w:fill="FFFFFF"/>
            <w:tcMar>
              <w:top w:w="80" w:type="dxa"/>
              <w:bottom w:w="80" w:type="dxa"/>
              <w:left w:w="120" w:type="dxa"/>
              <w:right w:w="120" w:type="dxa"/>
            </w:tcMar>
          </w:tcPr>
          <w:p>
            <w:pPr>
              <w:spacing w:before="0" w:after="0"/>
            </w:pPr>
            <w:r>
              <w:rPr>
                <w:rFonts w:ascii="Calibri" w:hAnsi="Calibri"/>
                <w:color w:val="1E293B"/>
                <w:sz w:val="18"/>
              </w:rPr>
              <w:t>YAML indentation errors, invalid service keys, or missing volume mappings</w:t>
            </w:r>
          </w:p>
        </w:tc>
      </w:tr>
    </w:tbl>
    <w:p>
      <w:pPr>
        <w:spacing w:before="0" w:after="80"/>
      </w:pPr>
    </w:p>
    <w:p>
      <w:pPr>
        <w:keepNext/>
        <w:spacing w:before="320" w:after="120"/>
      </w:pPr>
      <w:r>
        <w:rPr>
          <w:rFonts w:ascii="Calibri" w:hAnsi="Calibri"/>
          <w:b/>
          <w:color w:val="1E3A8A"/>
          <w:sz w:val="32"/>
        </w:rPr>
        <w:t>24. Quality Assurance, Test Suites &amp; Verification</w:t>
      </w:r>
    </w:p>
    <w:p>
      <w:pPr>
        <w:spacing w:before="0" w:after="80" w:line="276" w:lineRule="auto"/>
      </w:pPr>
      <w:r>
        <w:rPr>
          <w:rFonts w:ascii="Calibri" w:hAnsi="Calibri"/>
          <w:color w:val="1E293B"/>
          <w:sz w:val="21"/>
        </w:rPr>
        <w:t>Quality assurance is maintained through modular, automated test suites verifying every functional and security layer of the platform:</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160"/>
            <w:shd w:fill="1E293B"/>
            <w:tcMar>
              <w:top w:w="100" w:type="dxa"/>
              <w:bottom w:w="100" w:type="dxa"/>
              <w:left w:w="120" w:type="dxa"/>
              <w:right w:w="120" w:type="dxa"/>
            </w:tcMar>
          </w:tcPr>
          <w:p>
            <w:pPr>
              <w:spacing w:before="0" w:after="0"/>
            </w:pPr>
            <w:r>
              <w:rPr>
                <w:rFonts w:ascii="Calibri" w:hAnsi="Calibri"/>
                <w:b/>
                <w:color w:val="FFFFFF"/>
                <w:sz w:val="19"/>
              </w:rPr>
              <w:t>Test Suite / Check</w:t>
            </w:r>
          </w:p>
        </w:tc>
        <w:tc>
          <w:tcPr>
            <w:tcW w:type="dxa" w:w="3600"/>
            <w:shd w:fill="1E293B"/>
            <w:tcMar>
              <w:top w:w="100" w:type="dxa"/>
              <w:bottom w:w="100" w:type="dxa"/>
              <w:left w:w="120" w:type="dxa"/>
              <w:right w:w="120" w:type="dxa"/>
            </w:tcMar>
          </w:tcPr>
          <w:p>
            <w:pPr>
              <w:spacing w:before="0" w:after="0"/>
            </w:pPr>
            <w:r>
              <w:rPr>
                <w:rFonts w:ascii="Calibri" w:hAnsi="Calibri"/>
                <w:b/>
                <w:color w:val="FFFFFF"/>
                <w:sz w:val="19"/>
              </w:rPr>
              <w:t>Scope &amp; Tested Functionality</w:t>
            </w:r>
          </w:p>
        </w:tc>
        <w:tc>
          <w:tcPr>
            <w:tcW w:type="dxa" w:w="1584"/>
            <w:shd w:fill="1E293B"/>
            <w:tcMar>
              <w:top w:w="100" w:type="dxa"/>
              <w:bottom w:w="100" w:type="dxa"/>
              <w:left w:w="120" w:type="dxa"/>
              <w:right w:w="120" w:type="dxa"/>
            </w:tcMar>
          </w:tcPr>
          <w:p>
            <w:pPr>
              <w:spacing w:before="0" w:after="0"/>
            </w:pPr>
            <w:r>
              <w:rPr>
                <w:rFonts w:ascii="Calibri" w:hAnsi="Calibri"/>
                <w:b/>
                <w:color w:val="FFFFFF"/>
                <w:sz w:val="19"/>
              </w:rPr>
              <w:t>Assertion Count</w:t>
            </w:r>
          </w:p>
        </w:tc>
        <w:tc>
          <w:tcPr>
            <w:tcW w:type="dxa" w:w="2016"/>
            <w:shd w:fill="1E293B"/>
            <w:tcMar>
              <w:top w:w="100" w:type="dxa"/>
              <w:bottom w:w="100" w:type="dxa"/>
              <w:left w:w="120" w:type="dxa"/>
              <w:right w:w="120" w:type="dxa"/>
            </w:tcMar>
          </w:tcPr>
          <w:p>
            <w:pPr>
              <w:spacing w:before="0" w:after="0"/>
            </w:pPr>
            <w:r>
              <w:rPr>
                <w:rFonts w:ascii="Calibri" w:hAnsi="Calibri"/>
                <w:b/>
                <w:color w:val="FFFFFF"/>
                <w:sz w:val="19"/>
              </w:rPr>
              <w:t>Verified Result</w:t>
            </w:r>
          </w:p>
        </w:tc>
      </w:tr>
      <w:tr>
        <w:tc>
          <w:tcPr>
            <w:tcW w:type="dxa" w:w="2160"/>
            <w:shd w:fill="FFFFFF"/>
            <w:tcMar>
              <w:top w:w="80" w:type="dxa"/>
              <w:bottom w:w="80" w:type="dxa"/>
              <w:left w:w="120" w:type="dxa"/>
              <w:right w:w="120" w:type="dxa"/>
            </w:tcMar>
          </w:tcPr>
          <w:p>
            <w:pPr>
              <w:spacing w:before="0" w:after="0"/>
            </w:pPr>
            <w:r>
              <w:rPr>
                <w:rFonts w:ascii="Calibri" w:hAnsi="Calibri"/>
                <w:color w:val="1E293B"/>
                <w:sz w:val="18"/>
              </w:rPr>
              <w:t>Phase 5 Auth Suite</w:t>
            </w:r>
          </w:p>
        </w:tc>
        <w:tc>
          <w:tcPr>
            <w:tcW w:type="dxa" w:w="3600"/>
            <w:shd w:fill="FFFFFF"/>
            <w:tcMar>
              <w:top w:w="80" w:type="dxa"/>
              <w:bottom w:w="80" w:type="dxa"/>
              <w:left w:w="120" w:type="dxa"/>
              <w:right w:w="120" w:type="dxa"/>
            </w:tcMar>
          </w:tcPr>
          <w:p>
            <w:pPr>
              <w:spacing w:before="0" w:after="0"/>
            </w:pPr>
            <w:r>
              <w:rPr>
                <w:rFonts w:ascii="Calibri" w:hAnsi="Calibri"/>
                <w:color w:val="1E293B"/>
                <w:sz w:val="18"/>
              </w:rPr>
              <w:t>Registration, login, bcrypt verification, JWT token issuance, RBAC route guards</w:t>
            </w:r>
          </w:p>
        </w:tc>
        <w:tc>
          <w:tcPr>
            <w:tcW w:type="dxa" w:w="1584"/>
            <w:shd w:fill="FFFFFF"/>
            <w:tcMar>
              <w:top w:w="80" w:type="dxa"/>
              <w:bottom w:w="80" w:type="dxa"/>
              <w:left w:w="120" w:type="dxa"/>
              <w:right w:w="120" w:type="dxa"/>
            </w:tcMar>
          </w:tcPr>
          <w:p>
            <w:pPr>
              <w:spacing w:before="0" w:after="0"/>
            </w:pPr>
            <w:r>
              <w:rPr>
                <w:rFonts w:ascii="Calibri" w:hAnsi="Calibri"/>
                <w:color w:val="1E293B"/>
                <w:sz w:val="18"/>
              </w:rPr>
              <w:t>16 assertions</w:t>
            </w:r>
          </w:p>
        </w:tc>
        <w:tc>
          <w:tcPr>
            <w:tcW w:type="dxa" w:w="2016"/>
            <w:shd w:fill="FFFFFF"/>
            <w:tcMar>
              <w:top w:w="80" w:type="dxa"/>
              <w:bottom w:w="80" w:type="dxa"/>
              <w:left w:w="120" w:type="dxa"/>
              <w:right w:w="120" w:type="dxa"/>
            </w:tcMar>
          </w:tcPr>
          <w:p>
            <w:pPr>
              <w:spacing w:before="0" w:after="0"/>
            </w:pPr>
            <w:r>
              <w:rPr>
                <w:rFonts w:ascii="Calibri" w:hAnsi="Calibri"/>
                <w:color w:val="1E293B"/>
                <w:sz w:val="18"/>
              </w:rPr>
              <w:t>16 / 16 PASS (100%)</w:t>
            </w:r>
          </w:p>
        </w:tc>
      </w:tr>
      <w:tr>
        <w:tc>
          <w:tcPr>
            <w:tcW w:type="dxa" w:w="2160"/>
            <w:shd w:fill="F8FAFC"/>
            <w:tcMar>
              <w:top w:w="80" w:type="dxa"/>
              <w:bottom w:w="80" w:type="dxa"/>
              <w:left w:w="120" w:type="dxa"/>
              <w:right w:w="120" w:type="dxa"/>
            </w:tcMar>
          </w:tcPr>
          <w:p>
            <w:pPr>
              <w:spacing w:before="0" w:after="0"/>
            </w:pPr>
            <w:r>
              <w:rPr>
                <w:rFonts w:ascii="Calibri" w:hAnsi="Calibri"/>
                <w:color w:val="1E293B"/>
                <w:sz w:val="18"/>
              </w:rPr>
              <w:t>Phase 6 Underwriter Suite</w:t>
            </w:r>
          </w:p>
        </w:tc>
        <w:tc>
          <w:tcPr>
            <w:tcW w:type="dxa" w:w="3600"/>
            <w:shd w:fill="F8FAFC"/>
            <w:tcMar>
              <w:top w:w="80" w:type="dxa"/>
              <w:bottom w:w="80" w:type="dxa"/>
              <w:left w:w="120" w:type="dxa"/>
              <w:right w:w="120" w:type="dxa"/>
            </w:tcMar>
          </w:tcPr>
          <w:p>
            <w:pPr>
              <w:spacing w:before="0" w:after="0"/>
            </w:pPr>
            <w:r>
              <w:rPr>
                <w:rFonts w:ascii="Calibri" w:hAnsi="Calibri"/>
                <w:color w:val="1E293B"/>
                <w:sz w:val="18"/>
              </w:rPr>
              <w:t>Queue listing, review dossier, multi-state decision recording, decision audit trail</w:t>
            </w:r>
          </w:p>
        </w:tc>
        <w:tc>
          <w:tcPr>
            <w:tcW w:type="dxa" w:w="1584"/>
            <w:shd w:fill="F8FAFC"/>
            <w:tcMar>
              <w:top w:w="80" w:type="dxa"/>
              <w:bottom w:w="80" w:type="dxa"/>
              <w:left w:w="120" w:type="dxa"/>
              <w:right w:w="120" w:type="dxa"/>
            </w:tcMar>
          </w:tcPr>
          <w:p>
            <w:pPr>
              <w:spacing w:before="0" w:after="0"/>
            </w:pPr>
            <w:r>
              <w:rPr>
                <w:rFonts w:ascii="Calibri" w:hAnsi="Calibri"/>
                <w:color w:val="1E293B"/>
                <w:sz w:val="18"/>
              </w:rPr>
              <w:t>8 assertions</w:t>
            </w:r>
          </w:p>
        </w:tc>
        <w:tc>
          <w:tcPr>
            <w:tcW w:type="dxa" w:w="2016"/>
            <w:shd w:fill="F8FAFC"/>
            <w:tcMar>
              <w:top w:w="80" w:type="dxa"/>
              <w:bottom w:w="80" w:type="dxa"/>
              <w:left w:w="120" w:type="dxa"/>
              <w:right w:w="120" w:type="dxa"/>
            </w:tcMar>
          </w:tcPr>
          <w:p>
            <w:pPr>
              <w:spacing w:before="0" w:after="0"/>
            </w:pPr>
            <w:r>
              <w:rPr>
                <w:rFonts w:ascii="Calibri" w:hAnsi="Calibri"/>
                <w:color w:val="1E293B"/>
                <w:sz w:val="18"/>
              </w:rPr>
              <w:t>8 / 8 PASS (100%)</w:t>
            </w:r>
          </w:p>
        </w:tc>
      </w:tr>
      <w:tr>
        <w:tc>
          <w:tcPr>
            <w:tcW w:type="dxa" w:w="2160"/>
            <w:shd w:fill="FFFFFF"/>
            <w:tcMar>
              <w:top w:w="80" w:type="dxa"/>
              <w:bottom w:w="80" w:type="dxa"/>
              <w:left w:w="120" w:type="dxa"/>
              <w:right w:w="120" w:type="dxa"/>
            </w:tcMar>
          </w:tcPr>
          <w:p>
            <w:pPr>
              <w:spacing w:before="0" w:after="0"/>
            </w:pPr>
            <w:r>
              <w:rPr>
                <w:rFonts w:ascii="Calibri" w:hAnsi="Calibri"/>
                <w:color w:val="1E293B"/>
                <w:sz w:val="18"/>
              </w:rPr>
              <w:t>Phase 7 Doc Intel Suite</w:t>
            </w:r>
          </w:p>
        </w:tc>
        <w:tc>
          <w:tcPr>
            <w:tcW w:type="dxa" w:w="3600"/>
            <w:shd w:fill="FFFFFF"/>
            <w:tcMar>
              <w:top w:w="80" w:type="dxa"/>
              <w:bottom w:w="80" w:type="dxa"/>
              <w:left w:w="120" w:type="dxa"/>
              <w:right w:w="120" w:type="dxa"/>
            </w:tcMar>
          </w:tcPr>
          <w:p>
            <w:pPr>
              <w:spacing w:before="0" w:after="0"/>
            </w:pPr>
            <w:r>
              <w:rPr>
                <w:rFonts w:ascii="Calibri" w:hAnsi="Calibri"/>
                <w:color w:val="1E293B"/>
                <w:sz w:val="18"/>
              </w:rPr>
              <w:t>Upload security, magic bytes, PDF text extraction, OCR pipeline, discrepancy checks</w:t>
            </w:r>
          </w:p>
        </w:tc>
        <w:tc>
          <w:tcPr>
            <w:tcW w:type="dxa" w:w="1584"/>
            <w:shd w:fill="FFFFFF"/>
            <w:tcMar>
              <w:top w:w="80" w:type="dxa"/>
              <w:bottom w:w="80" w:type="dxa"/>
              <w:left w:w="120" w:type="dxa"/>
              <w:right w:w="120" w:type="dxa"/>
            </w:tcMar>
          </w:tcPr>
          <w:p>
            <w:pPr>
              <w:spacing w:before="0" w:after="0"/>
            </w:pPr>
            <w:r>
              <w:rPr>
                <w:rFonts w:ascii="Calibri" w:hAnsi="Calibri"/>
                <w:color w:val="1E293B"/>
                <w:sz w:val="18"/>
              </w:rPr>
              <w:t>9 assertions</w:t>
            </w:r>
          </w:p>
        </w:tc>
        <w:tc>
          <w:tcPr>
            <w:tcW w:type="dxa" w:w="2016"/>
            <w:shd w:fill="FFFFFF"/>
            <w:tcMar>
              <w:top w:w="80" w:type="dxa"/>
              <w:bottom w:w="80" w:type="dxa"/>
              <w:left w:w="120" w:type="dxa"/>
              <w:right w:w="120" w:type="dxa"/>
            </w:tcMar>
          </w:tcPr>
          <w:p>
            <w:pPr>
              <w:spacing w:before="0" w:after="0"/>
            </w:pPr>
            <w:r>
              <w:rPr>
                <w:rFonts w:ascii="Calibri" w:hAnsi="Calibri"/>
                <w:color w:val="1E293B"/>
                <w:sz w:val="18"/>
              </w:rPr>
              <w:t>9 / 9 PASS (100%)</w:t>
            </w:r>
          </w:p>
        </w:tc>
      </w:tr>
      <w:tr>
        <w:tc>
          <w:tcPr>
            <w:tcW w:type="dxa" w:w="2160"/>
            <w:shd w:fill="F8FAFC"/>
            <w:tcMar>
              <w:top w:w="80" w:type="dxa"/>
              <w:bottom w:w="80" w:type="dxa"/>
              <w:left w:w="120" w:type="dxa"/>
              <w:right w:w="120" w:type="dxa"/>
            </w:tcMar>
          </w:tcPr>
          <w:p>
            <w:pPr>
              <w:spacing w:before="0" w:after="0"/>
            </w:pPr>
            <w:r>
              <w:rPr>
                <w:rFonts w:ascii="Calibri" w:hAnsi="Calibri"/>
                <w:color w:val="1E293B"/>
                <w:sz w:val="18"/>
              </w:rPr>
              <w:t>Phase 8 Intelligence Suite</w:t>
            </w:r>
          </w:p>
        </w:tc>
        <w:tc>
          <w:tcPr>
            <w:tcW w:type="dxa" w:w="3600"/>
            <w:shd w:fill="F8FAFC"/>
            <w:tcMar>
              <w:top w:w="80" w:type="dxa"/>
              <w:bottom w:w="80" w:type="dxa"/>
              <w:left w:w="120" w:type="dxa"/>
              <w:right w:w="120" w:type="dxa"/>
            </w:tcMar>
          </w:tcPr>
          <w:p>
            <w:pPr>
              <w:spacing w:before="0" w:after="0"/>
            </w:pPr>
            <w:r>
              <w:rPr>
                <w:rFonts w:ascii="Calibri" w:hAnsi="Calibri"/>
                <w:color w:val="1E293B"/>
                <w:sz w:val="18"/>
              </w:rPr>
              <w:t>Deterministic clinical indicators, review priority triage, narrative synthesis, contract</w:t>
            </w:r>
          </w:p>
        </w:tc>
        <w:tc>
          <w:tcPr>
            <w:tcW w:type="dxa" w:w="1584"/>
            <w:shd w:fill="F8FAFC"/>
            <w:tcMar>
              <w:top w:w="80" w:type="dxa"/>
              <w:bottom w:w="80" w:type="dxa"/>
              <w:left w:w="120" w:type="dxa"/>
              <w:right w:w="120" w:type="dxa"/>
            </w:tcMar>
          </w:tcPr>
          <w:p>
            <w:pPr>
              <w:spacing w:before="0" w:after="0"/>
            </w:pPr>
            <w:r>
              <w:rPr>
                <w:rFonts w:ascii="Calibri" w:hAnsi="Calibri"/>
                <w:color w:val="1E293B"/>
                <w:sz w:val="18"/>
              </w:rPr>
              <w:t>20 assertions</w:t>
            </w:r>
          </w:p>
        </w:tc>
        <w:tc>
          <w:tcPr>
            <w:tcW w:type="dxa" w:w="2016"/>
            <w:shd w:fill="F8FAFC"/>
            <w:tcMar>
              <w:top w:w="80" w:type="dxa"/>
              <w:bottom w:w="80" w:type="dxa"/>
              <w:left w:w="120" w:type="dxa"/>
              <w:right w:w="120" w:type="dxa"/>
            </w:tcMar>
          </w:tcPr>
          <w:p>
            <w:pPr>
              <w:spacing w:before="0" w:after="0"/>
            </w:pPr>
            <w:r>
              <w:rPr>
                <w:rFonts w:ascii="Calibri" w:hAnsi="Calibri"/>
                <w:color w:val="1E293B"/>
                <w:sz w:val="18"/>
              </w:rPr>
              <w:t>20 / 20 PASS (100%)</w:t>
            </w:r>
          </w:p>
        </w:tc>
      </w:tr>
      <w:tr>
        <w:tc>
          <w:tcPr>
            <w:tcW w:type="dxa" w:w="2160"/>
            <w:shd w:fill="FFFFFF"/>
            <w:tcMar>
              <w:top w:w="80" w:type="dxa"/>
              <w:bottom w:w="80" w:type="dxa"/>
              <w:left w:w="120" w:type="dxa"/>
              <w:right w:w="120" w:type="dxa"/>
            </w:tcMar>
          </w:tcPr>
          <w:p>
            <w:pPr>
              <w:spacing w:before="0" w:after="0"/>
            </w:pPr>
            <w:r>
              <w:rPr>
                <w:rFonts w:ascii="Calibri" w:hAnsi="Calibri"/>
                <w:color w:val="1E293B"/>
                <w:sz w:val="18"/>
              </w:rPr>
              <w:t>Phase 9 Analytics &amp; Reports</w:t>
            </w:r>
          </w:p>
        </w:tc>
        <w:tc>
          <w:tcPr>
            <w:tcW w:type="dxa" w:w="3600"/>
            <w:shd w:fill="FFFFFF"/>
            <w:tcMar>
              <w:top w:w="80" w:type="dxa"/>
              <w:bottom w:w="80" w:type="dxa"/>
              <w:left w:w="120" w:type="dxa"/>
              <w:right w:w="120" w:type="dxa"/>
            </w:tcMar>
          </w:tcPr>
          <w:p>
            <w:pPr>
              <w:spacing w:before="0" w:after="0"/>
            </w:pPr>
            <w:r>
              <w:rPr>
                <w:rFonts w:ascii="Calibri" w:hAnsi="Calibri"/>
                <w:color w:val="1E293B"/>
                <w:sz w:val="18"/>
              </w:rPr>
              <w:t>Health probes, analytics RBAC, 4-case report authorization matrix, PDF validation, non-mutation</w:t>
            </w:r>
          </w:p>
        </w:tc>
        <w:tc>
          <w:tcPr>
            <w:tcW w:type="dxa" w:w="1584"/>
            <w:shd w:fill="FFFFFF"/>
            <w:tcMar>
              <w:top w:w="80" w:type="dxa"/>
              <w:bottom w:w="80" w:type="dxa"/>
              <w:left w:w="120" w:type="dxa"/>
              <w:right w:w="120" w:type="dxa"/>
            </w:tcMar>
          </w:tcPr>
          <w:p>
            <w:pPr>
              <w:spacing w:before="0" w:after="0"/>
            </w:pPr>
            <w:r>
              <w:rPr>
                <w:rFonts w:ascii="Calibri" w:hAnsi="Calibri"/>
                <w:color w:val="1E293B"/>
                <w:sz w:val="18"/>
              </w:rPr>
              <w:t>13 sections</w:t>
            </w:r>
          </w:p>
        </w:tc>
        <w:tc>
          <w:tcPr>
            <w:tcW w:type="dxa" w:w="2016"/>
            <w:shd w:fill="FFFFFF"/>
            <w:tcMar>
              <w:top w:w="80" w:type="dxa"/>
              <w:bottom w:w="80" w:type="dxa"/>
              <w:left w:w="120" w:type="dxa"/>
              <w:right w:w="120" w:type="dxa"/>
            </w:tcMar>
          </w:tcPr>
          <w:p>
            <w:pPr>
              <w:spacing w:before="0" w:after="0"/>
            </w:pPr>
            <w:r>
              <w:rPr>
                <w:rFonts w:ascii="Calibri" w:hAnsi="Calibri"/>
                <w:color w:val="1E293B"/>
                <w:sz w:val="18"/>
              </w:rPr>
              <w:t>13 / 13 PASS (100%)</w:t>
            </w:r>
          </w:p>
        </w:tc>
      </w:tr>
      <w:tr>
        <w:tc>
          <w:tcPr>
            <w:tcW w:type="dxa" w:w="2160"/>
            <w:shd w:fill="F8FAFC"/>
            <w:tcMar>
              <w:top w:w="80" w:type="dxa"/>
              <w:bottom w:w="80" w:type="dxa"/>
              <w:left w:w="120" w:type="dxa"/>
              <w:right w:w="120" w:type="dxa"/>
            </w:tcMar>
          </w:tcPr>
          <w:p>
            <w:pPr>
              <w:spacing w:before="0" w:after="0"/>
            </w:pPr>
            <w:r>
              <w:rPr>
                <w:rFonts w:ascii="Calibri" w:hAnsi="Calibri"/>
                <w:color w:val="1E293B"/>
                <w:sz w:val="18"/>
              </w:rPr>
              <w:t>Frontend Typecheck</w:t>
            </w:r>
          </w:p>
        </w:tc>
        <w:tc>
          <w:tcPr>
            <w:tcW w:type="dxa" w:w="3600"/>
            <w:shd w:fill="F8FAFC"/>
            <w:tcMar>
              <w:top w:w="80" w:type="dxa"/>
              <w:bottom w:w="80" w:type="dxa"/>
              <w:left w:w="120" w:type="dxa"/>
              <w:right w:w="120" w:type="dxa"/>
            </w:tcMar>
          </w:tcPr>
          <w:p>
            <w:pPr>
              <w:spacing w:before="0" w:after="0"/>
            </w:pPr>
            <w:r>
              <w:rPr>
                <w:rFonts w:ascii="Calibri" w:hAnsi="Calibri"/>
                <w:color w:val="1E293B"/>
                <w:sz w:val="18"/>
              </w:rPr>
              <w:t>TypeScript compiler check (tsc --noEmit) across all React components and services</w:t>
            </w:r>
          </w:p>
        </w:tc>
        <w:tc>
          <w:tcPr>
            <w:tcW w:type="dxa" w:w="1584"/>
            <w:shd w:fill="F8FAFC"/>
            <w:tcMar>
              <w:top w:w="80" w:type="dxa"/>
              <w:bottom w:w="80" w:type="dxa"/>
              <w:left w:w="120" w:type="dxa"/>
              <w:right w:w="120" w:type="dxa"/>
            </w:tcMar>
          </w:tcPr>
          <w:p>
            <w:pPr>
              <w:spacing w:before="0" w:after="0"/>
            </w:pPr>
            <w:r>
              <w:rPr>
                <w:rFonts w:ascii="Calibri" w:hAnsi="Calibri"/>
                <w:color w:val="1E293B"/>
                <w:sz w:val="18"/>
              </w:rPr>
              <w:t>All source files</w:t>
            </w:r>
          </w:p>
        </w:tc>
        <w:tc>
          <w:tcPr>
            <w:tcW w:type="dxa" w:w="2016"/>
            <w:shd w:fill="F8FAFC"/>
            <w:tcMar>
              <w:top w:w="80" w:type="dxa"/>
              <w:bottom w:w="80" w:type="dxa"/>
              <w:left w:w="120" w:type="dxa"/>
              <w:right w:w="120" w:type="dxa"/>
            </w:tcMar>
          </w:tcPr>
          <w:p>
            <w:pPr>
              <w:spacing w:before="0" w:after="0"/>
            </w:pPr>
            <w:r>
              <w:rPr>
                <w:rFonts w:ascii="Calibri" w:hAnsi="Calibri"/>
                <w:color w:val="1E293B"/>
                <w:sz w:val="18"/>
              </w:rPr>
              <w:t>0 Errors</w:t>
            </w:r>
          </w:p>
        </w:tc>
      </w:tr>
      <w:tr>
        <w:tc>
          <w:tcPr>
            <w:tcW w:type="dxa" w:w="2160"/>
            <w:shd w:fill="FFFFFF"/>
            <w:tcMar>
              <w:top w:w="80" w:type="dxa"/>
              <w:bottom w:w="80" w:type="dxa"/>
              <w:left w:w="120" w:type="dxa"/>
              <w:right w:w="120" w:type="dxa"/>
            </w:tcMar>
          </w:tcPr>
          <w:p>
            <w:pPr>
              <w:spacing w:before="0" w:after="0"/>
            </w:pPr>
            <w:r>
              <w:rPr>
                <w:rFonts w:ascii="Calibri" w:hAnsi="Calibri"/>
                <w:color w:val="1E293B"/>
                <w:sz w:val="18"/>
              </w:rPr>
              <w:t>Frontend Production Build</w:t>
            </w:r>
          </w:p>
        </w:tc>
        <w:tc>
          <w:tcPr>
            <w:tcW w:type="dxa" w:w="3600"/>
            <w:shd w:fill="FFFFFF"/>
            <w:tcMar>
              <w:top w:w="80" w:type="dxa"/>
              <w:bottom w:w="80" w:type="dxa"/>
              <w:left w:w="120" w:type="dxa"/>
              <w:right w:w="120" w:type="dxa"/>
            </w:tcMar>
          </w:tcPr>
          <w:p>
            <w:pPr>
              <w:spacing w:before="0" w:after="0"/>
            </w:pPr>
            <w:r>
              <w:rPr>
                <w:rFonts w:ascii="Calibri" w:hAnsi="Calibri"/>
                <w:color w:val="1E293B"/>
                <w:sz w:val="18"/>
              </w:rPr>
              <w:t>Vite production bundling, tree shaking, CSS extraction, minification</w:t>
            </w:r>
          </w:p>
        </w:tc>
        <w:tc>
          <w:tcPr>
            <w:tcW w:type="dxa" w:w="1584"/>
            <w:shd w:fill="FFFFFF"/>
            <w:tcMar>
              <w:top w:w="80" w:type="dxa"/>
              <w:bottom w:w="80" w:type="dxa"/>
              <w:left w:w="120" w:type="dxa"/>
              <w:right w:w="120" w:type="dxa"/>
            </w:tcMar>
          </w:tcPr>
          <w:p>
            <w:pPr>
              <w:spacing w:before="0" w:after="0"/>
            </w:pPr>
            <w:r>
              <w:rPr>
                <w:rFonts w:ascii="Calibri" w:hAnsi="Calibri"/>
                <w:color w:val="1E293B"/>
                <w:sz w:val="18"/>
              </w:rPr>
              <w:t>2,620 modules</w:t>
            </w:r>
          </w:p>
        </w:tc>
        <w:tc>
          <w:tcPr>
            <w:tcW w:type="dxa" w:w="2016"/>
            <w:shd w:fill="FFFFFF"/>
            <w:tcMar>
              <w:top w:w="80" w:type="dxa"/>
              <w:bottom w:w="80" w:type="dxa"/>
              <w:left w:w="120" w:type="dxa"/>
              <w:right w:w="120" w:type="dxa"/>
            </w:tcMar>
          </w:tcPr>
          <w:p>
            <w:pPr>
              <w:spacing w:before="0" w:after="0"/>
            </w:pPr>
            <w:r>
              <w:rPr>
                <w:rFonts w:ascii="Calibri" w:hAnsi="Calibri"/>
                <w:color w:val="1E293B"/>
                <w:sz w:val="18"/>
              </w:rPr>
              <w:t>0 Errors (3.98s)</w:t>
            </w:r>
          </w:p>
        </w:tc>
      </w:tr>
    </w:tbl>
    <w:p>
      <w:pPr>
        <w:spacing w:before="0" w:after="80"/>
      </w:pPr>
    </w:p>
    <w:p>
      <w:pPr>
        <w:keepNext/>
        <w:spacing w:before="320" w:after="120"/>
      </w:pPr>
      <w:r>
        <w:rPr>
          <w:rFonts w:ascii="Calibri" w:hAnsi="Calibri"/>
          <w:b/>
          <w:color w:val="1E3A8A"/>
          <w:sz w:val="32"/>
        </w:rPr>
        <w:t>25. Phase-by-Phase Development History &amp; Git Checkpoints</w:t>
      </w:r>
    </w:p>
    <w:p>
      <w:pPr>
        <w:spacing w:before="0" w:after="80" w:line="276" w:lineRule="auto"/>
      </w:pPr>
      <w:r>
        <w:rPr>
          <w:rFonts w:ascii="Calibri" w:hAnsi="Calibri"/>
          <w:color w:val="1E293B"/>
          <w:sz w:val="21"/>
        </w:rPr>
        <w:t>The project was executed in nine sequential, verifiable engineering phases. Each phase established a verified Git commit checkpoint on the main branch:</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1296"/>
            <w:shd w:fill="1E293B"/>
            <w:tcMar>
              <w:top w:w="100" w:type="dxa"/>
              <w:bottom w:w="100" w:type="dxa"/>
              <w:left w:w="120" w:type="dxa"/>
              <w:right w:w="120" w:type="dxa"/>
            </w:tcMar>
          </w:tcPr>
          <w:p>
            <w:pPr>
              <w:spacing w:before="0" w:after="0"/>
            </w:pPr>
            <w:r>
              <w:rPr>
                <w:rFonts w:ascii="Calibri" w:hAnsi="Calibri"/>
                <w:b/>
                <w:color w:val="FFFFFF"/>
                <w:sz w:val="19"/>
              </w:rPr>
              <w:t>Phase</w:t>
            </w:r>
          </w:p>
        </w:tc>
        <w:tc>
          <w:tcPr>
            <w:tcW w:type="dxa" w:w="3168"/>
            <w:shd w:fill="1E293B"/>
            <w:tcMar>
              <w:top w:w="100" w:type="dxa"/>
              <w:bottom w:w="100" w:type="dxa"/>
              <w:left w:w="120" w:type="dxa"/>
              <w:right w:w="120" w:type="dxa"/>
            </w:tcMar>
          </w:tcPr>
          <w:p>
            <w:pPr>
              <w:spacing w:before="0" w:after="0"/>
            </w:pPr>
            <w:r>
              <w:rPr>
                <w:rFonts w:ascii="Calibri" w:hAnsi="Calibri"/>
                <w:b/>
                <w:color w:val="FFFFFF"/>
                <w:sz w:val="19"/>
              </w:rPr>
              <w:t>Milestone / Scope of Work</w:t>
            </w:r>
          </w:p>
        </w:tc>
        <w:tc>
          <w:tcPr>
            <w:tcW w:type="dxa" w:w="1584"/>
            <w:shd w:fill="1E293B"/>
            <w:tcMar>
              <w:top w:w="100" w:type="dxa"/>
              <w:bottom w:w="100" w:type="dxa"/>
              <w:left w:w="120" w:type="dxa"/>
              <w:right w:w="120" w:type="dxa"/>
            </w:tcMar>
          </w:tcPr>
          <w:p>
            <w:pPr>
              <w:spacing w:before="0" w:after="0"/>
            </w:pPr>
            <w:r>
              <w:rPr>
                <w:rFonts w:ascii="Calibri" w:hAnsi="Calibri"/>
                <w:b/>
                <w:color w:val="FFFFFF"/>
                <w:sz w:val="19"/>
              </w:rPr>
              <w:t>Git Commit Checkpoint</w:t>
            </w:r>
          </w:p>
        </w:tc>
        <w:tc>
          <w:tcPr>
            <w:tcW w:type="dxa" w:w="3312"/>
            <w:shd w:fill="1E293B"/>
            <w:tcMar>
              <w:top w:w="100" w:type="dxa"/>
              <w:bottom w:w="100" w:type="dxa"/>
              <w:left w:w="120" w:type="dxa"/>
              <w:right w:w="120" w:type="dxa"/>
            </w:tcMar>
          </w:tcPr>
          <w:p>
            <w:pPr>
              <w:spacing w:before="0" w:after="0"/>
            </w:pPr>
            <w:r>
              <w:rPr>
                <w:rFonts w:ascii="Calibri" w:hAnsi="Calibri"/>
                <w:b/>
                <w:color w:val="FFFFFF"/>
                <w:sz w:val="19"/>
              </w:rPr>
              <w:t>Key Technical Achievement</w:t>
            </w:r>
          </w:p>
        </w:tc>
      </w:tr>
      <w:tr>
        <w:tc>
          <w:tcPr>
            <w:tcW w:type="dxa" w:w="1296"/>
            <w:shd w:fill="FFFFFF"/>
            <w:tcMar>
              <w:top w:w="80" w:type="dxa"/>
              <w:bottom w:w="80" w:type="dxa"/>
              <w:left w:w="120" w:type="dxa"/>
              <w:right w:w="120" w:type="dxa"/>
            </w:tcMar>
          </w:tcPr>
          <w:p>
            <w:pPr>
              <w:spacing w:before="0" w:after="0"/>
            </w:pPr>
            <w:r>
              <w:rPr>
                <w:rFonts w:ascii="Calibri" w:hAnsi="Calibri"/>
                <w:color w:val="1E293B"/>
                <w:sz w:val="18"/>
              </w:rPr>
              <w:t>Phase 1</w:t>
            </w:r>
          </w:p>
        </w:tc>
        <w:tc>
          <w:tcPr>
            <w:tcW w:type="dxa" w:w="3168"/>
            <w:shd w:fill="FFFFFF"/>
            <w:tcMar>
              <w:top w:w="80" w:type="dxa"/>
              <w:bottom w:w="80" w:type="dxa"/>
              <w:left w:w="120" w:type="dxa"/>
              <w:right w:w="120" w:type="dxa"/>
            </w:tcMar>
          </w:tcPr>
          <w:p>
            <w:pPr>
              <w:spacing w:before="0" w:after="0"/>
            </w:pPr>
            <w:r>
              <w:rPr>
                <w:rFonts w:ascii="Calibri" w:hAnsi="Calibri"/>
                <w:color w:val="1E293B"/>
                <w:sz w:val="18"/>
              </w:rPr>
              <w:t>Core Application &amp; Workflow</w:t>
            </w:r>
          </w:p>
        </w:tc>
        <w:tc>
          <w:tcPr>
            <w:tcW w:type="dxa" w:w="1584"/>
            <w:shd w:fill="FFFFFF"/>
            <w:tcMar>
              <w:top w:w="80" w:type="dxa"/>
              <w:bottom w:w="80" w:type="dxa"/>
              <w:left w:w="120" w:type="dxa"/>
              <w:right w:w="120" w:type="dxa"/>
            </w:tcMar>
          </w:tcPr>
          <w:p>
            <w:pPr>
              <w:spacing w:before="0" w:after="0"/>
            </w:pPr>
            <w:r>
              <w:rPr>
                <w:rFonts w:ascii="Calibri" w:hAnsi="Calibri"/>
                <w:color w:val="1E293B"/>
                <w:sz w:val="18"/>
              </w:rPr>
              <w:t>30cf29c</w:t>
            </w:r>
          </w:p>
        </w:tc>
        <w:tc>
          <w:tcPr>
            <w:tcW w:type="dxa" w:w="3312"/>
            <w:shd w:fill="FFFFFF"/>
            <w:tcMar>
              <w:top w:w="80" w:type="dxa"/>
              <w:bottom w:w="80" w:type="dxa"/>
              <w:left w:w="120" w:type="dxa"/>
              <w:right w:w="120" w:type="dxa"/>
            </w:tcMar>
          </w:tcPr>
          <w:p>
            <w:pPr>
              <w:spacing w:before="0" w:after="0"/>
            </w:pPr>
            <w:r>
              <w:rPr>
                <w:rFonts w:ascii="Calibri" w:hAnsi="Calibri"/>
                <w:color w:val="1E293B"/>
                <w:sz w:val="18"/>
              </w:rPr>
              <w:t>Multi-step customer application form &amp; initial FastAPI integration</w:t>
            </w:r>
          </w:p>
        </w:tc>
      </w:tr>
      <w:tr>
        <w:tc>
          <w:tcPr>
            <w:tcW w:type="dxa" w:w="1296"/>
            <w:shd w:fill="F8FAFC"/>
            <w:tcMar>
              <w:top w:w="80" w:type="dxa"/>
              <w:bottom w:w="80" w:type="dxa"/>
              <w:left w:w="120" w:type="dxa"/>
              <w:right w:w="120" w:type="dxa"/>
            </w:tcMar>
          </w:tcPr>
          <w:p>
            <w:pPr>
              <w:spacing w:before="0" w:after="0"/>
            </w:pPr>
            <w:r>
              <w:rPr>
                <w:rFonts w:ascii="Calibri" w:hAnsi="Calibri"/>
                <w:color w:val="1E293B"/>
                <w:sz w:val="18"/>
              </w:rPr>
              <w:t>Phase 2</w:t>
            </w:r>
          </w:p>
        </w:tc>
        <w:tc>
          <w:tcPr>
            <w:tcW w:type="dxa" w:w="3168"/>
            <w:shd w:fill="F8FAFC"/>
            <w:tcMar>
              <w:top w:w="80" w:type="dxa"/>
              <w:bottom w:w="80" w:type="dxa"/>
              <w:left w:w="120" w:type="dxa"/>
              <w:right w:w="120" w:type="dxa"/>
            </w:tcMar>
          </w:tcPr>
          <w:p>
            <w:pPr>
              <w:spacing w:before="0" w:after="0"/>
            </w:pPr>
            <w:r>
              <w:rPr>
                <w:rFonts w:ascii="Calibri" w:hAnsi="Calibri"/>
                <w:color w:val="1E293B"/>
                <w:sz w:val="18"/>
              </w:rPr>
              <w:t>ML Benchmarking &amp; Selection</w:t>
            </w:r>
          </w:p>
        </w:tc>
        <w:tc>
          <w:tcPr>
            <w:tcW w:type="dxa" w:w="1584"/>
            <w:shd w:fill="F8FAFC"/>
            <w:tcMar>
              <w:top w:w="80" w:type="dxa"/>
              <w:bottom w:w="80" w:type="dxa"/>
              <w:left w:w="120" w:type="dxa"/>
              <w:right w:w="120" w:type="dxa"/>
            </w:tcMar>
          </w:tcPr>
          <w:p>
            <w:pPr>
              <w:spacing w:before="0" w:after="0"/>
            </w:pPr>
            <w:r>
              <w:rPr>
                <w:rFonts w:ascii="Calibri" w:hAnsi="Calibri"/>
                <w:color w:val="1E293B"/>
                <w:sz w:val="18"/>
              </w:rPr>
              <w:t>9d17ac8</w:t>
            </w:r>
          </w:p>
        </w:tc>
        <w:tc>
          <w:tcPr>
            <w:tcW w:type="dxa" w:w="3312"/>
            <w:shd w:fill="F8FAFC"/>
            <w:tcMar>
              <w:top w:w="80" w:type="dxa"/>
              <w:bottom w:w="80" w:type="dxa"/>
              <w:left w:w="120" w:type="dxa"/>
              <w:right w:w="120" w:type="dxa"/>
            </w:tcMar>
          </w:tcPr>
          <w:p>
            <w:pPr>
              <w:spacing w:before="0" w:after="0"/>
            </w:pPr>
            <w:r>
              <w:rPr>
                <w:rFonts w:ascii="Calibri" w:hAnsi="Calibri"/>
                <w:color w:val="1E293B"/>
                <w:sz w:val="18"/>
              </w:rPr>
              <w:t>Trained 4 candidate models; selected champion XGBoost v2.0 (MAE: ₹2,404.74)</w:t>
            </w:r>
          </w:p>
        </w:tc>
      </w:tr>
      <w:tr>
        <w:tc>
          <w:tcPr>
            <w:tcW w:type="dxa" w:w="1296"/>
            <w:shd w:fill="FFFFFF"/>
            <w:tcMar>
              <w:top w:w="80" w:type="dxa"/>
              <w:bottom w:w="80" w:type="dxa"/>
              <w:left w:w="120" w:type="dxa"/>
              <w:right w:w="120" w:type="dxa"/>
            </w:tcMar>
          </w:tcPr>
          <w:p>
            <w:pPr>
              <w:spacing w:before="0" w:after="0"/>
            </w:pPr>
            <w:r>
              <w:rPr>
                <w:rFonts w:ascii="Calibri" w:hAnsi="Calibri"/>
                <w:color w:val="1E293B"/>
                <w:sz w:val="18"/>
              </w:rPr>
              <w:t>Phase 3</w:t>
            </w:r>
          </w:p>
        </w:tc>
        <w:tc>
          <w:tcPr>
            <w:tcW w:type="dxa" w:w="3168"/>
            <w:shd w:fill="FFFFFF"/>
            <w:tcMar>
              <w:top w:w="80" w:type="dxa"/>
              <w:bottom w:w="80" w:type="dxa"/>
              <w:left w:w="120" w:type="dxa"/>
              <w:right w:w="120" w:type="dxa"/>
            </w:tcMar>
          </w:tcPr>
          <w:p>
            <w:pPr>
              <w:spacing w:before="0" w:after="0"/>
            </w:pPr>
            <w:r>
              <w:rPr>
                <w:rFonts w:ascii="Calibri" w:hAnsi="Calibri"/>
                <w:color w:val="1E293B"/>
                <w:sz w:val="18"/>
              </w:rPr>
              <w:t>TreeSHAP Explainability</w:t>
            </w:r>
          </w:p>
        </w:tc>
        <w:tc>
          <w:tcPr>
            <w:tcW w:type="dxa" w:w="1584"/>
            <w:shd w:fill="FFFFFF"/>
            <w:tcMar>
              <w:top w:w="80" w:type="dxa"/>
              <w:bottom w:w="80" w:type="dxa"/>
              <w:left w:w="120" w:type="dxa"/>
              <w:right w:w="120" w:type="dxa"/>
            </w:tcMar>
          </w:tcPr>
          <w:p>
            <w:pPr>
              <w:spacing w:before="0" w:after="0"/>
            </w:pPr>
            <w:r>
              <w:rPr>
                <w:rFonts w:ascii="Calibri" w:hAnsi="Calibri"/>
                <w:color w:val="1E293B"/>
                <w:sz w:val="18"/>
              </w:rPr>
              <w:t>400f7a6</w:t>
            </w:r>
          </w:p>
        </w:tc>
        <w:tc>
          <w:tcPr>
            <w:tcW w:type="dxa" w:w="3312"/>
            <w:shd w:fill="FFFFFF"/>
            <w:tcMar>
              <w:top w:w="80" w:type="dxa"/>
              <w:bottom w:w="80" w:type="dxa"/>
              <w:left w:w="120" w:type="dxa"/>
              <w:right w:w="120" w:type="dxa"/>
            </w:tcMar>
          </w:tcPr>
          <w:p>
            <w:pPr>
              <w:spacing w:before="0" w:after="0"/>
            </w:pPr>
            <w:r>
              <w:rPr>
                <w:rFonts w:ascii="Calibri" w:hAnsi="Calibri"/>
                <w:color w:val="1E293B"/>
                <w:sz w:val="18"/>
              </w:rPr>
              <w:t>Integrated native TreeExplainer, baseline expected value, &amp; feature attribution</w:t>
            </w:r>
          </w:p>
        </w:tc>
      </w:tr>
      <w:tr>
        <w:tc>
          <w:tcPr>
            <w:tcW w:type="dxa" w:w="1296"/>
            <w:shd w:fill="F8FAFC"/>
            <w:tcMar>
              <w:top w:w="80" w:type="dxa"/>
              <w:bottom w:w="80" w:type="dxa"/>
              <w:left w:w="120" w:type="dxa"/>
              <w:right w:w="120" w:type="dxa"/>
            </w:tcMar>
          </w:tcPr>
          <w:p>
            <w:pPr>
              <w:spacing w:before="0" w:after="0"/>
            </w:pPr>
            <w:r>
              <w:rPr>
                <w:rFonts w:ascii="Calibri" w:hAnsi="Calibri"/>
                <w:color w:val="1E293B"/>
                <w:sz w:val="18"/>
              </w:rPr>
              <w:t>Phase 4</w:t>
            </w:r>
          </w:p>
        </w:tc>
        <w:tc>
          <w:tcPr>
            <w:tcW w:type="dxa" w:w="3168"/>
            <w:shd w:fill="F8FAFC"/>
            <w:tcMar>
              <w:top w:w="80" w:type="dxa"/>
              <w:bottom w:w="80" w:type="dxa"/>
              <w:left w:w="120" w:type="dxa"/>
              <w:right w:w="120" w:type="dxa"/>
            </w:tcMar>
          </w:tcPr>
          <w:p>
            <w:pPr>
              <w:spacing w:before="0" w:after="0"/>
            </w:pPr>
            <w:r>
              <w:rPr>
                <w:rFonts w:ascii="Calibri" w:hAnsi="Calibri"/>
                <w:color w:val="1E293B"/>
                <w:sz w:val="18"/>
              </w:rPr>
              <w:t>PostgreSQL Persistence</w:t>
            </w:r>
          </w:p>
        </w:tc>
        <w:tc>
          <w:tcPr>
            <w:tcW w:type="dxa" w:w="1584"/>
            <w:shd w:fill="F8FAFC"/>
            <w:tcMar>
              <w:top w:w="80" w:type="dxa"/>
              <w:bottom w:w="80" w:type="dxa"/>
              <w:left w:w="120" w:type="dxa"/>
              <w:right w:w="120" w:type="dxa"/>
            </w:tcMar>
          </w:tcPr>
          <w:p>
            <w:pPr>
              <w:spacing w:before="0" w:after="0"/>
            </w:pPr>
            <w:r>
              <w:rPr>
                <w:rFonts w:ascii="Calibri" w:hAnsi="Calibri"/>
                <w:color w:val="1E293B"/>
                <w:sz w:val="18"/>
              </w:rPr>
              <w:t>9440278</w:t>
            </w:r>
          </w:p>
        </w:tc>
        <w:tc>
          <w:tcPr>
            <w:tcW w:type="dxa" w:w="3312"/>
            <w:shd w:fill="F8FAFC"/>
            <w:tcMar>
              <w:top w:w="80" w:type="dxa"/>
              <w:bottom w:w="80" w:type="dxa"/>
              <w:left w:w="120" w:type="dxa"/>
              <w:right w:w="120" w:type="dxa"/>
            </w:tcMar>
          </w:tcPr>
          <w:p>
            <w:pPr>
              <w:spacing w:before="0" w:after="0"/>
            </w:pPr>
            <w:r>
              <w:rPr>
                <w:rFonts w:ascii="Calibri" w:hAnsi="Calibri"/>
                <w:color w:val="1E293B"/>
                <w:sz w:val="18"/>
              </w:rPr>
              <w:t>Designed relational schema, SQLAlchemy models, and application storage</w:t>
            </w:r>
          </w:p>
        </w:tc>
      </w:tr>
      <w:tr>
        <w:tc>
          <w:tcPr>
            <w:tcW w:type="dxa" w:w="1296"/>
            <w:shd w:fill="FFFFFF"/>
            <w:tcMar>
              <w:top w:w="80" w:type="dxa"/>
              <w:bottom w:w="80" w:type="dxa"/>
              <w:left w:w="120" w:type="dxa"/>
              <w:right w:w="120" w:type="dxa"/>
            </w:tcMar>
          </w:tcPr>
          <w:p>
            <w:pPr>
              <w:spacing w:before="0" w:after="0"/>
            </w:pPr>
            <w:r>
              <w:rPr>
                <w:rFonts w:ascii="Calibri" w:hAnsi="Calibri"/>
                <w:color w:val="1E293B"/>
                <w:sz w:val="18"/>
              </w:rPr>
              <w:t>Phase 5</w:t>
            </w:r>
          </w:p>
        </w:tc>
        <w:tc>
          <w:tcPr>
            <w:tcW w:type="dxa" w:w="3168"/>
            <w:shd w:fill="FFFFFF"/>
            <w:tcMar>
              <w:top w:w="80" w:type="dxa"/>
              <w:bottom w:w="80" w:type="dxa"/>
              <w:left w:w="120" w:type="dxa"/>
              <w:right w:w="120" w:type="dxa"/>
            </w:tcMar>
          </w:tcPr>
          <w:p>
            <w:pPr>
              <w:spacing w:before="0" w:after="0"/>
            </w:pPr>
            <w:r>
              <w:rPr>
                <w:rFonts w:ascii="Calibri" w:hAnsi="Calibri"/>
                <w:color w:val="1E293B"/>
                <w:sz w:val="18"/>
              </w:rPr>
              <w:t>Authentication &amp; RBAC</w:t>
            </w:r>
          </w:p>
        </w:tc>
        <w:tc>
          <w:tcPr>
            <w:tcW w:type="dxa" w:w="1584"/>
            <w:shd w:fill="FFFFFF"/>
            <w:tcMar>
              <w:top w:w="80" w:type="dxa"/>
              <w:bottom w:w="80" w:type="dxa"/>
              <w:left w:w="120" w:type="dxa"/>
              <w:right w:w="120" w:type="dxa"/>
            </w:tcMar>
          </w:tcPr>
          <w:p>
            <w:pPr>
              <w:spacing w:before="0" w:after="0"/>
            </w:pPr>
            <w:r>
              <w:rPr>
                <w:rFonts w:ascii="Calibri" w:hAnsi="Calibri"/>
                <w:color w:val="1E293B"/>
                <w:sz w:val="18"/>
              </w:rPr>
              <w:t>c3fd6e3</w:t>
            </w:r>
          </w:p>
        </w:tc>
        <w:tc>
          <w:tcPr>
            <w:tcW w:type="dxa" w:w="3312"/>
            <w:shd w:fill="FFFFFF"/>
            <w:tcMar>
              <w:top w:w="80" w:type="dxa"/>
              <w:bottom w:w="80" w:type="dxa"/>
              <w:left w:w="120" w:type="dxa"/>
              <w:right w:w="120" w:type="dxa"/>
            </w:tcMar>
          </w:tcPr>
          <w:p>
            <w:pPr>
              <w:spacing w:before="0" w:after="0"/>
            </w:pPr>
            <w:r>
              <w:rPr>
                <w:rFonts w:ascii="Calibri" w:hAnsi="Calibri"/>
                <w:color w:val="1E293B"/>
                <w:sz w:val="18"/>
              </w:rPr>
              <w:t>Implemented bcrypt password hashing, JWT bearer tokens, and ProtectedRoute</w:t>
            </w:r>
          </w:p>
        </w:tc>
      </w:tr>
      <w:tr>
        <w:tc>
          <w:tcPr>
            <w:tcW w:type="dxa" w:w="1296"/>
            <w:shd w:fill="F8FAFC"/>
            <w:tcMar>
              <w:top w:w="80" w:type="dxa"/>
              <w:bottom w:w="80" w:type="dxa"/>
              <w:left w:w="120" w:type="dxa"/>
              <w:right w:w="120" w:type="dxa"/>
            </w:tcMar>
          </w:tcPr>
          <w:p>
            <w:pPr>
              <w:spacing w:before="0" w:after="0"/>
            </w:pPr>
            <w:r>
              <w:rPr>
                <w:rFonts w:ascii="Calibri" w:hAnsi="Calibri"/>
                <w:color w:val="1E293B"/>
                <w:sz w:val="18"/>
              </w:rPr>
              <w:t>Phase 6</w:t>
            </w:r>
          </w:p>
        </w:tc>
        <w:tc>
          <w:tcPr>
            <w:tcW w:type="dxa" w:w="3168"/>
            <w:shd w:fill="F8FAFC"/>
            <w:tcMar>
              <w:top w:w="80" w:type="dxa"/>
              <w:bottom w:w="80" w:type="dxa"/>
              <w:left w:w="120" w:type="dxa"/>
              <w:right w:w="120" w:type="dxa"/>
            </w:tcMar>
          </w:tcPr>
          <w:p>
            <w:pPr>
              <w:spacing w:before="0" w:after="0"/>
            </w:pPr>
            <w:r>
              <w:rPr>
                <w:rFonts w:ascii="Calibri" w:hAnsi="Calibri"/>
                <w:color w:val="1E293B"/>
                <w:sz w:val="18"/>
              </w:rPr>
              <w:t>Underwriter Dashboard</w:t>
            </w:r>
          </w:p>
        </w:tc>
        <w:tc>
          <w:tcPr>
            <w:tcW w:type="dxa" w:w="1584"/>
            <w:shd w:fill="F8FAFC"/>
            <w:tcMar>
              <w:top w:w="80" w:type="dxa"/>
              <w:bottom w:w="80" w:type="dxa"/>
              <w:left w:w="120" w:type="dxa"/>
              <w:right w:w="120" w:type="dxa"/>
            </w:tcMar>
          </w:tcPr>
          <w:p>
            <w:pPr>
              <w:spacing w:before="0" w:after="0"/>
            </w:pPr>
            <w:r>
              <w:rPr>
                <w:rFonts w:ascii="Calibri" w:hAnsi="Calibri"/>
                <w:color w:val="1E293B"/>
                <w:sz w:val="18"/>
              </w:rPr>
              <w:t>3dc9640</w:t>
            </w:r>
          </w:p>
        </w:tc>
        <w:tc>
          <w:tcPr>
            <w:tcW w:type="dxa" w:w="3312"/>
            <w:shd w:fill="F8FAFC"/>
            <w:tcMar>
              <w:top w:w="80" w:type="dxa"/>
              <w:bottom w:w="80" w:type="dxa"/>
              <w:left w:w="120" w:type="dxa"/>
              <w:right w:w="120" w:type="dxa"/>
            </w:tcMar>
          </w:tcPr>
          <w:p>
            <w:pPr>
              <w:spacing w:before="0" w:after="0"/>
            </w:pPr>
            <w:r>
              <w:rPr>
                <w:rFonts w:ascii="Calibri" w:hAnsi="Calibri"/>
                <w:color w:val="1E293B"/>
                <w:sz w:val="18"/>
              </w:rPr>
              <w:t>Engineered queue triage, applicant dossier, and binding decision audit trail</w:t>
            </w:r>
          </w:p>
        </w:tc>
      </w:tr>
      <w:tr>
        <w:tc>
          <w:tcPr>
            <w:tcW w:type="dxa" w:w="1296"/>
            <w:shd w:fill="FFFFFF"/>
            <w:tcMar>
              <w:top w:w="80" w:type="dxa"/>
              <w:bottom w:w="80" w:type="dxa"/>
              <w:left w:w="120" w:type="dxa"/>
              <w:right w:w="120" w:type="dxa"/>
            </w:tcMar>
          </w:tcPr>
          <w:p>
            <w:pPr>
              <w:spacing w:before="0" w:after="0"/>
            </w:pPr>
            <w:r>
              <w:rPr>
                <w:rFonts w:ascii="Calibri" w:hAnsi="Calibri"/>
                <w:color w:val="1E293B"/>
                <w:sz w:val="18"/>
              </w:rPr>
              <w:t>Phase 7</w:t>
            </w:r>
          </w:p>
        </w:tc>
        <w:tc>
          <w:tcPr>
            <w:tcW w:type="dxa" w:w="3168"/>
            <w:shd w:fill="FFFFFF"/>
            <w:tcMar>
              <w:top w:w="80" w:type="dxa"/>
              <w:bottom w:w="80" w:type="dxa"/>
              <w:left w:w="120" w:type="dxa"/>
              <w:right w:w="120" w:type="dxa"/>
            </w:tcMar>
          </w:tcPr>
          <w:p>
            <w:pPr>
              <w:spacing w:before="0" w:after="0"/>
            </w:pPr>
            <w:r>
              <w:rPr>
                <w:rFonts w:ascii="Calibri" w:hAnsi="Calibri"/>
                <w:color w:val="1E293B"/>
                <w:sz w:val="18"/>
              </w:rPr>
              <w:t>Document Intelligence &amp; OCR</w:t>
            </w:r>
          </w:p>
        </w:tc>
        <w:tc>
          <w:tcPr>
            <w:tcW w:type="dxa" w:w="1584"/>
            <w:shd w:fill="FFFFFF"/>
            <w:tcMar>
              <w:top w:w="80" w:type="dxa"/>
              <w:bottom w:w="80" w:type="dxa"/>
              <w:left w:w="120" w:type="dxa"/>
              <w:right w:w="120" w:type="dxa"/>
            </w:tcMar>
          </w:tcPr>
          <w:p>
            <w:pPr>
              <w:spacing w:before="0" w:after="0"/>
            </w:pPr>
            <w:r>
              <w:rPr>
                <w:rFonts w:ascii="Calibri" w:hAnsi="Calibri"/>
                <w:color w:val="1E293B"/>
                <w:sz w:val="18"/>
              </w:rPr>
              <w:t>522514f</w:t>
            </w:r>
          </w:p>
        </w:tc>
        <w:tc>
          <w:tcPr>
            <w:tcW w:type="dxa" w:w="3312"/>
            <w:shd w:fill="FFFFFF"/>
            <w:tcMar>
              <w:top w:w="80" w:type="dxa"/>
              <w:bottom w:w="80" w:type="dxa"/>
              <w:left w:w="120" w:type="dxa"/>
              <w:right w:w="120" w:type="dxa"/>
            </w:tcMar>
          </w:tcPr>
          <w:p>
            <w:pPr>
              <w:spacing w:before="0" w:after="0"/>
            </w:pPr>
            <w:r>
              <w:rPr>
                <w:rFonts w:ascii="Calibri" w:hAnsi="Calibri"/>
                <w:color w:val="1E293B"/>
                <w:sz w:val="18"/>
              </w:rPr>
              <w:t>Added magic byte upload validation, pypdf/OCR text extraction, &amp; discrepancy checks</w:t>
            </w:r>
          </w:p>
        </w:tc>
      </w:tr>
      <w:tr>
        <w:tc>
          <w:tcPr>
            <w:tcW w:type="dxa" w:w="1296"/>
            <w:shd w:fill="F8FAFC"/>
            <w:tcMar>
              <w:top w:w="80" w:type="dxa"/>
              <w:bottom w:w="80" w:type="dxa"/>
              <w:left w:w="120" w:type="dxa"/>
              <w:right w:w="120" w:type="dxa"/>
            </w:tcMar>
          </w:tcPr>
          <w:p>
            <w:pPr>
              <w:spacing w:before="0" w:after="0"/>
            </w:pPr>
            <w:r>
              <w:rPr>
                <w:rFonts w:ascii="Calibri" w:hAnsi="Calibri"/>
                <w:color w:val="1E293B"/>
                <w:sz w:val="18"/>
              </w:rPr>
              <w:t>Phase 8</w:t>
            </w:r>
          </w:p>
        </w:tc>
        <w:tc>
          <w:tcPr>
            <w:tcW w:type="dxa" w:w="3168"/>
            <w:shd w:fill="F8FAFC"/>
            <w:tcMar>
              <w:top w:w="80" w:type="dxa"/>
              <w:bottom w:w="80" w:type="dxa"/>
              <w:left w:w="120" w:type="dxa"/>
              <w:right w:w="120" w:type="dxa"/>
            </w:tcMar>
          </w:tcPr>
          <w:p>
            <w:pPr>
              <w:spacing w:before="0" w:after="0"/>
            </w:pPr>
            <w:r>
              <w:rPr>
                <w:rFonts w:ascii="Calibri" w:hAnsi="Calibri"/>
                <w:color w:val="1E293B"/>
                <w:sz w:val="18"/>
              </w:rPr>
              <w:t>Underwriting Intelligence</w:t>
            </w:r>
          </w:p>
        </w:tc>
        <w:tc>
          <w:tcPr>
            <w:tcW w:type="dxa" w:w="1584"/>
            <w:shd w:fill="F8FAFC"/>
            <w:tcMar>
              <w:top w:w="80" w:type="dxa"/>
              <w:bottom w:w="80" w:type="dxa"/>
              <w:left w:w="120" w:type="dxa"/>
              <w:right w:w="120" w:type="dxa"/>
            </w:tcMar>
          </w:tcPr>
          <w:p>
            <w:pPr>
              <w:spacing w:before="0" w:after="0"/>
            </w:pPr>
            <w:r>
              <w:rPr>
                <w:rFonts w:ascii="Calibri" w:hAnsi="Calibri"/>
                <w:color w:val="1E293B"/>
                <w:sz w:val="18"/>
              </w:rPr>
              <w:t>feaece4</w:t>
            </w:r>
          </w:p>
        </w:tc>
        <w:tc>
          <w:tcPr>
            <w:tcW w:type="dxa" w:w="3312"/>
            <w:shd w:fill="F8FAFC"/>
            <w:tcMar>
              <w:top w:w="80" w:type="dxa"/>
              <w:bottom w:w="80" w:type="dxa"/>
              <w:left w:w="120" w:type="dxa"/>
              <w:right w:w="120" w:type="dxa"/>
            </w:tcMar>
          </w:tcPr>
          <w:p>
            <w:pPr>
              <w:spacing w:before="0" w:after="0"/>
            </w:pPr>
            <w:r>
              <w:rPr>
                <w:rFonts w:ascii="Calibri" w:hAnsi="Calibri"/>
                <w:color w:val="1E293B"/>
                <w:sz w:val="18"/>
              </w:rPr>
              <w:t>Implemented deterministic clinical rules, review priority triage, &amp; narrative synthesis</w:t>
            </w:r>
          </w:p>
        </w:tc>
      </w:tr>
      <w:tr>
        <w:tc>
          <w:tcPr>
            <w:tcW w:type="dxa" w:w="1296"/>
            <w:shd w:fill="FFFFFF"/>
            <w:tcMar>
              <w:top w:w="80" w:type="dxa"/>
              <w:bottom w:w="80" w:type="dxa"/>
              <w:left w:w="120" w:type="dxa"/>
              <w:right w:w="120" w:type="dxa"/>
            </w:tcMar>
          </w:tcPr>
          <w:p>
            <w:pPr>
              <w:spacing w:before="0" w:after="0"/>
            </w:pPr>
            <w:r>
              <w:rPr>
                <w:rFonts w:ascii="Calibri" w:hAnsi="Calibri"/>
                <w:color w:val="1E293B"/>
                <w:sz w:val="18"/>
              </w:rPr>
              <w:t>Phase 9</w:t>
            </w:r>
          </w:p>
        </w:tc>
        <w:tc>
          <w:tcPr>
            <w:tcW w:type="dxa" w:w="3168"/>
            <w:shd w:fill="FFFFFF"/>
            <w:tcMar>
              <w:top w:w="80" w:type="dxa"/>
              <w:bottom w:w="80" w:type="dxa"/>
              <w:left w:w="120" w:type="dxa"/>
              <w:right w:w="120" w:type="dxa"/>
            </w:tcMar>
          </w:tcPr>
          <w:p>
            <w:pPr>
              <w:spacing w:before="0" w:after="0"/>
            </w:pPr>
            <w:r>
              <w:rPr>
                <w:rFonts w:ascii="Calibri" w:hAnsi="Calibri"/>
                <w:color w:val="1E293B"/>
                <w:sz w:val="18"/>
              </w:rPr>
              <w:t>Analytics, Reports, Docker, CI/CD</w:t>
            </w:r>
          </w:p>
        </w:tc>
        <w:tc>
          <w:tcPr>
            <w:tcW w:type="dxa" w:w="1584"/>
            <w:shd w:fill="FFFFFF"/>
            <w:tcMar>
              <w:top w:w="80" w:type="dxa"/>
              <w:bottom w:w="80" w:type="dxa"/>
              <w:left w:w="120" w:type="dxa"/>
              <w:right w:w="120" w:type="dxa"/>
            </w:tcMar>
          </w:tcPr>
          <w:p>
            <w:pPr>
              <w:spacing w:before="0" w:after="0"/>
            </w:pPr>
            <w:r>
              <w:rPr>
                <w:rFonts w:ascii="Calibri" w:hAnsi="Calibri"/>
                <w:color w:val="1E293B"/>
                <w:sz w:val="18"/>
              </w:rPr>
              <w:t>f6a6794</w:t>
            </w:r>
          </w:p>
        </w:tc>
        <w:tc>
          <w:tcPr>
            <w:tcW w:type="dxa" w:w="3312"/>
            <w:shd w:fill="FFFFFF"/>
            <w:tcMar>
              <w:top w:w="80" w:type="dxa"/>
              <w:bottom w:w="80" w:type="dxa"/>
              <w:left w:w="120" w:type="dxa"/>
              <w:right w:w="120" w:type="dxa"/>
            </w:tcMar>
          </w:tcPr>
          <w:p>
            <w:pPr>
              <w:spacing w:before="0" w:after="0"/>
            </w:pPr>
            <w:r>
              <w:rPr>
                <w:rFonts w:ascii="Calibri" w:hAnsi="Calibri"/>
                <w:color w:val="1E293B"/>
                <w:sz w:val="18"/>
              </w:rPr>
              <w:t>Added 8 KPI cards, 4 Recharts charts, ReportLab PDF reports, Docker Compose, &amp; CI</w:t>
            </w:r>
          </w:p>
        </w:tc>
      </w:tr>
      <w:tr>
        <w:tc>
          <w:tcPr>
            <w:tcW w:type="dxa" w:w="1296"/>
            <w:shd w:fill="F8FAFC"/>
            <w:tcMar>
              <w:top w:w="80" w:type="dxa"/>
              <w:bottom w:w="80" w:type="dxa"/>
              <w:left w:w="120" w:type="dxa"/>
              <w:right w:w="120" w:type="dxa"/>
            </w:tcMar>
          </w:tcPr>
          <w:p>
            <w:pPr>
              <w:spacing w:before="0" w:after="0"/>
            </w:pPr>
            <w:r>
              <w:rPr>
                <w:rFonts w:ascii="Calibri" w:hAnsi="Calibri"/>
                <w:color w:val="1E293B"/>
                <w:sz w:val="18"/>
              </w:rPr>
              <w:t>Post-Phase 9</w:t>
            </w:r>
          </w:p>
        </w:tc>
        <w:tc>
          <w:tcPr>
            <w:tcW w:type="dxa" w:w="3168"/>
            <w:shd w:fill="F8FAFC"/>
            <w:tcMar>
              <w:top w:w="80" w:type="dxa"/>
              <w:bottom w:w="80" w:type="dxa"/>
              <w:left w:w="120" w:type="dxa"/>
              <w:right w:w="120" w:type="dxa"/>
            </w:tcMar>
          </w:tcPr>
          <w:p>
            <w:pPr>
              <w:spacing w:before="0" w:after="0"/>
            </w:pPr>
            <w:r>
              <w:rPr>
                <w:rFonts w:ascii="Calibri" w:hAnsi="Calibri"/>
                <w:color w:val="1E293B"/>
                <w:sz w:val="18"/>
              </w:rPr>
              <w:t>Contract &amp; Report Polish</w:t>
            </w:r>
          </w:p>
        </w:tc>
        <w:tc>
          <w:tcPr>
            <w:tcW w:type="dxa" w:w="1584"/>
            <w:shd w:fill="F8FAFC"/>
            <w:tcMar>
              <w:top w:w="80" w:type="dxa"/>
              <w:bottom w:w="80" w:type="dxa"/>
              <w:left w:w="120" w:type="dxa"/>
              <w:right w:w="120" w:type="dxa"/>
            </w:tcMar>
          </w:tcPr>
          <w:p>
            <w:pPr>
              <w:spacing w:before="0" w:after="0"/>
            </w:pPr>
            <w:r>
              <w:rPr>
                <w:rFonts w:ascii="Calibri" w:hAnsi="Calibri"/>
                <w:color w:val="1E293B"/>
                <w:sz w:val="18"/>
              </w:rPr>
              <w:t>6ab9136</w:t>
            </w:r>
          </w:p>
        </w:tc>
        <w:tc>
          <w:tcPr>
            <w:tcW w:type="dxa" w:w="3312"/>
            <w:shd w:fill="F8FAFC"/>
            <w:tcMar>
              <w:top w:w="80" w:type="dxa"/>
              <w:bottom w:w="80" w:type="dxa"/>
              <w:left w:w="120" w:type="dxa"/>
              <w:right w:w="120" w:type="dxa"/>
            </w:tcMar>
          </w:tcPr>
          <w:p>
            <w:pPr>
              <w:spacing w:before="0" w:after="0"/>
            </w:pPr>
            <w:r>
              <w:rPr>
                <w:rFonts w:ascii="Calibri" w:hAnsi="Calibri"/>
                <w:color w:val="1E293B"/>
                <w:sz w:val="18"/>
              </w:rPr>
              <w:t>Unified API contracts, enforced 4-case report authorization matrix, and enhanced UI</w:t>
            </w:r>
          </w:p>
        </w:tc>
      </w:tr>
    </w:tbl>
    <w:p>
      <w:pPr>
        <w:spacing w:before="0" w:after="80"/>
      </w:pPr>
    </w:p>
    <w:p>
      <w:r>
        <w:br w:type="page"/>
      </w:r>
    </w:p>
    <w:p>
      <w:pPr>
        <w:keepNext/>
        <w:spacing w:before="320" w:after="120"/>
      </w:pPr>
      <w:r>
        <w:rPr>
          <w:rFonts w:ascii="Calibri" w:hAnsi="Calibri"/>
          <w:b/>
          <w:color w:val="1E3A8A"/>
          <w:sz w:val="32"/>
        </w:rPr>
        <w:t>26. Current Project Limitations &amp; Boundary Conditions</w:t>
      </w:r>
    </w:p>
    <w:p>
      <w:pPr>
        <w:spacing w:before="0" w:after="80" w:line="276" w:lineRule="auto"/>
      </w:pPr>
      <w:r>
        <w:rPr>
          <w:rFonts w:ascii="Calibri" w:hAnsi="Calibri"/>
          <w:color w:val="1E293B"/>
          <w:sz w:val="21"/>
        </w:rPr>
        <w:t>To maintain technical integrity, the current operational boundaries and architectural trade-offs of the InsureAI implementation are documented transparently:</w:t>
      </w:r>
    </w:p>
    <w:p>
      <w:pPr>
        <w:pStyle w:val="ListBullet"/>
        <w:spacing w:before="0" w:after="50" w:line="276" w:lineRule="auto"/>
      </w:pPr>
      <w:r>
        <w:rPr>
          <w:rFonts w:ascii="Calibri" w:hAnsi="Calibri"/>
          <w:b/>
          <w:color w:val="1E293B"/>
          <w:sz w:val="21"/>
        </w:rPr>
        <w:t xml:space="preserve">Dataset Scope: </w:t>
      </w:r>
      <w:r>
        <w:rPr>
          <w:rFonts w:ascii="Calibri" w:hAnsi="Calibri"/>
          <w:color w:val="1E293B"/>
          <w:sz w:val="21"/>
        </w:rPr>
        <w:t>Trained on the standard 1,338-row Medical Cost Personal dataset. While statistically robust for benchmark evaluation, real commercial underwriting models require millions of claims records across broader diagnostic fields.</w:t>
      </w:r>
    </w:p>
    <w:p>
      <w:pPr>
        <w:pStyle w:val="ListBullet"/>
        <w:spacing w:before="0" w:after="50" w:line="276" w:lineRule="auto"/>
      </w:pPr>
      <w:r>
        <w:rPr>
          <w:rFonts w:ascii="Calibri" w:hAnsi="Calibri"/>
          <w:b/>
          <w:color w:val="1E293B"/>
          <w:sz w:val="21"/>
        </w:rPr>
        <w:t xml:space="preserve">OCR Environment Dependency: </w:t>
      </w:r>
      <w:r>
        <w:rPr>
          <w:rFonts w:ascii="Calibri" w:hAnsi="Calibri"/>
          <w:color w:val="1E293B"/>
          <w:sz w:val="21"/>
        </w:rPr>
        <w:t>Tesseract OCR relies on host-level binary installation. In environments lacking the binary, embedded digital PDF text extraction functions natively, but scanned image OCR reports dependency requirements.</w:t>
      </w:r>
    </w:p>
    <w:p>
      <w:pPr>
        <w:pStyle w:val="ListBullet"/>
        <w:spacing w:before="0" w:after="50" w:line="276" w:lineRule="auto"/>
      </w:pPr>
      <w:r>
        <w:rPr>
          <w:rFonts w:ascii="Calibri" w:hAnsi="Calibri"/>
          <w:b/>
          <w:color w:val="1E293B"/>
          <w:sz w:val="21"/>
        </w:rPr>
        <w:t xml:space="preserve">Local Storage Architecture: </w:t>
      </w:r>
      <w:r>
        <w:rPr>
          <w:rFonts w:ascii="Calibri" w:hAnsi="Calibri"/>
          <w:color w:val="1E293B"/>
          <w:sz w:val="21"/>
        </w:rPr>
        <w:t>Uploaded documents are persisted to isolated directories on local disk (backend/uploads/). In multi-node horizontal cloud clusters, this requires shared network volumes (NFS) or S3 object storage.</w:t>
      </w:r>
    </w:p>
    <w:p>
      <w:pPr>
        <w:pStyle w:val="ListBullet"/>
        <w:spacing w:before="0" w:after="50" w:line="276" w:lineRule="auto"/>
      </w:pPr>
      <w:r>
        <w:rPr>
          <w:rFonts w:ascii="Calibri" w:hAnsi="Calibri"/>
          <w:b/>
          <w:color w:val="1E293B"/>
          <w:sz w:val="21"/>
        </w:rPr>
        <w:t xml:space="preserve">Dynamic SQL Aggregation: </w:t>
      </w:r>
      <w:r>
        <w:rPr>
          <w:rFonts w:ascii="Calibri" w:hAnsi="Calibri"/>
          <w:color w:val="1E293B"/>
          <w:sz w:val="21"/>
        </w:rPr>
        <w:t>Analytics metrics are aggregated dynamically on demand via SQL queries. In ultra-high-throughput enterprise systems, a pre-aggregated OLAP data warehouse (e.g., Snowflake or ClickHouse) would be utilized.</w:t>
      </w:r>
    </w:p>
    <w:p>
      <w:pPr>
        <w:pStyle w:val="ListBullet"/>
        <w:spacing w:before="0" w:after="50" w:line="276" w:lineRule="auto"/>
      </w:pPr>
      <w:r>
        <w:rPr>
          <w:rFonts w:ascii="Calibri" w:hAnsi="Calibri"/>
          <w:b/>
          <w:color w:val="1E293B"/>
          <w:sz w:val="21"/>
        </w:rPr>
        <w:t xml:space="preserve">No Autonomous Policy Binding: </w:t>
      </w:r>
      <w:r>
        <w:rPr>
          <w:rFonts w:ascii="Calibri" w:hAnsi="Calibri"/>
          <w:color w:val="1E293B"/>
          <w:sz w:val="21"/>
        </w:rPr>
        <w:t>The platform is strictly decision support and does not interface with third-party payment gateways, electronic policy signing (DocuSign), or core banking policy administration systems.</w:t>
      </w:r>
    </w:p>
    <w:p>
      <w:pPr>
        <w:keepNext/>
        <w:spacing w:before="320" w:after="120"/>
      </w:pPr>
      <w:r>
        <w:rPr>
          <w:rFonts w:ascii="Calibri" w:hAnsi="Calibri"/>
          <w:b/>
          <w:color w:val="1E3A8A"/>
          <w:sz w:val="32"/>
        </w:rPr>
        <w:t>27. Future Architectural Roadmap &amp; Planned Extensions</w:t>
      </w:r>
    </w:p>
    <w:p>
      <w:pPr>
        <w:spacing w:before="0" w:after="80" w:line="276" w:lineRule="auto"/>
      </w:pPr>
      <w:r>
        <w:rPr>
          <w:rFonts w:ascii="Calibri" w:hAnsi="Calibri"/>
          <w:color w:val="1E293B"/>
          <w:sz w:val="21"/>
        </w:rPr>
        <w:t>Planned extensions for commercial evolution and production hardening include:</w:t>
      </w:r>
    </w:p>
    <w:p>
      <w:pPr>
        <w:pStyle w:val="ListBullet"/>
        <w:spacing w:before="0" w:after="50" w:line="276" w:lineRule="auto"/>
      </w:pPr>
      <w:r>
        <w:rPr>
          <w:rFonts w:ascii="Calibri" w:hAnsi="Calibri"/>
          <w:b/>
          <w:color w:val="1E293B"/>
          <w:sz w:val="21"/>
        </w:rPr>
        <w:t xml:space="preserve">1. Cloud Object Storage Integration: </w:t>
      </w:r>
      <w:r>
        <w:rPr>
          <w:rFonts w:ascii="Calibri" w:hAnsi="Calibri"/>
          <w:color w:val="1E293B"/>
          <w:sz w:val="21"/>
        </w:rPr>
        <w:t>Transition local disk storage to Amazon S3 or Google Cloud Storage with presigned URLs and KMS encryption.</w:t>
      </w:r>
    </w:p>
    <w:p>
      <w:pPr>
        <w:pStyle w:val="ListBullet"/>
        <w:spacing w:before="0" w:after="50" w:line="276" w:lineRule="auto"/>
      </w:pPr>
      <w:r>
        <w:rPr>
          <w:rFonts w:ascii="Calibri" w:hAnsi="Calibri"/>
          <w:b/>
          <w:color w:val="1E293B"/>
          <w:sz w:val="21"/>
        </w:rPr>
        <w:t xml:space="preserve">2. Continuous Model Retraining Pipeline: </w:t>
      </w:r>
      <w:r>
        <w:rPr>
          <w:rFonts w:ascii="Calibri" w:hAnsi="Calibri"/>
          <w:color w:val="1E293B"/>
          <w:sz w:val="21"/>
        </w:rPr>
        <w:t>Implement automated data drift detection (using Evidently AI) and scheduled retraining pipelines upon incoming claims data.</w:t>
      </w:r>
    </w:p>
    <w:p>
      <w:pPr>
        <w:pStyle w:val="ListBullet"/>
        <w:spacing w:before="0" w:after="50" w:line="276" w:lineRule="auto"/>
      </w:pPr>
      <w:r>
        <w:rPr>
          <w:rFonts w:ascii="Calibri" w:hAnsi="Calibri"/>
          <w:b/>
          <w:color w:val="1E293B"/>
          <w:sz w:val="21"/>
        </w:rPr>
        <w:t xml:space="preserve">3. Advanced Multimodal Clinical LLM: </w:t>
      </w:r>
      <w:r>
        <w:rPr>
          <w:rFonts w:ascii="Calibri" w:hAnsi="Calibri"/>
          <w:color w:val="1E293B"/>
          <w:sz w:val="21"/>
        </w:rPr>
        <w:t>Expand clinical document parsing using fine-tuned vision-language models (e.g., LayoutLMv3 or Gemini Vision) for complex handwritten discharge summaries.</w:t>
      </w:r>
    </w:p>
    <w:p>
      <w:pPr>
        <w:pStyle w:val="ListBullet"/>
        <w:spacing w:before="0" w:after="50" w:line="276" w:lineRule="auto"/>
      </w:pPr>
      <w:r>
        <w:rPr>
          <w:rFonts w:ascii="Calibri" w:hAnsi="Calibri"/>
          <w:b/>
          <w:color w:val="1E293B"/>
          <w:sz w:val="21"/>
        </w:rPr>
        <w:t xml:space="preserve">4. FHIR / Health Information Exchange Integration: </w:t>
      </w:r>
      <w:r>
        <w:rPr>
          <w:rFonts w:ascii="Calibri" w:hAnsi="Calibri"/>
          <w:color w:val="1E293B"/>
          <w:sz w:val="21"/>
        </w:rPr>
        <w:t>Connect InsureAI via FHIR / HL7 APIs to hospital electronic health record (EHR) networks for real-time verifiable medical records.</w:t>
      </w:r>
    </w:p>
    <w:p>
      <w:pPr>
        <w:pStyle w:val="ListBullet"/>
        <w:spacing w:before="0" w:after="50" w:line="276" w:lineRule="auto"/>
      </w:pPr>
      <w:r>
        <w:rPr>
          <w:rFonts w:ascii="Calibri" w:hAnsi="Calibri"/>
          <w:b/>
          <w:color w:val="1E293B"/>
          <w:sz w:val="21"/>
        </w:rPr>
        <w:t xml:space="preserve">5. Distributed Task Queues: </w:t>
      </w:r>
      <w:r>
        <w:rPr>
          <w:rFonts w:ascii="Calibri" w:hAnsi="Calibri"/>
          <w:color w:val="1E293B"/>
          <w:sz w:val="21"/>
        </w:rPr>
        <w:t>Integrate Redis and Celery for asynchronous background OCR execution on multi-page PDF files exceeding 50 pages.</w:t>
      </w:r>
    </w:p>
    <w:p>
      <w:pPr>
        <w:keepNext/>
        <w:spacing w:before="320" w:after="120"/>
      </w:pPr>
      <w:r>
        <w:rPr>
          <w:rFonts w:ascii="Calibri" w:hAnsi="Calibri"/>
          <w:b/>
          <w:color w:val="1E3A8A"/>
          <w:sz w:val="32"/>
        </w:rPr>
        <w:t>28. Technical Interview Guide: Explaining InsureAI</w:t>
      </w:r>
    </w:p>
    <w:p>
      <w:pPr>
        <w:spacing w:before="0" w:after="80" w:line="276" w:lineRule="auto"/>
      </w:pPr>
      <w:r>
        <w:rPr>
          <w:rFonts w:ascii="Calibri" w:hAnsi="Calibri"/>
          <w:color w:val="1E293B"/>
          <w:sz w:val="21"/>
        </w:rPr>
        <w:t>This section provides structured templates for articulating InsureAI during technical screenings, system design interviews, and portfolio evaluations.</w:t>
      </w:r>
    </w:p>
    <w:p>
      <w:pPr>
        <w:keepNext/>
        <w:spacing w:before="240" w:after="80"/>
      </w:pPr>
      <w:r>
        <w:rPr>
          <w:rFonts w:ascii="Calibri" w:hAnsi="Calibri"/>
          <w:b/>
          <w:color w:val="2563EB"/>
          <w:sz w:val="26"/>
        </w:rPr>
        <w:t>28.1 The 30-Second Elevator Pitch</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2563EB"/>
              <w:bottom w:val="none"/>
              <w:right w:val="none"/>
            </w:tcBorders>
          </w:tcPr>
          <w:p>
            <w:pPr>
              <w:spacing w:before="0" w:after="40"/>
            </w:pPr>
            <w:r>
              <w:rPr>
                <w:rFonts w:ascii="Calibri" w:hAnsi="Calibri"/>
                <w:b/>
                <w:color w:val="1E3A8A"/>
                <w:sz w:val="21"/>
              </w:rPr>
              <w:t>30-Second Summary</w:t>
              <w:br/>
            </w:r>
            <w:r>
              <w:rPr>
                <w:rFonts w:ascii="Calibri" w:hAnsi="Calibri"/>
                <w:color w:val="334155"/>
                <w:sz w:val="20"/>
              </w:rPr>
              <w:t>"InsureAI is an end-to-end explainable AI platform for health insurance underwriting built with FastAPI, React 19, and XGBoost. It predicts annual medical costs, explains individual pricing factors using game-theoretic TreeSHAP attributions, validates uploaded KYC and medical records via an OCR consistency checking pipeline, and gives human underwriters an audited review dossier, portfolio analytics, and automated PDF reports while strictly preserving human-in-the-loop governance."</w:t>
            </w:r>
          </w:p>
        </w:tc>
      </w:tr>
    </w:tbl>
    <w:p>
      <w:pPr>
        <w:spacing w:before="0" w:after="60"/>
      </w:pPr>
    </w:p>
    <w:p>
      <w:pPr>
        <w:keepNext/>
        <w:spacing w:before="240" w:after="80"/>
      </w:pPr>
      <w:r>
        <w:rPr>
          <w:rFonts w:ascii="Calibri" w:hAnsi="Calibri"/>
          <w:b/>
          <w:color w:val="2563EB"/>
          <w:sz w:val="26"/>
        </w:rPr>
        <w:t>28.2 The 1-Minute Comprehensive Pitch</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1E3A8A"/>
              <w:bottom w:val="none"/>
              <w:right w:val="none"/>
            </w:tcBorders>
          </w:tcPr>
          <w:p>
            <w:pPr>
              <w:spacing w:before="0" w:after="40"/>
            </w:pPr>
            <w:r>
              <w:rPr>
                <w:rFonts w:ascii="Calibri" w:hAnsi="Calibri"/>
                <w:b/>
                <w:color w:val="1E3A8A"/>
                <w:sz w:val="21"/>
              </w:rPr>
              <w:t>1-Minute Summary</w:t>
              <w:br/>
            </w:r>
            <w:r>
              <w:rPr>
                <w:rFonts w:ascii="Calibri" w:hAnsi="Calibri"/>
                <w:color w:val="334155"/>
                <w:sz w:val="20"/>
              </w:rPr>
              <w:t>"Traditional health insurance underwriting is slow, inconsistent, and reliant on opaque rating manuals. I built InsureAI to solve this by creating an intelligent, explainable decision-support platform. On the machine learning side, I benchmarked four algorithms—Linear Regression, Random Forest, Gradient Boosting, and XGBoost—selecting XGBoost v2.0 as champion with a test MAE of ₹2,404.74. Rather than treating it as a black box, I integrated native TreeSHAP to compute mathematically exact monetary attributions for every applicant parameter against a population baseline of ₹13,346.09.</w:t>
              <w:br/>
              <w:br/>
              <w:t>To address document verification bottlenecks, I built an automated document pipeline that performs magic-byte validation, extracts text from digital and scanned PDFs, and cross-checks entities against applicant disclosures to flag discrepancies like smoking misrepresentation. The system features JWT-based RBAC isolating customers from underwriter workflows, database-backed Recharts portfolio analytics, ReportLab PDF generation, and full containerization with Docker Compose and GitHub Actions CI."</w:t>
            </w:r>
          </w:p>
        </w:tc>
      </w:tr>
    </w:tbl>
    <w:p>
      <w:pPr>
        <w:spacing w:before="0" w:after="60"/>
      </w:pPr>
    </w:p>
    <w:p>
      <w:pPr>
        <w:keepNext/>
        <w:spacing w:before="240" w:after="80"/>
      </w:pPr>
      <w:r>
        <w:rPr>
          <w:rFonts w:ascii="Calibri" w:hAnsi="Calibri"/>
          <w:b/>
          <w:color w:val="2563EB"/>
          <w:sz w:val="26"/>
        </w:rPr>
        <w:t>28.3 Key Architectural Trade-Offs &amp; Decisions</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3120"/>
        <w:gridCol w:w="3120"/>
        <w:gridCol w:w="3120"/>
      </w:tblGrid>
      <w:tr>
        <w:tc>
          <w:tcPr>
            <w:tcW w:type="dxa" w:w="2592"/>
            <w:shd w:fill="1E293B"/>
            <w:tcMar>
              <w:top w:w="100" w:type="dxa"/>
              <w:bottom w:w="100" w:type="dxa"/>
              <w:left w:w="120" w:type="dxa"/>
              <w:right w:w="120" w:type="dxa"/>
            </w:tcMar>
          </w:tcPr>
          <w:p>
            <w:pPr>
              <w:spacing w:before="0" w:after="0"/>
            </w:pPr>
            <w:r>
              <w:rPr>
                <w:rFonts w:ascii="Calibri" w:hAnsi="Calibri"/>
                <w:b/>
                <w:color w:val="FFFFFF"/>
                <w:sz w:val="19"/>
              </w:rPr>
              <w:t>Design Decision</w:t>
            </w:r>
          </w:p>
        </w:tc>
        <w:tc>
          <w:tcPr>
            <w:tcW w:type="dxa" w:w="2592"/>
            <w:shd w:fill="1E293B"/>
            <w:tcMar>
              <w:top w:w="100" w:type="dxa"/>
              <w:bottom w:w="100" w:type="dxa"/>
              <w:left w:w="120" w:type="dxa"/>
              <w:right w:w="120" w:type="dxa"/>
            </w:tcMar>
          </w:tcPr>
          <w:p>
            <w:pPr>
              <w:spacing w:before="0" w:after="0"/>
            </w:pPr>
            <w:r>
              <w:rPr>
                <w:rFonts w:ascii="Calibri" w:hAnsi="Calibri"/>
                <w:b/>
                <w:color w:val="FFFFFF"/>
                <w:sz w:val="19"/>
              </w:rPr>
              <w:t>Alternative Considered</w:t>
            </w:r>
          </w:p>
        </w:tc>
        <w:tc>
          <w:tcPr>
            <w:tcW w:type="dxa" w:w="4176"/>
            <w:shd w:fill="1E293B"/>
            <w:tcMar>
              <w:top w:w="100" w:type="dxa"/>
              <w:bottom w:w="100" w:type="dxa"/>
              <w:left w:w="120" w:type="dxa"/>
              <w:right w:w="120" w:type="dxa"/>
            </w:tcMar>
          </w:tcPr>
          <w:p>
            <w:pPr>
              <w:spacing w:before="0" w:after="0"/>
            </w:pPr>
            <w:r>
              <w:rPr>
                <w:rFonts w:ascii="Calibri" w:hAnsi="Calibri"/>
                <w:b/>
                <w:color w:val="FFFFFF"/>
                <w:sz w:val="19"/>
              </w:rPr>
              <w:t>Engineering Rationale for InsureAI's Choice</w:t>
            </w:r>
          </w:p>
        </w:tc>
      </w:tr>
      <w:tr>
        <w:tc>
          <w:tcPr>
            <w:tcW w:type="dxa" w:w="2592"/>
            <w:shd w:fill="FFFFFF"/>
            <w:tcMar>
              <w:top w:w="80" w:type="dxa"/>
              <w:bottom w:w="80" w:type="dxa"/>
              <w:left w:w="120" w:type="dxa"/>
              <w:right w:w="120" w:type="dxa"/>
            </w:tcMar>
          </w:tcPr>
          <w:p>
            <w:pPr>
              <w:spacing w:before="0" w:after="0"/>
            </w:pPr>
            <w:r>
              <w:rPr>
                <w:rFonts w:ascii="Calibri" w:hAnsi="Calibri"/>
                <w:color w:val="1E293B"/>
                <w:sz w:val="18"/>
              </w:rPr>
              <w:t>XGBoost Regressor</w:t>
            </w:r>
          </w:p>
        </w:tc>
        <w:tc>
          <w:tcPr>
            <w:tcW w:type="dxa" w:w="2592"/>
            <w:shd w:fill="FFFFFF"/>
            <w:tcMar>
              <w:top w:w="80" w:type="dxa"/>
              <w:bottom w:w="80" w:type="dxa"/>
              <w:left w:w="120" w:type="dxa"/>
              <w:right w:w="120" w:type="dxa"/>
            </w:tcMar>
          </w:tcPr>
          <w:p>
            <w:pPr>
              <w:spacing w:before="0" w:after="0"/>
            </w:pPr>
            <w:r>
              <w:rPr>
                <w:rFonts w:ascii="Calibri" w:hAnsi="Calibri"/>
                <w:color w:val="1E293B"/>
                <w:sz w:val="18"/>
              </w:rPr>
              <w:t>Deep Neural Network (MLP)</w:t>
            </w:r>
          </w:p>
        </w:tc>
        <w:tc>
          <w:tcPr>
            <w:tcW w:type="dxa" w:w="4176"/>
            <w:shd w:fill="FFFFFF"/>
            <w:tcMar>
              <w:top w:w="80" w:type="dxa"/>
              <w:bottom w:w="80" w:type="dxa"/>
              <w:left w:w="120" w:type="dxa"/>
              <w:right w:w="120" w:type="dxa"/>
            </w:tcMar>
          </w:tcPr>
          <w:p>
            <w:pPr>
              <w:spacing w:before="0" w:after="0"/>
            </w:pPr>
            <w:r>
              <w:rPr>
                <w:rFonts w:ascii="Calibri" w:hAnsi="Calibri"/>
                <w:color w:val="1E293B"/>
                <w:sz w:val="18"/>
              </w:rPr>
              <w:t>Tabular insurance datasets perform superiorly on tree ensembles; XGBoost trained faster, avoided overfitting, and supports native TreeSHAP.</w:t>
            </w:r>
          </w:p>
        </w:tc>
      </w:tr>
      <w:tr>
        <w:tc>
          <w:tcPr>
            <w:tcW w:type="dxa" w:w="2592"/>
            <w:shd w:fill="F8FAFC"/>
            <w:tcMar>
              <w:top w:w="80" w:type="dxa"/>
              <w:bottom w:w="80" w:type="dxa"/>
              <w:left w:w="120" w:type="dxa"/>
              <w:right w:w="120" w:type="dxa"/>
            </w:tcMar>
          </w:tcPr>
          <w:p>
            <w:pPr>
              <w:spacing w:before="0" w:after="0"/>
            </w:pPr>
            <w:r>
              <w:rPr>
                <w:rFonts w:ascii="Calibri" w:hAnsi="Calibri"/>
                <w:color w:val="1E293B"/>
                <w:sz w:val="18"/>
              </w:rPr>
              <w:t>TreeSHAP</w:t>
            </w:r>
          </w:p>
        </w:tc>
        <w:tc>
          <w:tcPr>
            <w:tcW w:type="dxa" w:w="2592"/>
            <w:shd w:fill="F8FAFC"/>
            <w:tcMar>
              <w:top w:w="80" w:type="dxa"/>
              <w:bottom w:w="80" w:type="dxa"/>
              <w:left w:w="120" w:type="dxa"/>
              <w:right w:w="120" w:type="dxa"/>
            </w:tcMar>
          </w:tcPr>
          <w:p>
            <w:pPr>
              <w:spacing w:before="0" w:after="0"/>
            </w:pPr>
            <w:r>
              <w:rPr>
                <w:rFonts w:ascii="Calibri" w:hAnsi="Calibri"/>
                <w:color w:val="1E293B"/>
                <w:sz w:val="18"/>
              </w:rPr>
              <w:t>LIME (Local Explanations)</w:t>
            </w:r>
          </w:p>
        </w:tc>
        <w:tc>
          <w:tcPr>
            <w:tcW w:type="dxa" w:w="4176"/>
            <w:shd w:fill="F8FAFC"/>
            <w:tcMar>
              <w:top w:w="80" w:type="dxa"/>
              <w:bottom w:w="80" w:type="dxa"/>
              <w:left w:w="120" w:type="dxa"/>
              <w:right w:w="120" w:type="dxa"/>
            </w:tcMar>
          </w:tcPr>
          <w:p>
            <w:pPr>
              <w:spacing w:before="0" w:after="0"/>
            </w:pPr>
            <w:r>
              <w:rPr>
                <w:rFonts w:ascii="Calibri" w:hAnsi="Calibri"/>
                <w:color w:val="1E293B"/>
                <w:sz w:val="18"/>
              </w:rPr>
              <w:t>LIME uses stochastic sampling approximations; TreeSHAP calculates exact, deterministic game-theoretic Shapley values adhering to local accuracy.</w:t>
            </w:r>
          </w:p>
        </w:tc>
      </w:tr>
      <w:tr>
        <w:tc>
          <w:tcPr>
            <w:tcW w:type="dxa" w:w="2592"/>
            <w:shd w:fill="FFFFFF"/>
            <w:tcMar>
              <w:top w:w="80" w:type="dxa"/>
              <w:bottom w:w="80" w:type="dxa"/>
              <w:left w:w="120" w:type="dxa"/>
              <w:right w:w="120" w:type="dxa"/>
            </w:tcMar>
          </w:tcPr>
          <w:p>
            <w:pPr>
              <w:spacing w:before="0" w:after="0"/>
            </w:pPr>
            <w:r>
              <w:rPr>
                <w:rFonts w:ascii="Calibri" w:hAnsi="Calibri"/>
                <w:color w:val="1E293B"/>
                <w:sz w:val="18"/>
              </w:rPr>
              <w:t>FastAPI</w:t>
            </w:r>
          </w:p>
        </w:tc>
        <w:tc>
          <w:tcPr>
            <w:tcW w:type="dxa" w:w="2592"/>
            <w:shd w:fill="FFFFFF"/>
            <w:tcMar>
              <w:top w:w="80" w:type="dxa"/>
              <w:bottom w:w="80" w:type="dxa"/>
              <w:left w:w="120" w:type="dxa"/>
              <w:right w:w="120" w:type="dxa"/>
            </w:tcMar>
          </w:tcPr>
          <w:p>
            <w:pPr>
              <w:spacing w:before="0" w:after="0"/>
            </w:pPr>
            <w:r>
              <w:rPr>
                <w:rFonts w:ascii="Calibri" w:hAnsi="Calibri"/>
                <w:color w:val="1E293B"/>
                <w:sz w:val="18"/>
              </w:rPr>
              <w:t>Django / Flask</w:t>
            </w:r>
          </w:p>
        </w:tc>
        <w:tc>
          <w:tcPr>
            <w:tcW w:type="dxa" w:w="4176"/>
            <w:shd w:fill="FFFFFF"/>
            <w:tcMar>
              <w:top w:w="80" w:type="dxa"/>
              <w:bottom w:w="80" w:type="dxa"/>
              <w:left w:w="120" w:type="dxa"/>
              <w:right w:w="120" w:type="dxa"/>
            </w:tcMar>
          </w:tcPr>
          <w:p>
            <w:pPr>
              <w:spacing w:before="0" w:after="0"/>
            </w:pPr>
            <w:r>
              <w:rPr>
                <w:rFonts w:ascii="Calibri" w:hAnsi="Calibri"/>
                <w:color w:val="1E293B"/>
                <w:sz w:val="18"/>
              </w:rPr>
              <w:t>FastAPI provides native asynchronous async/await support, automatic Pydantic data validation, OpenAPI documentation, and superior throughput.</w:t>
            </w:r>
          </w:p>
        </w:tc>
      </w:tr>
      <w:tr>
        <w:tc>
          <w:tcPr>
            <w:tcW w:type="dxa" w:w="2592"/>
            <w:shd w:fill="F8FAFC"/>
            <w:tcMar>
              <w:top w:w="80" w:type="dxa"/>
              <w:bottom w:w="80" w:type="dxa"/>
              <w:left w:w="120" w:type="dxa"/>
              <w:right w:w="120" w:type="dxa"/>
            </w:tcMar>
          </w:tcPr>
          <w:p>
            <w:pPr>
              <w:spacing w:before="0" w:after="0"/>
            </w:pPr>
            <w:r>
              <w:rPr>
                <w:rFonts w:ascii="Calibri" w:hAnsi="Calibri"/>
                <w:color w:val="1E293B"/>
                <w:sz w:val="18"/>
              </w:rPr>
              <w:t>PostgreSQL + SQLAlchemy 2.0</w:t>
            </w:r>
          </w:p>
        </w:tc>
        <w:tc>
          <w:tcPr>
            <w:tcW w:type="dxa" w:w="2592"/>
            <w:shd w:fill="F8FAFC"/>
            <w:tcMar>
              <w:top w:w="80" w:type="dxa"/>
              <w:bottom w:w="80" w:type="dxa"/>
              <w:left w:w="120" w:type="dxa"/>
              <w:right w:w="120" w:type="dxa"/>
            </w:tcMar>
          </w:tcPr>
          <w:p>
            <w:pPr>
              <w:spacing w:before="0" w:after="0"/>
            </w:pPr>
            <w:r>
              <w:rPr>
                <w:rFonts w:ascii="Calibri" w:hAnsi="Calibri"/>
                <w:color w:val="1E293B"/>
                <w:sz w:val="18"/>
              </w:rPr>
              <w:t>MongoDB (NoSQL)</w:t>
            </w:r>
          </w:p>
        </w:tc>
        <w:tc>
          <w:tcPr>
            <w:tcW w:type="dxa" w:w="4176"/>
            <w:shd w:fill="F8FAFC"/>
            <w:tcMar>
              <w:top w:w="80" w:type="dxa"/>
              <w:bottom w:w="80" w:type="dxa"/>
              <w:left w:w="120" w:type="dxa"/>
              <w:right w:w="120" w:type="dxa"/>
            </w:tcMar>
          </w:tcPr>
          <w:p>
            <w:pPr>
              <w:spacing w:before="0" w:after="0"/>
            </w:pPr>
            <w:r>
              <w:rPr>
                <w:rFonts w:ascii="Calibri" w:hAnsi="Calibri"/>
                <w:color w:val="1E293B"/>
                <w:sz w:val="18"/>
              </w:rPr>
              <w:t>Underwriting requires strict ACID transactions, foreign-key referential integrity between applications, documents, and audit decisions.</w:t>
            </w:r>
          </w:p>
        </w:tc>
      </w:tr>
      <w:tr>
        <w:tc>
          <w:tcPr>
            <w:tcW w:type="dxa" w:w="2592"/>
            <w:shd w:fill="FFFFFF"/>
            <w:tcMar>
              <w:top w:w="80" w:type="dxa"/>
              <w:bottom w:w="80" w:type="dxa"/>
              <w:left w:w="120" w:type="dxa"/>
              <w:right w:w="120" w:type="dxa"/>
            </w:tcMar>
          </w:tcPr>
          <w:p>
            <w:pPr>
              <w:spacing w:before="0" w:after="0"/>
            </w:pPr>
            <w:r>
              <w:rPr>
                <w:rFonts w:ascii="Calibri" w:hAnsi="Calibri"/>
                <w:color w:val="1E293B"/>
                <w:sz w:val="18"/>
              </w:rPr>
              <w:t>bcrypt + JWT</w:t>
            </w:r>
          </w:p>
        </w:tc>
        <w:tc>
          <w:tcPr>
            <w:tcW w:type="dxa" w:w="2592"/>
            <w:shd w:fill="FFFFFF"/>
            <w:tcMar>
              <w:top w:w="80" w:type="dxa"/>
              <w:bottom w:w="80" w:type="dxa"/>
              <w:left w:w="120" w:type="dxa"/>
              <w:right w:w="120" w:type="dxa"/>
            </w:tcMar>
          </w:tcPr>
          <w:p>
            <w:pPr>
              <w:spacing w:before="0" w:after="0"/>
            </w:pPr>
            <w:r>
              <w:rPr>
                <w:rFonts w:ascii="Calibri" w:hAnsi="Calibri"/>
                <w:color w:val="1E293B"/>
                <w:sz w:val="18"/>
              </w:rPr>
              <w:t>Server-side Sessions</w:t>
            </w:r>
          </w:p>
        </w:tc>
        <w:tc>
          <w:tcPr>
            <w:tcW w:type="dxa" w:w="4176"/>
            <w:shd w:fill="FFFFFF"/>
            <w:tcMar>
              <w:top w:w="80" w:type="dxa"/>
              <w:bottom w:w="80" w:type="dxa"/>
              <w:left w:w="120" w:type="dxa"/>
              <w:right w:w="120" w:type="dxa"/>
            </w:tcMar>
          </w:tcPr>
          <w:p>
            <w:pPr>
              <w:spacing w:before="0" w:after="0"/>
            </w:pPr>
            <w:r>
              <w:rPr>
                <w:rFonts w:ascii="Calibri" w:hAnsi="Calibri"/>
                <w:color w:val="1E293B"/>
                <w:sz w:val="18"/>
              </w:rPr>
              <w:t>Stateless JWT tokens scale horizontally across containerized microservices without requiring shared session stores.</w:t>
            </w:r>
          </w:p>
        </w:tc>
      </w:tr>
      <w:tr>
        <w:tc>
          <w:tcPr>
            <w:tcW w:type="dxa" w:w="2592"/>
            <w:shd w:fill="F8FAFC"/>
            <w:tcMar>
              <w:top w:w="80" w:type="dxa"/>
              <w:bottom w:w="80" w:type="dxa"/>
              <w:left w:w="120" w:type="dxa"/>
              <w:right w:w="120" w:type="dxa"/>
            </w:tcMar>
          </w:tcPr>
          <w:p>
            <w:pPr>
              <w:spacing w:before="0" w:after="0"/>
            </w:pPr>
            <w:r>
              <w:rPr>
                <w:rFonts w:ascii="Calibri" w:hAnsi="Calibri"/>
                <w:color w:val="1E293B"/>
                <w:sz w:val="18"/>
              </w:rPr>
              <w:t>ReportLab</w:t>
            </w:r>
          </w:p>
        </w:tc>
        <w:tc>
          <w:tcPr>
            <w:tcW w:type="dxa" w:w="2592"/>
            <w:shd w:fill="F8FAFC"/>
            <w:tcMar>
              <w:top w:w="80" w:type="dxa"/>
              <w:bottom w:w="80" w:type="dxa"/>
              <w:left w:w="120" w:type="dxa"/>
              <w:right w:w="120" w:type="dxa"/>
            </w:tcMar>
          </w:tcPr>
          <w:p>
            <w:pPr>
              <w:spacing w:before="0" w:after="0"/>
            </w:pPr>
            <w:r>
              <w:rPr>
                <w:rFonts w:ascii="Calibri" w:hAnsi="Calibri"/>
                <w:color w:val="1E293B"/>
                <w:sz w:val="18"/>
              </w:rPr>
              <w:t>Headless Chrome / Puppeteer</w:t>
            </w:r>
          </w:p>
        </w:tc>
        <w:tc>
          <w:tcPr>
            <w:tcW w:type="dxa" w:w="4176"/>
            <w:shd w:fill="F8FAFC"/>
            <w:tcMar>
              <w:top w:w="80" w:type="dxa"/>
              <w:bottom w:w="80" w:type="dxa"/>
              <w:left w:w="120" w:type="dxa"/>
              <w:right w:w="120" w:type="dxa"/>
            </w:tcMar>
          </w:tcPr>
          <w:p>
            <w:pPr>
              <w:spacing w:before="0" w:after="0"/>
            </w:pPr>
            <w:r>
              <w:rPr>
                <w:rFonts w:ascii="Calibri" w:hAnsi="Calibri"/>
                <w:color w:val="1E293B"/>
                <w:sz w:val="18"/>
              </w:rPr>
              <w:t>ReportLab generates PDFs programmatically with minimal CPU/RAM footprint (no headless browser overhead) and supports two-pass page numbering.</w:t>
            </w:r>
          </w:p>
        </w:tc>
      </w:tr>
      <w:tr>
        <w:tc>
          <w:tcPr>
            <w:tcW w:type="dxa" w:w="2592"/>
            <w:shd w:fill="FFFFFF"/>
            <w:tcMar>
              <w:top w:w="80" w:type="dxa"/>
              <w:bottom w:w="80" w:type="dxa"/>
              <w:left w:w="120" w:type="dxa"/>
              <w:right w:w="120" w:type="dxa"/>
            </w:tcMar>
          </w:tcPr>
          <w:p>
            <w:pPr>
              <w:spacing w:before="0" w:after="0"/>
            </w:pPr>
            <w:r>
              <w:rPr>
                <w:rFonts w:ascii="Calibri" w:hAnsi="Calibri"/>
                <w:color w:val="1E293B"/>
                <w:sz w:val="18"/>
              </w:rPr>
              <w:t>Docker Multi-Stage Builds</w:t>
            </w:r>
          </w:p>
        </w:tc>
        <w:tc>
          <w:tcPr>
            <w:tcW w:type="dxa" w:w="2592"/>
            <w:shd w:fill="FFFFFF"/>
            <w:tcMar>
              <w:top w:w="80" w:type="dxa"/>
              <w:bottom w:w="80" w:type="dxa"/>
              <w:left w:w="120" w:type="dxa"/>
              <w:right w:w="120" w:type="dxa"/>
            </w:tcMar>
          </w:tcPr>
          <w:p>
            <w:pPr>
              <w:spacing w:before="0" w:after="0"/>
            </w:pPr>
            <w:r>
              <w:rPr>
                <w:rFonts w:ascii="Calibri" w:hAnsi="Calibri"/>
                <w:color w:val="1E293B"/>
                <w:sz w:val="18"/>
              </w:rPr>
              <w:t>Single-Stage Dockerfiles</w:t>
            </w:r>
          </w:p>
        </w:tc>
        <w:tc>
          <w:tcPr>
            <w:tcW w:type="dxa" w:w="4176"/>
            <w:shd w:fill="FFFFFF"/>
            <w:tcMar>
              <w:top w:w="80" w:type="dxa"/>
              <w:bottom w:w="80" w:type="dxa"/>
              <w:left w:w="120" w:type="dxa"/>
              <w:right w:w="120" w:type="dxa"/>
            </w:tcMar>
          </w:tcPr>
          <w:p>
            <w:pPr>
              <w:spacing w:before="0" w:after="0"/>
            </w:pPr>
            <w:r>
              <w:rPr>
                <w:rFonts w:ascii="Calibri" w:hAnsi="Calibri"/>
                <w:color w:val="1E293B"/>
                <w:sz w:val="18"/>
              </w:rPr>
              <w:t>Multi-stage frontend build eliminates 250MB+ of Node.js tooling from the final Nginx container, reducing image size to ~25MB.</w:t>
            </w:r>
          </w:p>
        </w:tc>
      </w:tr>
    </w:tbl>
    <w:p>
      <w:pPr>
        <w:spacing w:before="0" w:after="80"/>
      </w:pPr>
    </w:p>
    <w:p>
      <w:pPr>
        <w:keepNext/>
        <w:spacing w:before="320" w:after="120"/>
      </w:pPr>
      <w:r>
        <w:rPr>
          <w:rFonts w:ascii="Calibri" w:hAnsi="Calibri"/>
          <w:b/>
          <w:color w:val="1E3A8A"/>
          <w:sz w:val="32"/>
        </w:rPr>
        <w:t>29. Comprehensive Technical Interview Questions &amp; Answers</w:t>
      </w:r>
    </w:p>
    <w:p>
      <w:pPr>
        <w:spacing w:before="0" w:after="80" w:line="276" w:lineRule="auto"/>
      </w:pPr>
      <w:r>
        <w:rPr>
          <w:rFonts w:ascii="Calibri" w:hAnsi="Calibri"/>
          <w:color w:val="1E293B"/>
          <w:sz w:val="21"/>
        </w:rPr>
        <w:t>A curated master collection of 32 technical interview questions and deep-dive answers covering all facets of the InsureAI codebase:</w:t>
      </w:r>
    </w:p>
    <w:p>
      <w:pPr>
        <w:spacing w:before="0" w:after="20" w:line="276" w:lineRule="auto"/>
      </w:pPr>
      <w:r>
        <w:rPr>
          <w:rFonts w:ascii="Calibri" w:hAnsi="Calibri"/>
          <w:color w:val="1E293B"/>
          <w:sz w:val="21"/>
        </w:rPr>
        <w:t>Q1: What is the core purpose of InsureAI?</w:t>
      </w:r>
    </w:p>
    <w:p>
      <w:pPr>
        <w:spacing w:before="0" w:after="120" w:line="276" w:lineRule="auto"/>
      </w:pPr>
      <w:r>
        <w:rPr>
          <w:rFonts w:ascii="Calibri" w:hAnsi="Calibri"/>
          <w:b/>
          <w:color w:val="1E293B"/>
          <w:sz w:val="21"/>
        </w:rPr>
        <w:t xml:space="preserve">Answer: </w:t>
      </w:r>
      <w:r>
        <w:rPr>
          <w:rFonts w:ascii="Calibri" w:hAnsi="Calibri"/>
          <w:color w:val="1E293B"/>
          <w:sz w:val="21"/>
        </w:rPr>
        <w:t>InsureAI is an explainable AI decision-support platform for health insurance underwriting. It predicts expected annual medical charges, provides exact local TreeSHAP explanations, cross-verifies uploaded documents via OCR, and provides human underwriters with an auditable review dossier, macro portfolio analytics, and automated PDF reporting.</w:t>
      </w:r>
    </w:p>
    <w:p>
      <w:pPr>
        <w:spacing w:before="0" w:after="20" w:line="276" w:lineRule="auto"/>
      </w:pPr>
      <w:r>
        <w:rPr>
          <w:rFonts w:ascii="Calibri" w:hAnsi="Calibri"/>
          <w:color w:val="1E293B"/>
          <w:sz w:val="21"/>
        </w:rPr>
        <w:t>Q2: Why is human-in-the-loop governance mandatory in InsureAI?</w:t>
      </w:r>
    </w:p>
    <w:p>
      <w:pPr>
        <w:spacing w:before="0" w:after="120" w:line="276" w:lineRule="auto"/>
      </w:pPr>
      <w:r>
        <w:rPr>
          <w:rFonts w:ascii="Calibri" w:hAnsi="Calibri"/>
          <w:b/>
          <w:color w:val="1E293B"/>
          <w:sz w:val="21"/>
        </w:rPr>
        <w:t xml:space="preserve">Answer: </w:t>
      </w:r>
      <w:r>
        <w:rPr>
          <w:rFonts w:ascii="Calibri" w:hAnsi="Calibri"/>
          <w:color w:val="1E293B"/>
          <w:sz w:val="21"/>
        </w:rPr>
        <w:t>Insurance is a heavily regulated financial domain governed by compliance laws (e.g., Fair Credit Reporting Act, GDPR, state insurance commissioners). Fully autonomous AI systems expose insurers to catastrophic liability, demographic bias, and regulatory sanctions. In InsureAI, the AI models and rule engines provide decision support, but licensed human underwriters retain sole legal authority to approve, reject, or bind coverage.</w:t>
      </w:r>
    </w:p>
    <w:p>
      <w:pPr>
        <w:spacing w:before="0" w:after="20" w:line="276" w:lineRule="auto"/>
      </w:pPr>
      <w:r>
        <w:rPr>
          <w:rFonts w:ascii="Calibri" w:hAnsi="Calibri"/>
          <w:color w:val="1E293B"/>
          <w:sz w:val="21"/>
        </w:rPr>
        <w:t>Q3: Which machine learning models did you benchmark, and why was XGBoost chosen?</w:t>
      </w:r>
    </w:p>
    <w:p>
      <w:pPr>
        <w:spacing w:before="0" w:after="120" w:line="276" w:lineRule="auto"/>
      </w:pPr>
      <w:r>
        <w:rPr>
          <w:rFonts w:ascii="Calibri" w:hAnsi="Calibri"/>
          <w:b/>
          <w:color w:val="1E293B"/>
          <w:sz w:val="21"/>
        </w:rPr>
        <w:t xml:space="preserve">Answer: </w:t>
      </w:r>
      <w:r>
        <w:rPr>
          <w:rFonts w:ascii="Calibri" w:hAnsi="Calibri"/>
          <w:color w:val="1E293B"/>
          <w:sz w:val="21"/>
        </w:rPr>
        <w:t>I evaluated Linear Regression, Random Forest, Gradient Boosting, and XGBoost under 5-fold cross-validation and a 20% test holdout. XGBoost achieved the lowest test MAE (₹2,404.74) and tied the highest test R² (0.8791). It was chosen for its parallel tree boosting efficiency, sparsity awareness, and native integration with TreeSHAP for sub-millisecond explainability.</w:t>
      </w:r>
    </w:p>
    <w:p>
      <w:pPr>
        <w:spacing w:before="0" w:after="20" w:line="276" w:lineRule="auto"/>
      </w:pPr>
      <w:r>
        <w:rPr>
          <w:rFonts w:ascii="Calibri" w:hAnsi="Calibri"/>
          <w:color w:val="1E293B"/>
          <w:sz w:val="21"/>
        </w:rPr>
        <w:t>Q4: What is the difference between MAE and RMSE, and why track both?</w:t>
      </w:r>
    </w:p>
    <w:p>
      <w:pPr>
        <w:spacing w:before="0" w:after="120" w:line="276" w:lineRule="auto"/>
      </w:pPr>
      <w:r>
        <w:rPr>
          <w:rFonts w:ascii="Calibri" w:hAnsi="Calibri"/>
          <w:b/>
          <w:color w:val="1E293B"/>
          <w:sz w:val="21"/>
        </w:rPr>
        <w:t xml:space="preserve">Answer: </w:t>
      </w:r>
      <w:r>
        <w:rPr>
          <w:rFonts w:ascii="Calibri" w:hAnsi="Calibri"/>
          <w:color w:val="1E293B"/>
          <w:sz w:val="21"/>
        </w:rPr>
        <w:t>Mean Absolute Error (MAE) measures the average magnitude of absolute errors in currency units, providing an intuitive measure of typical error (₹2,404.74). Root Mean Squared Error (RMSE) squares errors before averaging, heavily penalizing large outliers (₹4,332.95). Tracking both reveals whether the model occasionally produces extreme pricing errors.</w:t>
      </w:r>
    </w:p>
    <w:p>
      <w:pPr>
        <w:spacing w:before="0" w:after="20" w:line="276" w:lineRule="auto"/>
      </w:pPr>
      <w:r>
        <w:rPr>
          <w:rFonts w:ascii="Calibri" w:hAnsi="Calibri"/>
          <w:color w:val="1E293B"/>
          <w:sz w:val="21"/>
        </w:rPr>
        <w:t>Q5: What is the mathematical meaning of R² in your project?</w:t>
      </w:r>
    </w:p>
    <w:p>
      <w:pPr>
        <w:spacing w:before="0" w:after="120" w:line="276" w:lineRule="auto"/>
      </w:pPr>
      <w:r>
        <w:rPr>
          <w:rFonts w:ascii="Calibri" w:hAnsi="Calibri"/>
          <w:b/>
          <w:color w:val="1E293B"/>
          <w:sz w:val="21"/>
        </w:rPr>
        <w:t xml:space="preserve">Answer: </w:t>
      </w:r>
      <w:r>
        <w:rPr>
          <w:rFonts w:ascii="Calibri" w:hAnsi="Calibri"/>
          <w:color w:val="1E293B"/>
          <w:sz w:val="21"/>
        </w:rPr>
        <w:t>The coefficient of determination (R² = 0.8791) indicates that 87.91% of the variance in annual medical charges is explained by the model's independent variables (age, sex, BMI, children, smoker, region). The baseline Linear Regression model only achieved 0.7836.</w:t>
      </w:r>
    </w:p>
    <w:p>
      <w:pPr>
        <w:spacing w:before="0" w:after="20" w:line="276" w:lineRule="auto"/>
      </w:pPr>
      <w:r>
        <w:rPr>
          <w:rFonts w:ascii="Calibri" w:hAnsi="Calibri"/>
          <w:color w:val="1E293B"/>
          <w:sz w:val="21"/>
        </w:rPr>
        <w:t>Q6: How does TreeSHAP work, and what is its additive property?</w:t>
      </w:r>
    </w:p>
    <w:p>
      <w:pPr>
        <w:spacing w:before="0" w:after="120" w:line="276" w:lineRule="auto"/>
      </w:pPr>
      <w:r>
        <w:rPr>
          <w:rFonts w:ascii="Calibri" w:hAnsi="Calibri"/>
          <w:b/>
          <w:color w:val="1E293B"/>
          <w:sz w:val="21"/>
        </w:rPr>
        <w:t xml:space="preserve">Answer: </w:t>
      </w:r>
      <w:r>
        <w:rPr>
          <w:rFonts w:ascii="Calibri" w:hAnsi="Calibri"/>
          <w:color w:val="1E293B"/>
          <w:sz w:val="21"/>
        </w:rPr>
        <w:t>TreeSHAP calculates exact Shapley values from cooperative game theory by tracking conditional expectations across all paths in tree ensembles. Its efficiency property guarantees that the final predicted charge equals the sum of the baseline population expected charge (₹13,346.09) plus the individual feature contributions: Predicted Premium = Base Charge + ∑(SHAP_i).</w:t>
      </w:r>
    </w:p>
    <w:p>
      <w:pPr>
        <w:spacing w:before="0" w:after="20" w:line="276" w:lineRule="auto"/>
      </w:pPr>
      <w:r>
        <w:rPr>
          <w:rFonts w:ascii="Calibri" w:hAnsi="Calibri"/>
          <w:color w:val="1E293B"/>
          <w:sz w:val="21"/>
        </w:rPr>
        <w:t>Q7: Do SHAP values indicate prediction confidence?</w:t>
      </w:r>
    </w:p>
    <w:p>
      <w:pPr>
        <w:spacing w:before="0" w:after="120" w:line="276" w:lineRule="auto"/>
      </w:pPr>
      <w:r>
        <w:rPr>
          <w:rFonts w:ascii="Calibri" w:hAnsi="Calibri"/>
          <w:b/>
          <w:color w:val="1E293B"/>
          <w:sz w:val="21"/>
        </w:rPr>
        <w:t xml:space="preserve">Answer: </w:t>
      </w:r>
      <w:r>
        <w:rPr>
          <w:rFonts w:ascii="Calibri" w:hAnsi="Calibri"/>
          <w:color w:val="1E293B"/>
          <w:sz w:val="21"/>
        </w:rPr>
        <w:t>No. SHAP values represent feature attributions—the additive dollar contribution of each feature pushing the prediction away from the baseline. They do not represent confidence intervals, classification probabilities, or model certainty.</w:t>
      </w:r>
    </w:p>
    <w:p>
      <w:pPr>
        <w:spacing w:before="0" w:after="20" w:line="276" w:lineRule="auto"/>
      </w:pPr>
      <w:r>
        <w:rPr>
          <w:rFonts w:ascii="Calibri" w:hAnsi="Calibri"/>
          <w:color w:val="1E293B"/>
          <w:sz w:val="21"/>
        </w:rPr>
        <w:t>Q8: How did you handle one-hot encoded regions in SHAP explanations?</w:t>
      </w:r>
    </w:p>
    <w:p>
      <w:pPr>
        <w:spacing w:before="0" w:after="120" w:line="276" w:lineRule="auto"/>
      </w:pPr>
      <w:r>
        <w:rPr>
          <w:rFonts w:ascii="Calibri" w:hAnsi="Calibri"/>
          <w:b/>
          <w:color w:val="1E293B"/>
          <w:sz w:val="21"/>
        </w:rPr>
        <w:t xml:space="preserve">Answer: </w:t>
      </w:r>
      <w:r>
        <w:rPr>
          <w:rFonts w:ascii="Calibri" w:hAnsi="Calibri"/>
          <w:color w:val="1E293B"/>
          <w:sz w:val="21"/>
        </w:rPr>
        <w:t>Raw one-hot encoding fragments regional impact into four separate binary features. In predictor.py, I consolidated these by summing the regional SHAP values (region_northeast + region_northwest + region_southeast + region_southwest) into a single unified 'Residential Region' factor with its corresponding directional impact.</w:t>
      </w:r>
    </w:p>
    <w:p>
      <w:pPr>
        <w:spacing w:before="0" w:after="20" w:line="276" w:lineRule="auto"/>
      </w:pPr>
      <w:r>
        <w:rPr>
          <w:rFonts w:ascii="Calibri" w:hAnsi="Calibri"/>
          <w:color w:val="1E293B"/>
          <w:sz w:val="21"/>
        </w:rPr>
        <w:t>Q9: How is cross-tenant isolation enforced in the backend?</w:t>
      </w:r>
    </w:p>
    <w:p>
      <w:pPr>
        <w:spacing w:before="0" w:after="120" w:line="276" w:lineRule="auto"/>
      </w:pPr>
      <w:r>
        <w:rPr>
          <w:rFonts w:ascii="Calibri" w:hAnsi="Calibri"/>
          <w:b/>
          <w:color w:val="1E293B"/>
          <w:sz w:val="21"/>
        </w:rPr>
        <w:t xml:space="preserve">Answer: </w:t>
      </w:r>
      <w:r>
        <w:rPr>
          <w:rFonts w:ascii="Calibri" w:hAnsi="Calibri"/>
          <w:color w:val="1E293B"/>
          <w:sz w:val="21"/>
        </w:rPr>
        <w:t>When a customer queries an application endpoint (e.g., GET /applications/{id}), the backend asserts application.user_id == current_user.id. If an unauthorized user attempts to access another applicant's data, an HTTP 403 Forbidden exception is raised immediately.</w:t>
      </w:r>
    </w:p>
    <w:p>
      <w:pPr>
        <w:spacing w:before="0" w:after="20" w:line="276" w:lineRule="auto"/>
      </w:pPr>
      <w:r>
        <w:rPr>
          <w:rFonts w:ascii="Calibri" w:hAnsi="Calibri"/>
          <w:color w:val="1E293B"/>
          <w:sz w:val="21"/>
        </w:rPr>
        <w:t>Q10: Why can't a user register as an UNDERWRITER through the public API?</w:t>
      </w:r>
    </w:p>
    <w:p>
      <w:pPr>
        <w:spacing w:before="0" w:after="120" w:line="276" w:lineRule="auto"/>
      </w:pPr>
      <w:r>
        <w:rPr>
          <w:rFonts w:ascii="Calibri" w:hAnsi="Calibri"/>
          <w:b/>
          <w:color w:val="1E293B"/>
          <w:sz w:val="21"/>
        </w:rPr>
        <w:t xml:space="preserve">Answer: </w:t>
      </w:r>
      <w:r>
        <w:rPr>
          <w:rFonts w:ascii="Calibri" w:hAnsi="Calibri"/>
          <w:color w:val="1E293B"/>
          <w:sz w:val="21"/>
        </w:rPr>
        <w:t>POST /auth/register hardcodes role='CUSTOMER' in the SQLAlchemy User instance regardless of any client-supplied role parameter. Underwriter accounts can only be provisioned through direct database seeding, preventing privilege escalation attacks.</w:t>
      </w:r>
    </w:p>
    <w:p>
      <w:pPr>
        <w:spacing w:before="0" w:after="20" w:line="276" w:lineRule="auto"/>
      </w:pPr>
      <w:r>
        <w:rPr>
          <w:rFonts w:ascii="Calibri" w:hAnsi="Calibri"/>
          <w:color w:val="1E293B"/>
          <w:sz w:val="21"/>
        </w:rPr>
        <w:t>Q11: What security validations are performed during document upload?</w:t>
      </w:r>
    </w:p>
    <w:p>
      <w:pPr>
        <w:spacing w:before="0" w:after="120" w:line="276" w:lineRule="auto"/>
      </w:pPr>
      <w:r>
        <w:rPr>
          <w:rFonts w:ascii="Calibri" w:hAnsi="Calibri"/>
          <w:b/>
          <w:color w:val="1E293B"/>
          <w:sz w:val="21"/>
        </w:rPr>
        <w:t xml:space="preserve">Answer: </w:t>
      </w:r>
      <w:r>
        <w:rPr>
          <w:rFonts w:ascii="Calibri" w:hAnsi="Calibri"/>
          <w:color w:val="1E293B"/>
          <w:sz w:val="21"/>
        </w:rPr>
        <w:t>In document_storage.py, uploads are subjected to a 10MB size ceiling, an extension whitelist (.pdf, .png, .jpg, .jpeg), and magic-byte header inspection (%PDF-, \x89PNG, \xFF\xD8\xFF). Files are stored using random UUID filenames in application-isolated directories to prevent path traversal.</w:t>
      </w:r>
    </w:p>
    <w:p>
      <w:pPr>
        <w:spacing w:before="0" w:after="20" w:line="276" w:lineRule="auto"/>
      </w:pPr>
      <w:r>
        <w:rPr>
          <w:rFonts w:ascii="Calibri" w:hAnsi="Calibri"/>
          <w:color w:val="1E293B"/>
          <w:sz w:val="21"/>
        </w:rPr>
        <w:t>Q12: How does the multi-stage document text extraction work?</w:t>
      </w:r>
    </w:p>
    <w:p>
      <w:pPr>
        <w:spacing w:before="0" w:after="120" w:line="276" w:lineRule="auto"/>
      </w:pPr>
      <w:r>
        <w:rPr>
          <w:rFonts w:ascii="Calibri" w:hAnsi="Calibri"/>
          <w:b/>
          <w:color w:val="1E293B"/>
          <w:sz w:val="21"/>
        </w:rPr>
        <w:t xml:space="preserve">Answer: </w:t>
      </w:r>
      <w:r>
        <w:rPr>
          <w:rFonts w:ascii="Calibri" w:hAnsi="Calibri"/>
          <w:color w:val="1E293B"/>
          <w:sz w:val="21"/>
        </w:rPr>
        <w:t>The pipeline first attempts native embedded text extraction using pypdf. If fewer than 30 characters are extracted (indicating a scanned physical document), it falls back to pypdfium2 to rasterize the pages at 150 DPI, applies grayscale thresholding via Pillow, and runs Tesseract OCR.</w:t>
      </w:r>
    </w:p>
    <w:p>
      <w:pPr>
        <w:spacing w:before="0" w:after="20" w:line="276" w:lineRule="auto"/>
      </w:pPr>
      <w:r>
        <w:rPr>
          <w:rFonts w:ascii="Calibri" w:hAnsi="Calibri"/>
          <w:color w:val="1E293B"/>
          <w:sz w:val="21"/>
        </w:rPr>
        <w:t>Q13: How does consistency checking detect smoking discrepancies?</w:t>
      </w:r>
    </w:p>
    <w:p>
      <w:pPr>
        <w:spacing w:before="0" w:after="120" w:line="276" w:lineRule="auto"/>
      </w:pPr>
      <w:r>
        <w:rPr>
          <w:rFonts w:ascii="Calibri" w:hAnsi="Calibri"/>
          <w:b/>
          <w:color w:val="1E293B"/>
          <w:sz w:val="21"/>
        </w:rPr>
        <w:t xml:space="preserve">Answer: </w:t>
      </w:r>
      <w:r>
        <w:rPr>
          <w:rFonts w:ascii="Calibri" w:hAnsi="Calibri"/>
          <w:color w:val="1E293B"/>
          <w:sz w:val="21"/>
        </w:rPr>
        <w:t>field_extractor.py scans extracted medical text for clinical keywords (tobacco, nicotine, cotinine, cigarettes). consistency_checker.py compares this against the applicant's self-reported declaration. If declared non-smoker but medical text detects tobacco markers, a MISMATCH is flagged, raising triage priority to CRITICAL.</w:t>
      </w:r>
    </w:p>
    <w:p>
      <w:pPr>
        <w:spacing w:before="0" w:after="20" w:line="276" w:lineRule="auto"/>
      </w:pPr>
      <w:r>
        <w:rPr>
          <w:rFonts w:ascii="Calibri" w:hAnsi="Calibri"/>
          <w:color w:val="1E293B"/>
          <w:sz w:val="21"/>
        </w:rPr>
        <w:t>Q14: How does the underwriting rule engine calculate priority triage?</w:t>
      </w:r>
    </w:p>
    <w:p>
      <w:pPr>
        <w:spacing w:before="0" w:after="120" w:line="276" w:lineRule="auto"/>
      </w:pPr>
      <w:r>
        <w:rPr>
          <w:rFonts w:ascii="Calibri" w:hAnsi="Calibri"/>
          <w:b/>
          <w:color w:val="1E293B"/>
          <w:sz w:val="21"/>
        </w:rPr>
        <w:t xml:space="preserve">Answer: </w:t>
      </w:r>
      <w:r>
        <w:rPr>
          <w:rFonts w:ascii="Calibri" w:hAnsi="Calibri"/>
          <w:color w:val="1E293B"/>
          <w:sz w:val="21"/>
        </w:rPr>
        <w:t>underwriting_rules.py assigns severity tiers: critical (fraud/discrepancies), warning (high BMI, age &gt;= 55, high ML risk), attention (disclosed smoker, overweight, missing docs), and info (normal BMI, docs consistent). Priority is computed hierarchically: any critical indicator triggers CRITICAL priority; warnings trigger HIGH; attention triggers MEDIUM; otherwise LOW.</w:t>
      </w:r>
    </w:p>
    <w:p>
      <w:pPr>
        <w:spacing w:before="0" w:after="20" w:line="276" w:lineRule="auto"/>
      </w:pPr>
      <w:r>
        <w:rPr>
          <w:rFonts w:ascii="Calibri" w:hAnsi="Calibri"/>
          <w:color w:val="1E293B"/>
          <w:sz w:val="21"/>
        </w:rPr>
        <w:t>Q15: What are the 4 authorization cases verified on the PDF report endpoint?</w:t>
      </w:r>
    </w:p>
    <w:p>
      <w:pPr>
        <w:spacing w:before="0" w:after="120" w:line="276" w:lineRule="auto"/>
      </w:pPr>
      <w:r>
        <w:rPr>
          <w:rFonts w:ascii="Calibri" w:hAnsi="Calibri"/>
          <w:b/>
          <w:color w:val="1E293B"/>
          <w:sz w:val="21"/>
        </w:rPr>
        <w:t xml:space="preserve">Answer: </w:t>
      </w:r>
      <w:r>
        <w:rPr>
          <w:rFonts w:ascii="Calibri" w:hAnsi="Calibri"/>
          <w:color w:val="1E293B"/>
          <w:sz w:val="21"/>
        </w:rPr>
        <w:t>1. Unauthenticated caller -&gt; 401 Unauthorized; 2. Underwriter -&gt; 200 OK (any application); 3. Customer who OWNS the application -&gt; 200 OK; 4. Customer who DOES NOT own the application -&gt; 403 Forbidden.</w:t>
      </w:r>
    </w:p>
    <w:p>
      <w:pPr>
        <w:spacing w:before="0" w:after="20" w:line="276" w:lineRule="auto"/>
      </w:pPr>
      <w:r>
        <w:rPr>
          <w:rFonts w:ascii="Calibri" w:hAnsi="Calibri"/>
          <w:color w:val="1E293B"/>
          <w:sz w:val="21"/>
        </w:rPr>
        <w:t>Q16: Is report generation mutating?</w:t>
      </w:r>
    </w:p>
    <w:p>
      <w:pPr>
        <w:spacing w:before="0" w:after="120" w:line="276" w:lineRule="auto"/>
      </w:pPr>
      <w:r>
        <w:rPr>
          <w:rFonts w:ascii="Calibri" w:hAnsi="Calibri"/>
          <w:b/>
          <w:color w:val="1E293B"/>
          <w:sz w:val="21"/>
        </w:rPr>
        <w:t xml:space="preserve">Answer: </w:t>
      </w:r>
      <w:r>
        <w:rPr>
          <w:rFonts w:ascii="Calibri" w:hAnsi="Calibri"/>
          <w:color w:val="1E293B"/>
          <w:sz w:val="21"/>
        </w:rPr>
        <w:t>No. GET /applications/{id}/underwriting-report streams bytes with zero database side-effects. It does not alter application status, insert decisions, or modify predictions.</w:t>
      </w:r>
    </w:p>
    <w:p>
      <w:pPr>
        <w:spacing w:before="0" w:after="20" w:line="276" w:lineRule="auto"/>
      </w:pPr>
      <w:r>
        <w:rPr>
          <w:rFonts w:ascii="Calibri" w:hAnsi="Calibri"/>
          <w:color w:val="1E293B"/>
          <w:sz w:val="21"/>
        </w:rPr>
        <w:t>Q17: How is PII protected in generated PDF reports?</w:t>
      </w:r>
    </w:p>
    <w:p>
      <w:pPr>
        <w:spacing w:before="0" w:after="120" w:line="276" w:lineRule="auto"/>
      </w:pPr>
      <w:r>
        <w:rPr>
          <w:rFonts w:ascii="Calibri" w:hAnsi="Calibri"/>
          <w:b/>
          <w:color w:val="1E293B"/>
          <w:sz w:val="21"/>
        </w:rPr>
        <w:t xml:space="preserve">Answer: </w:t>
      </w:r>
      <w:r>
        <w:rPr>
          <w:rFonts w:ascii="Calibri" w:hAnsi="Calibri"/>
          <w:color w:val="1E293B"/>
          <w:sz w:val="21"/>
        </w:rPr>
        <w:t>report_generator.py masks sensitive identification numbers before rendering: Aadhaar numbers are masked as '**** **** 1234' (last 4 digits only) and PAN cards as 'ABCDE****F' (first 5 and last character only).</w:t>
      </w:r>
    </w:p>
    <w:p>
      <w:pPr>
        <w:spacing w:before="0" w:after="20" w:line="276" w:lineRule="auto"/>
      </w:pPr>
      <w:r>
        <w:rPr>
          <w:rFonts w:ascii="Calibri" w:hAnsi="Calibri"/>
          <w:color w:val="1E293B"/>
          <w:sz w:val="21"/>
        </w:rPr>
        <w:t>Q18: What are the 8 KPI cards on the Analytics Dashboard?</w:t>
      </w:r>
    </w:p>
    <w:p>
      <w:pPr>
        <w:spacing w:before="0" w:after="120" w:line="276" w:lineRule="auto"/>
      </w:pPr>
      <w:r>
        <w:rPr>
          <w:rFonts w:ascii="Calibri" w:hAnsi="Calibri"/>
          <w:b/>
          <w:color w:val="1E293B"/>
          <w:sz w:val="21"/>
        </w:rPr>
        <w:t xml:space="preserve">Answer: </w:t>
      </w:r>
      <w:r>
        <w:rPr>
          <w:rFonts w:ascii="Calibri" w:hAnsi="Calibri"/>
          <w:color w:val="1E293B"/>
          <w:sz w:val="21"/>
        </w:rPr>
        <w:t>1. Total Applications, 2. Approval Rate, 3. Average Premium, 4. Critical Priority, 5. Pending Review, 6. Approved, 7. Rejected, 8. Review Required. All are computed dynamically from real database records.</w:t>
      </w:r>
    </w:p>
    <w:p>
      <w:pPr>
        <w:spacing w:before="0" w:after="20" w:line="276" w:lineRule="auto"/>
      </w:pPr>
      <w:r>
        <w:rPr>
          <w:rFonts w:ascii="Calibri" w:hAnsi="Calibri"/>
          <w:color w:val="1E293B"/>
          <w:sz w:val="21"/>
        </w:rPr>
        <w:t>Q19: Are analytics real-time push-based?</w:t>
      </w:r>
    </w:p>
    <w:p>
      <w:pPr>
        <w:spacing w:before="0" w:after="120" w:line="276" w:lineRule="auto"/>
      </w:pPr>
      <w:r>
        <w:rPr>
          <w:rFonts w:ascii="Calibri" w:hAnsi="Calibri"/>
          <w:b/>
          <w:color w:val="1E293B"/>
          <w:sz w:val="21"/>
        </w:rPr>
        <w:t xml:space="preserve">Answer: </w:t>
      </w:r>
      <w:r>
        <w:rPr>
          <w:rFonts w:ascii="Calibri" w:hAnsi="Calibri"/>
          <w:color w:val="1E293B"/>
          <w:sz w:val="21"/>
        </w:rPr>
        <w:t>No. They are database-backed on-demand SQL aggregations fetched via REST endpoints. Describing them as 'real-time push' would be inaccurate because WebSockets or Server-Sent Events are not utilized.</w:t>
      </w:r>
    </w:p>
    <w:p>
      <w:pPr>
        <w:spacing w:before="0" w:after="20" w:line="276" w:lineRule="auto"/>
      </w:pPr>
      <w:r>
        <w:rPr>
          <w:rFonts w:ascii="Calibri" w:hAnsi="Calibri"/>
          <w:color w:val="1E293B"/>
          <w:sz w:val="21"/>
        </w:rPr>
        <w:t>Q20: How does Axios handle expired JWT tokens on the frontend?</w:t>
      </w:r>
    </w:p>
    <w:p>
      <w:pPr>
        <w:spacing w:before="0" w:after="120" w:line="276" w:lineRule="auto"/>
      </w:pPr>
      <w:r>
        <w:rPr>
          <w:rFonts w:ascii="Calibri" w:hAnsi="Calibri"/>
          <w:b/>
          <w:color w:val="1E293B"/>
          <w:sz w:val="21"/>
        </w:rPr>
        <w:t xml:space="preserve">Answer: </w:t>
      </w:r>
      <w:r>
        <w:rPr>
          <w:rFonts w:ascii="Calibri" w:hAnsi="Calibri"/>
          <w:color w:val="1E293B"/>
          <w:sz w:val="21"/>
        </w:rPr>
        <w:t>In api.ts, a response interceptor catches HTTP 401 Unauthorized responses, purges the expired token from localStorage, and dispatches an 'insureai:unauthorized' window event, causing AuthContext to reset user state and redirect to /login.</w:t>
      </w:r>
    </w:p>
    <w:p>
      <w:pPr>
        <w:spacing w:before="0" w:after="20" w:line="276" w:lineRule="auto"/>
      </w:pPr>
      <w:r>
        <w:rPr>
          <w:rFonts w:ascii="Calibri" w:hAnsi="Calibri"/>
          <w:color w:val="1E293B"/>
          <w:sz w:val="21"/>
        </w:rPr>
        <w:t>Q21: Why use React 19 and Vite 8 instead of Create React App?</w:t>
      </w:r>
    </w:p>
    <w:p>
      <w:pPr>
        <w:spacing w:before="0" w:after="120" w:line="276" w:lineRule="auto"/>
      </w:pPr>
      <w:r>
        <w:rPr>
          <w:rFonts w:ascii="Calibri" w:hAnsi="Calibri"/>
          <w:b/>
          <w:color w:val="1E293B"/>
          <w:sz w:val="21"/>
        </w:rPr>
        <w:t xml:space="preserve">Answer: </w:t>
      </w:r>
      <w:r>
        <w:rPr>
          <w:rFonts w:ascii="Calibri" w:hAnsi="Calibri"/>
          <w:color w:val="1E293B"/>
          <w:sz w:val="21"/>
        </w:rPr>
        <w:t>Create React App is deprecated and relies on slow Webpack bundling. Vite 8 provides instant ESM hot-module replacement and builds production bundles in under 4 seconds via Rollup tree shaking.</w:t>
      </w:r>
    </w:p>
    <w:p>
      <w:pPr>
        <w:spacing w:before="0" w:after="20" w:line="276" w:lineRule="auto"/>
      </w:pPr>
      <w:r>
        <w:rPr>
          <w:rFonts w:ascii="Calibri" w:hAnsi="Calibri"/>
          <w:color w:val="1E293B"/>
          <w:sz w:val="21"/>
        </w:rPr>
        <w:t>Q22: How does ProtectedRoute prevent unauthorized route access?</w:t>
      </w:r>
    </w:p>
    <w:p>
      <w:pPr>
        <w:spacing w:before="0" w:after="120" w:line="276" w:lineRule="auto"/>
      </w:pPr>
      <w:r>
        <w:rPr>
          <w:rFonts w:ascii="Calibri" w:hAnsi="Calibri"/>
          <w:b/>
          <w:color w:val="1E293B"/>
          <w:sz w:val="21"/>
        </w:rPr>
        <w:t xml:space="preserve">Answer: </w:t>
      </w:r>
      <w:r>
        <w:rPr>
          <w:rFonts w:ascii="Calibri" w:hAnsi="Calibri"/>
          <w:color w:val="1E293B"/>
          <w:sz w:val="21"/>
        </w:rPr>
        <w:t>ProtectedRoute.tsx inspects AuthContext. If unauthenticated, it redirects to /login with state={{ from: location }}. If the user's role is not included in allowedRoles (e.g., a CUSTOMER navigating to /underwriter), it redirects to /unauthorized.</w:t>
      </w:r>
    </w:p>
    <w:p>
      <w:pPr>
        <w:spacing w:before="0" w:after="20" w:line="276" w:lineRule="auto"/>
      </w:pPr>
      <w:r>
        <w:rPr>
          <w:rFonts w:ascii="Calibri" w:hAnsi="Calibri"/>
          <w:color w:val="1E293B"/>
          <w:sz w:val="21"/>
        </w:rPr>
        <w:t>Q23: What database tables exist in InsureAI, and how do they relate?</w:t>
      </w:r>
    </w:p>
    <w:p>
      <w:pPr>
        <w:spacing w:before="0" w:after="120" w:line="276" w:lineRule="auto"/>
      </w:pPr>
      <w:r>
        <w:rPr>
          <w:rFonts w:ascii="Calibri" w:hAnsi="Calibri"/>
          <w:b/>
          <w:color w:val="1E293B"/>
          <w:sz w:val="21"/>
        </w:rPr>
        <w:t xml:space="preserve">Answer: </w:t>
      </w:r>
      <w:r>
        <w:rPr>
          <w:rFonts w:ascii="Calibri" w:hAnsi="Calibri"/>
          <w:color w:val="1E293B"/>
          <w:sz w:val="21"/>
        </w:rPr>
        <w:t>Five tables: users (1:N applications), applications (1:N predictions, 1:N documents, 1:N underwriter_decisions). Predictions, documents, and decisions use ON DELETE CASCADE linked to applications.id.</w:t>
      </w:r>
    </w:p>
    <w:p>
      <w:pPr>
        <w:spacing w:before="0" w:after="20" w:line="276" w:lineRule="auto"/>
      </w:pPr>
      <w:r>
        <w:rPr>
          <w:rFonts w:ascii="Calibri" w:hAnsi="Calibri"/>
          <w:color w:val="1E293B"/>
          <w:sz w:val="21"/>
        </w:rPr>
        <w:t>Q24: What lifecycle statuses can an Application have?</w:t>
      </w:r>
    </w:p>
    <w:p>
      <w:pPr>
        <w:spacing w:before="0" w:after="120" w:line="276" w:lineRule="auto"/>
      </w:pPr>
      <w:r>
        <w:rPr>
          <w:rFonts w:ascii="Calibri" w:hAnsi="Calibri"/>
          <w:b/>
          <w:color w:val="1E293B"/>
          <w:sz w:val="21"/>
        </w:rPr>
        <w:t xml:space="preserve">Answer: </w:t>
      </w:r>
      <w:r>
        <w:rPr>
          <w:rFonts w:ascii="Calibri" w:hAnsi="Calibri"/>
          <w:color w:val="1E293B"/>
          <w:sz w:val="21"/>
        </w:rPr>
        <w:t>PENDING_REVIEW (initial submission), REVIEW_REQUIRED (referred for senior audit or additional information), APPROVED (underwriter accepted terms), and REJECTED (underwriter declined coverage).</w:t>
      </w:r>
    </w:p>
    <w:p>
      <w:pPr>
        <w:spacing w:before="0" w:after="20" w:line="276" w:lineRule="auto"/>
      </w:pPr>
      <w:r>
        <w:rPr>
          <w:rFonts w:ascii="Calibri" w:hAnsi="Calibri"/>
          <w:color w:val="1E293B"/>
          <w:sz w:val="21"/>
        </w:rPr>
        <w:t>Q25: What is the purpose of Alembic in this project?</w:t>
      </w:r>
    </w:p>
    <w:p>
      <w:pPr>
        <w:spacing w:before="0" w:after="120" w:line="276" w:lineRule="auto"/>
      </w:pPr>
      <w:r>
        <w:rPr>
          <w:rFonts w:ascii="Calibri" w:hAnsi="Calibri"/>
          <w:b/>
          <w:color w:val="1E293B"/>
          <w:sz w:val="21"/>
        </w:rPr>
        <w:t xml:space="preserve">Answer: </w:t>
      </w:r>
      <w:r>
        <w:rPr>
          <w:rFonts w:ascii="Calibri" w:hAnsi="Calibri"/>
          <w:color w:val="1E293B"/>
          <w:sz w:val="21"/>
        </w:rPr>
        <w:t>Alembic provides version-controlled, reproducible schema migrations, allowing database DDL changes to be applied consistently across local SQLite development and containerized PostgreSQL environments.</w:t>
      </w:r>
    </w:p>
    <w:p>
      <w:pPr>
        <w:spacing w:before="0" w:after="20" w:line="276" w:lineRule="auto"/>
      </w:pPr>
      <w:r>
        <w:rPr>
          <w:rFonts w:ascii="Calibri" w:hAnsi="Calibri"/>
          <w:color w:val="1E293B"/>
          <w:sz w:val="21"/>
        </w:rPr>
        <w:t>Q26: What does the Docker Compose setup consist of?</w:t>
      </w:r>
    </w:p>
    <w:p>
      <w:pPr>
        <w:spacing w:before="0" w:after="120" w:line="276" w:lineRule="auto"/>
      </w:pPr>
      <w:r>
        <w:rPr>
          <w:rFonts w:ascii="Calibri" w:hAnsi="Calibri"/>
          <w:b/>
          <w:color w:val="1E293B"/>
          <w:sz w:val="21"/>
        </w:rPr>
        <w:t xml:space="preserve">Answer: </w:t>
      </w:r>
      <w:r>
        <w:rPr>
          <w:rFonts w:ascii="Calibri" w:hAnsi="Calibri"/>
          <w:color w:val="1E293B"/>
          <w:sz w:val="21"/>
        </w:rPr>
        <w:t>Three services: postgres (PostgreSQL 15 Alpine on port 5432 with persistent volume), backend (FastAPI on port 8000 with Python 3.11), and frontend (Nginx Alpine on port 80 serving React assets and reverse-proxying API routes).</w:t>
      </w:r>
    </w:p>
    <w:p>
      <w:pPr>
        <w:spacing w:before="0" w:after="20" w:line="276" w:lineRule="auto"/>
      </w:pPr>
      <w:r>
        <w:rPr>
          <w:rFonts w:ascii="Calibri" w:hAnsi="Calibri"/>
          <w:color w:val="1E293B"/>
          <w:sz w:val="21"/>
        </w:rPr>
        <w:t>Q27: How does Nginx handle SPA routing in Docker?</w:t>
      </w:r>
    </w:p>
    <w:p>
      <w:pPr>
        <w:spacing w:before="0" w:after="120" w:line="276" w:lineRule="auto"/>
      </w:pPr>
      <w:r>
        <w:rPr>
          <w:rFonts w:ascii="Calibri" w:hAnsi="Calibri"/>
          <w:b/>
          <w:color w:val="1E293B"/>
          <w:sz w:val="21"/>
        </w:rPr>
        <w:t xml:space="preserve">Answer: </w:t>
      </w:r>
      <w:r>
        <w:rPr>
          <w:rFonts w:ascii="Calibri" w:hAnsi="Calibri"/>
          <w:color w:val="1E293B"/>
          <w:sz w:val="21"/>
        </w:rPr>
        <w:t>nginx.conf specifies try_files $uri $uri/ /index.html; ensuring client-side routes like /underwriter/analytics are routed to React Router rather than returning 404 from the web server.</w:t>
      </w:r>
    </w:p>
    <w:p>
      <w:pPr>
        <w:spacing w:before="0" w:after="20" w:line="276" w:lineRule="auto"/>
      </w:pPr>
      <w:r>
        <w:rPr>
          <w:rFonts w:ascii="Calibri" w:hAnsi="Calibri"/>
          <w:color w:val="1E293B"/>
          <w:sz w:val="21"/>
        </w:rPr>
        <w:t>Q28: What does the GitHub Actions CI workflow check?</w:t>
      </w:r>
    </w:p>
    <w:p>
      <w:pPr>
        <w:spacing w:before="0" w:after="120" w:line="276" w:lineRule="auto"/>
      </w:pPr>
      <w:r>
        <w:rPr>
          <w:rFonts w:ascii="Calibri" w:hAnsi="Calibri"/>
          <w:b/>
          <w:color w:val="1E293B"/>
          <w:sz w:val="21"/>
        </w:rPr>
        <w:t xml:space="preserve">Answer: </w:t>
      </w:r>
      <w:r>
        <w:rPr>
          <w:rFonts w:ascii="Calibri" w:hAnsi="Calibri"/>
          <w:color w:val="1E293B"/>
          <w:sz w:val="21"/>
        </w:rPr>
        <w:t>Three parallel jobs: backend-ci (Python 3.11 dependencies, system OCR libraries, module import integrity), frontend-ci (Node 20 dependencies, TypeScript typecheck, production Vite build), and docker-validate (docker compose config syntax verification).</w:t>
      </w:r>
    </w:p>
    <w:p>
      <w:pPr>
        <w:spacing w:before="0" w:after="20" w:line="276" w:lineRule="auto"/>
      </w:pPr>
      <w:r>
        <w:rPr>
          <w:rFonts w:ascii="Calibri" w:hAnsi="Calibri"/>
          <w:color w:val="1E293B"/>
          <w:sz w:val="21"/>
        </w:rPr>
        <w:t>Q29: How did you fix the stale Phase 8 alert in DecisionCard.tsx?</w:t>
      </w:r>
    </w:p>
    <w:p>
      <w:pPr>
        <w:spacing w:before="0" w:after="120" w:line="276" w:lineRule="auto"/>
      </w:pPr>
      <w:r>
        <w:rPr>
          <w:rFonts w:ascii="Calibri" w:hAnsi="Calibri"/>
          <w:b/>
          <w:color w:val="1E293B"/>
          <w:sz w:val="21"/>
        </w:rPr>
        <w:t xml:space="preserve">Answer: </w:t>
      </w:r>
      <w:r>
        <w:rPr>
          <w:rFonts w:ascii="Calibri" w:hAnsi="Calibri"/>
          <w:color w:val="1E293B"/>
          <w:sz w:val="21"/>
        </w:rPr>
        <w:t>DecisionCard.tsx previously had a prototype button with onClick={() =&gt; alert('Report generation... will be available in Phase 8.')}. I replaced it with an asynchronous call to the shared downloadUnderwritingReport service, added a loading spinner (&lt;Loader2&gt;), and implemented strict application ID validation.</w:t>
      </w:r>
    </w:p>
    <w:p>
      <w:pPr>
        <w:spacing w:before="0" w:after="20" w:line="276" w:lineRule="auto"/>
      </w:pPr>
      <w:r>
        <w:rPr>
          <w:rFonts w:ascii="Calibri" w:hAnsi="Calibri"/>
          <w:color w:val="1E293B"/>
          <w:sz w:val="21"/>
        </w:rPr>
        <w:t>Q30: What happens if application_id is missing when downloading a report in DecisionCard?</w:t>
      </w:r>
    </w:p>
    <w:p>
      <w:pPr>
        <w:spacing w:before="0" w:after="120" w:line="276" w:lineRule="auto"/>
      </w:pPr>
      <w:r>
        <w:rPr>
          <w:rFonts w:ascii="Calibri" w:hAnsi="Calibri"/>
          <w:b/>
          <w:color w:val="1E293B"/>
          <w:sz w:val="21"/>
        </w:rPr>
        <w:t xml:space="preserve">Answer: </w:t>
      </w:r>
      <w:r>
        <w:rPr>
          <w:rFonts w:ascii="Calibri" w:hAnsi="Calibri"/>
          <w:color w:val="1E293B"/>
          <w:sz w:val="21"/>
        </w:rPr>
        <w:t>The component performs strict validation: if resolvedApplicationId is falsy, it does NOT call the API or guess an ID. It displays a clean inline error: 'Application ID is unavailable. Please open the application review page to download the report.'</w:t>
      </w:r>
    </w:p>
    <w:p>
      <w:pPr>
        <w:spacing w:before="0" w:after="20" w:line="276" w:lineRule="auto"/>
      </w:pPr>
      <w:r>
        <w:rPr>
          <w:rFonts w:ascii="Calibri" w:hAnsi="Calibri"/>
          <w:color w:val="1E293B"/>
          <w:sz w:val="21"/>
        </w:rPr>
        <w:t>Q31: How does ReportLab achieve 'Page X of Y' in the PDF report?</w:t>
      </w:r>
    </w:p>
    <w:p>
      <w:pPr>
        <w:spacing w:before="0" w:after="120" w:line="276" w:lineRule="auto"/>
      </w:pPr>
      <w:r>
        <w:rPr>
          <w:rFonts w:ascii="Calibri" w:hAnsi="Calibri"/>
          <w:b/>
          <w:color w:val="1E293B"/>
          <w:sz w:val="21"/>
        </w:rPr>
        <w:t xml:space="preserve">Answer: </w:t>
      </w:r>
      <w:r>
        <w:rPr>
          <w:rFonts w:ascii="Calibri" w:hAnsi="Calibri"/>
          <w:color w:val="1E293B"/>
          <w:sz w:val="21"/>
        </w:rPr>
        <w:t>Standard ReportLab canvas cannot know total page count during single-pass rendering. I implemented NumberedCanvas, which intercepts showPage() to record state and executes a second pass in save() to stamp running headers and 'Page X of Y' footers across all pages.</w:t>
      </w:r>
    </w:p>
    <w:p>
      <w:pPr>
        <w:spacing w:before="0" w:after="20" w:line="276" w:lineRule="auto"/>
      </w:pPr>
      <w:r>
        <w:rPr>
          <w:rFonts w:ascii="Calibri" w:hAnsi="Calibri"/>
          <w:color w:val="1E293B"/>
          <w:sz w:val="21"/>
        </w:rPr>
        <w:t>Q32: How would you scale InsureAI to handle 100,000 applications daily?</w:t>
      </w:r>
    </w:p>
    <w:p>
      <w:pPr>
        <w:spacing w:before="0" w:after="120" w:line="276" w:lineRule="auto"/>
      </w:pPr>
      <w:r>
        <w:rPr>
          <w:rFonts w:ascii="Calibri" w:hAnsi="Calibri"/>
          <w:b/>
          <w:color w:val="1E293B"/>
          <w:sz w:val="21"/>
        </w:rPr>
        <w:t xml:space="preserve">Answer: </w:t>
      </w:r>
      <w:r>
        <w:rPr>
          <w:rFonts w:ascii="Calibri" w:hAnsi="Calibri"/>
          <w:color w:val="1E293B"/>
          <w:sz w:val="21"/>
        </w:rPr>
        <w:t>1. Decouple OCR processing into Celery workers backed by Redis; 2. Migrate uploads to S3 with pre-signed upload URLs; 3. Run FastAPI in horizontally auto-scaled Kubernetes pods behind an ALB; 4. Deploy read-replicas for PostgreSQL and cache analytics aggregations in Redis.</w:t>
      </w:r>
    </w:p>
    <w:p>
      <w:pPr>
        <w:keepNext/>
        <w:spacing w:before="320" w:after="120"/>
      </w:pPr>
      <w:r>
        <w:rPr>
          <w:rFonts w:ascii="Calibri" w:hAnsi="Calibri"/>
          <w:b/>
          <w:color w:val="1E3A8A"/>
          <w:sz w:val="32"/>
        </w:rPr>
        <w:t>30. Project Highlights &amp; Professional Resume Profile</w:t>
      </w:r>
    </w:p>
    <w:p>
      <w:pPr>
        <w:spacing w:before="0" w:after="80" w:line="276" w:lineRule="auto"/>
      </w:pPr>
      <w:r>
        <w:rPr>
          <w:rFonts w:ascii="Calibri" w:hAnsi="Calibri"/>
          <w:color w:val="1E293B"/>
          <w:sz w:val="21"/>
        </w:rPr>
        <w:t>A concise synthesis of the strongest engineering and data science achievements implemented in InsureAI:</w:t>
      </w:r>
    </w:p>
    <w:p>
      <w:pPr>
        <w:pStyle w:val="ListBullet"/>
        <w:spacing w:before="0" w:after="50" w:line="276" w:lineRule="auto"/>
      </w:pPr>
      <w:r>
        <w:rPr>
          <w:rFonts w:ascii="Calibri" w:hAnsi="Calibri"/>
          <w:b/>
          <w:color w:val="1E293B"/>
          <w:sz w:val="21"/>
        </w:rPr>
        <w:t xml:space="preserve">Empirical ML Benchmarking: </w:t>
      </w:r>
      <w:r>
        <w:rPr>
          <w:rFonts w:ascii="Calibri" w:hAnsi="Calibri"/>
          <w:color w:val="1E293B"/>
          <w:sz w:val="21"/>
        </w:rPr>
        <w:t>Trained, tuned, and benchmarked 4 regression models; selected champion XGBoost v2.0 (MAE: ₹2,404.74 | R²: 0.8791).</w:t>
      </w:r>
    </w:p>
    <w:p>
      <w:pPr>
        <w:pStyle w:val="ListBullet"/>
        <w:spacing w:before="0" w:after="50" w:line="276" w:lineRule="auto"/>
      </w:pPr>
      <w:r>
        <w:rPr>
          <w:rFonts w:ascii="Calibri" w:hAnsi="Calibri"/>
          <w:b/>
          <w:color w:val="1E293B"/>
          <w:sz w:val="21"/>
        </w:rPr>
        <w:t xml:space="preserve">Mathematically Exact Explainability: </w:t>
      </w:r>
      <w:r>
        <w:rPr>
          <w:rFonts w:ascii="Calibri" w:hAnsi="Calibri"/>
          <w:color w:val="1E293B"/>
          <w:sz w:val="21"/>
        </w:rPr>
        <w:t>Integrated native TreeExplainer computing exact game-theoretic Shapley values against a population baseline of ₹13,346.09.</w:t>
      </w:r>
    </w:p>
    <w:p>
      <w:pPr>
        <w:pStyle w:val="ListBullet"/>
        <w:spacing w:before="0" w:after="50" w:line="276" w:lineRule="auto"/>
      </w:pPr>
      <w:r>
        <w:rPr>
          <w:rFonts w:ascii="Calibri" w:hAnsi="Calibri"/>
          <w:b/>
          <w:color w:val="1E293B"/>
          <w:sz w:val="21"/>
        </w:rPr>
        <w:t xml:space="preserve">Automated Document Intelligence: </w:t>
      </w:r>
      <w:r>
        <w:rPr>
          <w:rFonts w:ascii="Calibri" w:hAnsi="Calibri"/>
          <w:color w:val="1E293B"/>
          <w:sz w:val="21"/>
        </w:rPr>
        <w:t>Cascading pypdf digital extraction and Tesseract OCR rasterization with automated entity cross-matching.</w:t>
      </w:r>
    </w:p>
    <w:p>
      <w:pPr>
        <w:pStyle w:val="ListBullet"/>
        <w:spacing w:before="0" w:after="50" w:line="276" w:lineRule="auto"/>
      </w:pPr>
      <w:r>
        <w:rPr>
          <w:rFonts w:ascii="Calibri" w:hAnsi="Calibri"/>
          <w:b/>
          <w:color w:val="1E293B"/>
          <w:sz w:val="21"/>
        </w:rPr>
        <w:t xml:space="preserve">Defensive Security &amp; RBAC: </w:t>
      </w:r>
      <w:r>
        <w:rPr>
          <w:rFonts w:ascii="Calibri" w:hAnsi="Calibri"/>
          <w:color w:val="1E293B"/>
          <w:sz w:val="21"/>
        </w:rPr>
        <w:t>Stateless JWT, salted bcrypt hashing, and strict cross-tenant ownership isolation.</w:t>
      </w:r>
    </w:p>
    <w:p>
      <w:pPr>
        <w:pStyle w:val="ListBullet"/>
        <w:spacing w:before="0" w:after="50" w:line="276" w:lineRule="auto"/>
      </w:pPr>
      <w:r>
        <w:rPr>
          <w:rFonts w:ascii="Calibri" w:hAnsi="Calibri"/>
          <w:b/>
          <w:color w:val="1E293B"/>
          <w:sz w:val="21"/>
        </w:rPr>
        <w:t xml:space="preserve">Human-in-the-Loop Governance: </w:t>
      </w:r>
      <w:r>
        <w:rPr>
          <w:rFonts w:ascii="Calibri" w:hAnsi="Calibri"/>
          <w:color w:val="1E293B"/>
          <w:sz w:val="21"/>
        </w:rPr>
        <w:t>Queue triage, clinical indicators, review dossiers, and immutable decision audit logging.</w:t>
      </w:r>
    </w:p>
    <w:p>
      <w:pPr>
        <w:pStyle w:val="ListBullet"/>
        <w:spacing w:before="0" w:after="50" w:line="276" w:lineRule="auto"/>
      </w:pPr>
      <w:r>
        <w:rPr>
          <w:rFonts w:ascii="Calibri" w:hAnsi="Calibri"/>
          <w:b/>
          <w:color w:val="1E293B"/>
          <w:sz w:val="21"/>
        </w:rPr>
        <w:t xml:space="preserve">Database-Backed Portfolio Analytics: </w:t>
      </w:r>
      <w:r>
        <w:rPr>
          <w:rFonts w:ascii="Calibri" w:hAnsi="Calibri"/>
          <w:color w:val="1E293B"/>
          <w:sz w:val="21"/>
        </w:rPr>
        <w:t>Real-time SQL metrics, 8 KPI cards, and 4 Recharts visualizations.</w:t>
      </w:r>
    </w:p>
    <w:p>
      <w:pPr>
        <w:pStyle w:val="ListBullet"/>
        <w:spacing w:before="0" w:after="50" w:line="276" w:lineRule="auto"/>
      </w:pPr>
      <w:r>
        <w:rPr>
          <w:rFonts w:ascii="Calibri" w:hAnsi="Calibri"/>
          <w:b/>
          <w:color w:val="1E293B"/>
          <w:sz w:val="21"/>
        </w:rPr>
        <w:t xml:space="preserve">Auditable PDF Reporting: </w:t>
      </w:r>
      <w:r>
        <w:rPr>
          <w:rFonts w:ascii="Calibri" w:hAnsi="Calibri"/>
          <w:color w:val="1E293B"/>
          <w:sz w:val="21"/>
        </w:rPr>
        <w:t>Two-pass dynamic ReportLab generator with masked PII and compliance headers.</w:t>
      </w:r>
    </w:p>
    <w:p>
      <w:pPr>
        <w:pStyle w:val="ListBullet"/>
        <w:spacing w:before="0" w:after="50" w:line="276" w:lineRule="auto"/>
      </w:pPr>
      <w:r>
        <w:rPr>
          <w:rFonts w:ascii="Calibri" w:hAnsi="Calibri"/>
          <w:b/>
          <w:color w:val="1E293B"/>
          <w:sz w:val="21"/>
        </w:rPr>
        <w:t xml:space="preserve">Production Containerization &amp; CI/CD: </w:t>
      </w:r>
      <w:r>
        <w:rPr>
          <w:rFonts w:ascii="Calibri" w:hAnsi="Calibri"/>
          <w:color w:val="1E293B"/>
          <w:sz w:val="21"/>
        </w:rPr>
        <w:t>Multi-stage Dockerfiles, Docker Compose, Nginx reverse proxy, and GitHub Actions CI.</w:t>
      </w:r>
    </w:p>
    <w:p>
      <w:pPr>
        <w:keepNext/>
        <w:spacing w:before="240" w:after="80"/>
      </w:pPr>
      <w:r>
        <w:rPr>
          <w:rFonts w:ascii="Calibri" w:hAnsi="Calibri"/>
          <w:b/>
          <w:color w:val="2563EB"/>
          <w:sz w:val="26"/>
        </w:rPr>
        <w:t>30.1 Resume-Ready Project Description (Bullet Points)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2563EB"/>
              <w:bottom w:val="none"/>
              <w:right w:val="none"/>
            </w:tcBorders>
          </w:tcPr>
          <w:p>
            <w:pPr>
              <w:spacing w:before="0" w:after="40"/>
            </w:pPr>
            <w:r>
              <w:rPr>
                <w:rFonts w:ascii="Calibri" w:hAnsi="Calibri"/>
                <w:b/>
                <w:color w:val="1E3A8A"/>
                <w:sz w:val="21"/>
              </w:rPr>
              <w:t>Resume Bullet Points (Ready to Copy)</w:t>
              <w:br/>
            </w:r>
            <w:r>
              <w:rPr>
                <w:rFonts w:ascii="Calibri" w:hAnsi="Calibri"/>
                <w:color w:val="334155"/>
                <w:sz w:val="20"/>
              </w:rPr>
              <w:t>• Engineered InsureAI, a full-stack explainable insurance underwriting platform using FastAPI, React 19, TypeScript, and PostgreSQL, automating risk assessment and document intake while preserving human-in-the-loop decision governance.</w:t>
              <w:br/>
              <w:t>• Benchmarked 4 regression algorithms (LR, RF, Gradient Boosting, XGBoost); deployed champion XGBoost v2.0 (MAE: ₹2,404.74, R²: 0.8791) with native TreeSHAP local explainability explaining pricing factors against a baseline of ₹13,346.09.</w:t>
              <w:br/>
              <w:t>• Developed a multi-stage document OCR pipeline (pypdf, pypdfium2, Tesseract) with regex entity parsing and cross-verification, automatically detecting applicant discrepancies such as undeclared smoking.</w:t>
              <w:br/>
              <w:t>• Implemented strict JWT/bcrypt RBAC, an underwriter audit dossier with multi-state decision workflows, database-backed portfolio analytics (Recharts), programmatic ReportLab PDF reports, and Docker/GitHub Actions CI/CD pipelines.</w:t>
            </w:r>
          </w:p>
        </w:tc>
      </w:tr>
    </w:tbl>
    <w:p>
      <w:pPr>
        <w:spacing w:before="0" w:after="60"/>
      </w:pPr>
    </w:p>
    <w:p>
      <w:r>
        <w:br w:type="page"/>
      </w:r>
    </w:p>
    <w:p>
      <w:pPr>
        <w:keepNext/>
        <w:spacing w:before="320" w:after="120"/>
      </w:pPr>
      <w:r>
        <w:rPr>
          <w:rFonts w:ascii="Calibri" w:hAnsi="Calibri"/>
          <w:b/>
          <w:color w:val="1E3A8A"/>
          <w:sz w:val="32"/>
        </w:rPr>
        <w:t>Appendix A: API Request &amp; Response Payload Specifications</w:t>
      </w:r>
    </w:p>
    <w:p>
      <w:pPr>
        <w:spacing w:before="0" w:after="80" w:line="276" w:lineRule="auto"/>
      </w:pPr>
      <w:r>
        <w:rPr>
          <w:rFonts w:ascii="Calibri" w:hAnsi="Calibri"/>
          <w:color w:val="1E293B"/>
          <w:sz w:val="21"/>
        </w:rPr>
        <w:t>Representative request and response payloads for core API endpoints (using realistic fictional data):</w:t>
      </w:r>
    </w:p>
    <w:p>
      <w:pPr>
        <w:keepNext/>
        <w:spacing w:before="240" w:after="80"/>
      </w:pPr>
      <w:r>
        <w:rPr>
          <w:rFonts w:ascii="Calibri" w:hAnsi="Calibri"/>
          <w:b/>
          <w:color w:val="2563EB"/>
          <w:sz w:val="26"/>
        </w:rPr>
        <w:t>A.1 POST /predict (Inference &amp; TreeSHAP)</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8"/>
              </w:rPr>
              <w:t>Request Payload:</w:t>
              <w:br/>
              <w:t>{</w:t>
              <w:br/>
              <w:t xml:space="preserve">  "age": 45,</w:t>
              <w:br/>
              <w:t xml:space="preserve">  "sex": 1,</w:t>
              <w:br/>
              <w:t xml:space="preserve">  "bmi": 32.5,</w:t>
              <w:br/>
              <w:t xml:space="preserve">  "children": 2,</w:t>
              <w:br/>
              <w:t xml:space="preserve">  "smoker": 1,</w:t>
              <w:br/>
              <w:t xml:space="preserve">  "region": "northeast"</w:t>
              <w:br/>
              <w:t>}</w:t>
              <w:br/>
              <w:br/>
              <w:t>Response Payload (HTTP 200 OK):</w:t>
              <w:br/>
              <w:t>{</w:t>
              <w:br/>
              <w:t xml:space="preserve">  "predicted_charge": 38450.25,</w:t>
              <w:br/>
              <w:t xml:space="preserve">  "risk_level": "High",</w:t>
              <w:br/>
              <w:t xml:space="preserve">  "recommendation": "High risk profile. Substandard rating or medical surcharge required.",</w:t>
              <w:br/>
              <w:t xml:space="preserve">  "base_charge": 13346.09,</w:t>
              <w:br/>
              <w:t xml:space="preserve">  "model_version": "2.0",</w:t>
              <w:br/>
              <w:t xml:space="preserve">  "explanation": [</w:t>
              <w:br/>
              <w:t xml:space="preserve">    { "feature": "Smoking Status", "value": "Smoker", "impact": 23510.42, "direction": "increase" },</w:t>
              <w:br/>
              <w:t xml:space="preserve">    { "feature": "BMI (Body Mass Index)", "value": 32.5, "impact": 1850.12, "direction": "increase" },</w:t>
              <w:br/>
              <w:t xml:space="preserve">    { "feature": "Age", "value": "45 yrs", "impact": 1240.35, "direction": "increase" },</w:t>
              <w:br/>
              <w:t xml:space="preserve">    { "feature": "Number of Children", "value": 2, "impact": 412.50, "direction": "increase" },</w:t>
              <w:br/>
              <w:t xml:space="preserve">    { "feature": "Residential Region (Northeast)", "value": "Northeast", "impact": 320.18, "direction": "increase" },</w:t>
              <w:br/>
              <w:t xml:space="preserve">    { "feature": "Gender", "value": "Male", "impact": 110.41, "direction": "decrease" }</w:t>
              <w:br/>
              <w:t xml:space="preserve">  ]</w:t>
              <w:br/>
              <w:t>}</w:t>
            </w:r>
          </w:p>
        </w:tc>
      </w:tr>
    </w:tbl>
    <w:p>
      <w:pPr>
        <w:spacing w:before="0" w:after="80"/>
      </w:pPr>
    </w:p>
    <w:p>
      <w:pPr>
        <w:keepNext/>
        <w:spacing w:before="240" w:after="80"/>
      </w:pPr>
      <w:r>
        <w:rPr>
          <w:rFonts w:ascii="Calibri" w:hAnsi="Calibri"/>
          <w:b/>
          <w:color w:val="2563EB"/>
          <w:sz w:val="26"/>
        </w:rPr>
        <w:t>A.2 GET /applications/34/underwriting-summary (Phase 8 Intelligence)</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8"/>
              </w:rPr>
              <w:t>Response Payload (HTTP 200 OK):</w:t>
              <w:br/>
              <w:t>{</w:t>
              <w:br/>
              <w:t xml:space="preserve">  "application_id": 34,</w:t>
              <w:br/>
              <w:t xml:space="preserve">  "review_priority": "CRITICAL",</w:t>
              <w:br/>
              <w:t xml:space="preserve">  "review_priority_reasons": [</w:t>
              <w:br/>
              <w:t xml:space="preserve">    "Discrepancy detected between disclosed non-smoker status and medical records"</w:t>
              <w:br/>
              <w:t xml:space="preserve">  ],</w:t>
              <w:br/>
              <w:t xml:space="preserve">  "indicators": [</w:t>
              <w:br/>
              <w:t xml:space="preserve">    {</w:t>
              <w:br/>
              <w:t xml:space="preserve">      "code": "CRITICAL_DOCUMENT_DISCREPANCY",</w:t>
              <w:br/>
              <w:t xml:space="preserve">      "severity": "critical",</w:t>
              <w:br/>
              <w:t xml:space="preserve">      "category": "document",</w:t>
              <w:br/>
              <w:t xml:space="preserve">      "title": "Smoking Disclosure Discrepancy",</w:t>
              <w:br/>
              <w:t xml:space="preserve">      "message": "Medical records detect nicotine biomarkers while applicant declared non-smoker.",</w:t>
              <w:br/>
              <w:t xml:space="preserve">      "source": "medical_document",</w:t>
              <w:br/>
              <w:t xml:space="preserve">      "requires_review": true</w:t>
              <w:br/>
              <w:t xml:space="preserve">    }</w:t>
              <w:br/>
              <w:t xml:space="preserve">  ],</w:t>
              <w:br/>
              <w:t xml:space="preserve">  "summary_narrative": "Application #34 is flagged as CRITICAL priority. A critical discrepancy was detected in medical records. Senior underwriter audit is required.",</w:t>
              <w:br/>
              <w:t xml:space="preserve">  "generated_at": "2026-09-13T00:29:10Z"</w:t>
              <w:br/>
              <w:t>}</w:t>
            </w:r>
          </w:p>
        </w:tc>
      </w:tr>
    </w:tbl>
    <w:p>
      <w:pPr>
        <w:spacing w:before="0" w:after="80"/>
      </w:pPr>
    </w:p>
    <w:p>
      <w:pPr>
        <w:keepNext/>
        <w:spacing w:before="320" w:after="120"/>
      </w:pPr>
      <w:r>
        <w:rPr>
          <w:rFonts w:ascii="Calibri" w:hAnsi="Calibri"/>
          <w:b/>
          <w:color w:val="1E3A8A"/>
          <w:sz w:val="32"/>
        </w:rPr>
        <w:t>Appendix B: Relational Database Schema Reference</w:t>
      </w:r>
    </w:p>
    <w:p>
      <w:pPr>
        <w:spacing w:before="0" w:after="80" w:line="276" w:lineRule="auto"/>
      </w:pPr>
      <w:r>
        <w:rPr>
          <w:rFonts w:ascii="Calibri" w:hAnsi="Calibri"/>
          <w:color w:val="1E293B"/>
          <w:sz w:val="21"/>
        </w:rPr>
        <w:t>Compact quick-reference index of database entities and foreign keys:</w:t>
      </w:r>
    </w:p>
    <w:p>
      <w:pPr>
        <w:pStyle w:val="ListBullet"/>
        <w:spacing w:before="0" w:after="50" w:line="276" w:lineRule="auto"/>
      </w:pPr>
      <w:r>
        <w:rPr>
          <w:rFonts w:ascii="Calibri" w:hAnsi="Calibri"/>
          <w:b/>
          <w:color w:val="1E293B"/>
          <w:sz w:val="21"/>
        </w:rPr>
        <w:t xml:space="preserve">users: </w:t>
      </w:r>
      <w:r>
        <w:rPr>
          <w:rFonts w:ascii="Calibri" w:hAnsi="Calibri"/>
          <w:color w:val="1E293B"/>
          <w:sz w:val="21"/>
        </w:rPr>
        <w:t>Primary Key: id | Unique Index: email | Attributes: name, password_hash, role ('CUSTOMER', 'UNDERWRITER'), created_at.</w:t>
      </w:r>
    </w:p>
    <w:p>
      <w:pPr>
        <w:pStyle w:val="ListBullet"/>
        <w:spacing w:before="0" w:after="50" w:line="276" w:lineRule="auto"/>
      </w:pPr>
      <w:r>
        <w:rPr>
          <w:rFonts w:ascii="Calibri" w:hAnsi="Calibri"/>
          <w:b/>
          <w:color w:val="1E293B"/>
          <w:sz w:val="21"/>
        </w:rPr>
        <w:t xml:space="preserve">applications: </w:t>
      </w:r>
      <w:r>
        <w:rPr>
          <w:rFonts w:ascii="Calibri" w:hAnsi="Calibri"/>
          <w:color w:val="1E293B"/>
          <w:sz w:val="21"/>
        </w:rPr>
        <w:t>Primary Key: id | Foreign Key: user_id -&gt; users.id | Attributes: age, sex, bmi, children, smoker, region, status ('PENDING_REVIEW', 'APPROVED', 'REJECTED', 'REVIEW_REQUIRED'), timestamps.</w:t>
      </w:r>
    </w:p>
    <w:p>
      <w:pPr>
        <w:pStyle w:val="ListBullet"/>
        <w:spacing w:before="0" w:after="50" w:line="276" w:lineRule="auto"/>
      </w:pPr>
      <w:r>
        <w:rPr>
          <w:rFonts w:ascii="Calibri" w:hAnsi="Calibri"/>
          <w:b/>
          <w:color w:val="1E293B"/>
          <w:sz w:val="21"/>
        </w:rPr>
        <w:t xml:space="preserve">predictions: </w:t>
      </w:r>
      <w:r>
        <w:rPr>
          <w:rFonts w:ascii="Calibri" w:hAnsi="Calibri"/>
          <w:color w:val="1E293B"/>
          <w:sz w:val="21"/>
        </w:rPr>
        <w:t>Primary Key: id | Foreign Key: application_id -&gt; applications.id (CASCADE) | Attributes: predicted_charge, risk_level, recommendation, base_charge, model_version, explanation_json.</w:t>
      </w:r>
    </w:p>
    <w:p>
      <w:pPr>
        <w:pStyle w:val="ListBullet"/>
        <w:spacing w:before="0" w:after="50" w:line="276" w:lineRule="auto"/>
      </w:pPr>
      <w:r>
        <w:rPr>
          <w:rFonts w:ascii="Calibri" w:hAnsi="Calibri"/>
          <w:b/>
          <w:color w:val="1E293B"/>
          <w:sz w:val="21"/>
        </w:rPr>
        <w:t xml:space="preserve">documents: </w:t>
      </w:r>
      <w:r>
        <w:rPr>
          <w:rFonts w:ascii="Calibri" w:hAnsi="Calibri"/>
          <w:color w:val="1E293B"/>
          <w:sz w:val="21"/>
        </w:rPr>
        <w:t>Primary Key: id | Foreign Key: application_id -&gt; applications.id (CASCADE) | Attributes: document_type, filename, storage_path, mime_type, status, extracted_text, structured_data_json, discrepancy_count.</w:t>
      </w:r>
    </w:p>
    <w:p>
      <w:pPr>
        <w:pStyle w:val="ListBullet"/>
        <w:spacing w:before="0" w:after="50" w:line="276" w:lineRule="auto"/>
      </w:pPr>
      <w:r>
        <w:rPr>
          <w:rFonts w:ascii="Calibri" w:hAnsi="Calibri"/>
          <w:b/>
          <w:color w:val="1E293B"/>
          <w:sz w:val="21"/>
        </w:rPr>
        <w:t xml:space="preserve">underwriter_decisions: </w:t>
      </w:r>
      <w:r>
        <w:rPr>
          <w:rFonts w:ascii="Calibri" w:hAnsi="Calibri"/>
          <w:color w:val="1E293B"/>
          <w:sz w:val="21"/>
        </w:rPr>
        <w:t>Primary Key: id | Foreign Keys: application_id -&gt; applications.id (CASCADE), underwriter_id -&gt; users.id | Attributes: decision ('APPROVE', 'REJECT', 'REQUEST_MORE_INFO'), notes, created_at.</w:t>
      </w:r>
    </w:p>
    <w:p>
      <w:pPr>
        <w:keepNext/>
        <w:spacing w:before="320" w:after="120"/>
      </w:pPr>
      <w:r>
        <w:rPr>
          <w:rFonts w:ascii="Calibri" w:hAnsi="Calibri"/>
          <w:b/>
          <w:color w:val="1E3A8A"/>
          <w:sz w:val="32"/>
        </w:rPr>
        <w:t>Appendix C: System Environment Variables Configuration</w:t>
      </w:r>
    </w:p>
    <w:p>
      <w:pPr>
        <w:spacing w:before="0" w:after="80" w:line="276" w:lineRule="auto"/>
      </w:pPr>
      <w:r>
        <w:rPr>
          <w:rFonts w:ascii="Calibri" w:hAnsi="Calibri"/>
          <w:color w:val="1E293B"/>
          <w:sz w:val="21"/>
        </w:rPr>
        <w:t>Reference template of supported environment variables (derived from .env.example):</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3120"/>
        <w:gridCol w:w="3120"/>
        <w:gridCol w:w="3120"/>
      </w:tblGrid>
      <w:tr>
        <w:tc>
          <w:tcPr>
            <w:tcW w:type="dxa" w:w="3312"/>
            <w:shd w:fill="1E293B"/>
            <w:tcMar>
              <w:top w:w="100" w:type="dxa"/>
              <w:bottom w:w="100" w:type="dxa"/>
              <w:left w:w="120" w:type="dxa"/>
              <w:right w:w="120" w:type="dxa"/>
            </w:tcMar>
          </w:tcPr>
          <w:p>
            <w:pPr>
              <w:spacing w:before="0" w:after="0"/>
            </w:pPr>
            <w:r>
              <w:rPr>
                <w:rFonts w:ascii="Calibri" w:hAnsi="Calibri"/>
                <w:b/>
                <w:color w:val="FFFFFF"/>
                <w:sz w:val="19"/>
              </w:rPr>
              <w:t>Variable Name</w:t>
            </w:r>
          </w:p>
        </w:tc>
        <w:tc>
          <w:tcPr>
            <w:tcW w:type="dxa" w:w="2592"/>
            <w:shd w:fill="1E293B"/>
            <w:tcMar>
              <w:top w:w="100" w:type="dxa"/>
              <w:bottom w:w="100" w:type="dxa"/>
              <w:left w:w="120" w:type="dxa"/>
              <w:right w:w="120" w:type="dxa"/>
            </w:tcMar>
          </w:tcPr>
          <w:p>
            <w:pPr>
              <w:spacing w:before="0" w:after="0"/>
            </w:pPr>
            <w:r>
              <w:rPr>
                <w:rFonts w:ascii="Calibri" w:hAnsi="Calibri"/>
                <w:b/>
                <w:color w:val="FFFFFF"/>
                <w:sz w:val="19"/>
              </w:rPr>
              <w:t>Default Value</w:t>
            </w:r>
          </w:p>
        </w:tc>
        <w:tc>
          <w:tcPr>
            <w:tcW w:type="dxa" w:w="3456"/>
            <w:shd w:fill="1E293B"/>
            <w:tcMar>
              <w:top w:w="100" w:type="dxa"/>
              <w:bottom w:w="100" w:type="dxa"/>
              <w:left w:w="120" w:type="dxa"/>
              <w:right w:w="120" w:type="dxa"/>
            </w:tcMar>
          </w:tcPr>
          <w:p>
            <w:pPr>
              <w:spacing w:before="0" w:after="0"/>
            </w:pPr>
            <w:r>
              <w:rPr>
                <w:rFonts w:ascii="Calibri" w:hAnsi="Calibri"/>
                <w:b/>
                <w:color w:val="FFFFFF"/>
                <w:sz w:val="19"/>
              </w:rPr>
              <w:t>Description &amp; Usage</w:t>
            </w:r>
          </w:p>
        </w:tc>
      </w:tr>
      <w:tr>
        <w:tc>
          <w:tcPr>
            <w:tcW w:type="dxa" w:w="3312"/>
            <w:shd w:fill="FFFFFF"/>
            <w:tcMar>
              <w:top w:w="80" w:type="dxa"/>
              <w:bottom w:w="80" w:type="dxa"/>
              <w:left w:w="120" w:type="dxa"/>
              <w:right w:w="120" w:type="dxa"/>
            </w:tcMar>
          </w:tcPr>
          <w:p>
            <w:pPr>
              <w:spacing w:before="0" w:after="0"/>
            </w:pPr>
            <w:r>
              <w:rPr>
                <w:rFonts w:ascii="Calibri" w:hAnsi="Calibri"/>
                <w:color w:val="1E293B"/>
                <w:sz w:val="18"/>
              </w:rPr>
              <w:t>DATABASE_URL</w:t>
            </w:r>
          </w:p>
        </w:tc>
        <w:tc>
          <w:tcPr>
            <w:tcW w:type="dxa" w:w="2592"/>
            <w:shd w:fill="FFFFFF"/>
            <w:tcMar>
              <w:top w:w="80" w:type="dxa"/>
              <w:bottom w:w="80" w:type="dxa"/>
              <w:left w:w="120" w:type="dxa"/>
              <w:right w:w="120" w:type="dxa"/>
            </w:tcMar>
          </w:tcPr>
          <w:p>
            <w:pPr>
              <w:spacing w:before="0" w:after="0"/>
            </w:pPr>
            <w:r>
              <w:rPr>
                <w:rFonts w:ascii="Calibri" w:hAnsi="Calibri"/>
                <w:color w:val="1E293B"/>
                <w:sz w:val="18"/>
              </w:rPr>
              <w:t>postgresql://postgres:postgres123@postgres:5432/insureai</w:t>
            </w:r>
          </w:p>
        </w:tc>
        <w:tc>
          <w:tcPr>
            <w:tcW w:type="dxa" w:w="3456"/>
            <w:shd w:fill="FFFFFF"/>
            <w:tcMar>
              <w:top w:w="80" w:type="dxa"/>
              <w:bottom w:w="80" w:type="dxa"/>
              <w:left w:w="120" w:type="dxa"/>
              <w:right w:w="120" w:type="dxa"/>
            </w:tcMar>
          </w:tcPr>
          <w:p>
            <w:pPr>
              <w:spacing w:before="0" w:after="0"/>
            </w:pPr>
            <w:r>
              <w:rPr>
                <w:rFonts w:ascii="Calibri" w:hAnsi="Calibri"/>
                <w:color w:val="1E293B"/>
                <w:sz w:val="18"/>
              </w:rPr>
              <w:t>PostgreSQL connection string (supports SQLite fallback if unset)</w:t>
            </w:r>
          </w:p>
        </w:tc>
      </w:tr>
      <w:tr>
        <w:tc>
          <w:tcPr>
            <w:tcW w:type="dxa" w:w="3312"/>
            <w:shd w:fill="F8FAFC"/>
            <w:tcMar>
              <w:top w:w="80" w:type="dxa"/>
              <w:bottom w:w="80" w:type="dxa"/>
              <w:left w:w="120" w:type="dxa"/>
              <w:right w:w="120" w:type="dxa"/>
            </w:tcMar>
          </w:tcPr>
          <w:p>
            <w:pPr>
              <w:spacing w:before="0" w:after="0"/>
            </w:pPr>
            <w:r>
              <w:rPr>
                <w:rFonts w:ascii="Calibri" w:hAnsi="Calibri"/>
                <w:color w:val="1E293B"/>
                <w:sz w:val="18"/>
              </w:rPr>
              <w:t>POSTGRES_USER</w:t>
            </w:r>
          </w:p>
        </w:tc>
        <w:tc>
          <w:tcPr>
            <w:tcW w:type="dxa" w:w="2592"/>
            <w:shd w:fill="F8FAFC"/>
            <w:tcMar>
              <w:top w:w="80" w:type="dxa"/>
              <w:bottom w:w="80" w:type="dxa"/>
              <w:left w:w="120" w:type="dxa"/>
              <w:right w:w="120" w:type="dxa"/>
            </w:tcMar>
          </w:tcPr>
          <w:p>
            <w:pPr>
              <w:spacing w:before="0" w:after="0"/>
            </w:pPr>
            <w:r>
              <w:rPr>
                <w:rFonts w:ascii="Calibri" w:hAnsi="Calibri"/>
                <w:color w:val="1E293B"/>
                <w:sz w:val="18"/>
              </w:rPr>
              <w:t>postgres</w:t>
            </w:r>
          </w:p>
        </w:tc>
        <w:tc>
          <w:tcPr>
            <w:tcW w:type="dxa" w:w="3456"/>
            <w:shd w:fill="F8FAFC"/>
            <w:tcMar>
              <w:top w:w="80" w:type="dxa"/>
              <w:bottom w:w="80" w:type="dxa"/>
              <w:left w:w="120" w:type="dxa"/>
              <w:right w:w="120" w:type="dxa"/>
            </w:tcMar>
          </w:tcPr>
          <w:p>
            <w:pPr>
              <w:spacing w:before="0" w:after="0"/>
            </w:pPr>
            <w:r>
              <w:rPr>
                <w:rFonts w:ascii="Calibri" w:hAnsi="Calibri"/>
                <w:color w:val="1E293B"/>
                <w:sz w:val="18"/>
              </w:rPr>
              <w:t>PostgreSQL database administrator username</w:t>
            </w:r>
          </w:p>
        </w:tc>
      </w:tr>
      <w:tr>
        <w:tc>
          <w:tcPr>
            <w:tcW w:type="dxa" w:w="3312"/>
            <w:shd w:fill="FFFFFF"/>
            <w:tcMar>
              <w:top w:w="80" w:type="dxa"/>
              <w:bottom w:w="80" w:type="dxa"/>
              <w:left w:w="120" w:type="dxa"/>
              <w:right w:w="120" w:type="dxa"/>
            </w:tcMar>
          </w:tcPr>
          <w:p>
            <w:pPr>
              <w:spacing w:before="0" w:after="0"/>
            </w:pPr>
            <w:r>
              <w:rPr>
                <w:rFonts w:ascii="Calibri" w:hAnsi="Calibri"/>
                <w:color w:val="1E293B"/>
                <w:sz w:val="18"/>
              </w:rPr>
              <w:t>POSTGRES_PASSWORD</w:t>
            </w:r>
          </w:p>
        </w:tc>
        <w:tc>
          <w:tcPr>
            <w:tcW w:type="dxa" w:w="2592"/>
            <w:shd w:fill="FFFFFF"/>
            <w:tcMar>
              <w:top w:w="80" w:type="dxa"/>
              <w:bottom w:w="80" w:type="dxa"/>
              <w:left w:w="120" w:type="dxa"/>
              <w:right w:w="120" w:type="dxa"/>
            </w:tcMar>
          </w:tcPr>
          <w:p>
            <w:pPr>
              <w:spacing w:before="0" w:after="0"/>
            </w:pPr>
            <w:r>
              <w:rPr>
                <w:rFonts w:ascii="Calibri" w:hAnsi="Calibri"/>
                <w:color w:val="1E293B"/>
                <w:sz w:val="18"/>
              </w:rPr>
              <w:t>postgres123</w:t>
            </w:r>
          </w:p>
        </w:tc>
        <w:tc>
          <w:tcPr>
            <w:tcW w:type="dxa" w:w="3456"/>
            <w:shd w:fill="FFFFFF"/>
            <w:tcMar>
              <w:top w:w="80" w:type="dxa"/>
              <w:bottom w:w="80" w:type="dxa"/>
              <w:left w:w="120" w:type="dxa"/>
              <w:right w:w="120" w:type="dxa"/>
            </w:tcMar>
          </w:tcPr>
          <w:p>
            <w:pPr>
              <w:spacing w:before="0" w:after="0"/>
            </w:pPr>
            <w:r>
              <w:rPr>
                <w:rFonts w:ascii="Calibri" w:hAnsi="Calibri"/>
                <w:color w:val="1E293B"/>
                <w:sz w:val="18"/>
              </w:rPr>
              <w:t>PostgreSQL database user password</w:t>
            </w:r>
          </w:p>
        </w:tc>
      </w:tr>
      <w:tr>
        <w:tc>
          <w:tcPr>
            <w:tcW w:type="dxa" w:w="3312"/>
            <w:shd w:fill="F8FAFC"/>
            <w:tcMar>
              <w:top w:w="80" w:type="dxa"/>
              <w:bottom w:w="80" w:type="dxa"/>
              <w:left w:w="120" w:type="dxa"/>
              <w:right w:w="120" w:type="dxa"/>
            </w:tcMar>
          </w:tcPr>
          <w:p>
            <w:pPr>
              <w:spacing w:before="0" w:after="0"/>
            </w:pPr>
            <w:r>
              <w:rPr>
                <w:rFonts w:ascii="Calibri" w:hAnsi="Calibri"/>
                <w:color w:val="1E293B"/>
                <w:sz w:val="18"/>
              </w:rPr>
              <w:t>POSTGRES_DB</w:t>
            </w:r>
          </w:p>
        </w:tc>
        <w:tc>
          <w:tcPr>
            <w:tcW w:type="dxa" w:w="2592"/>
            <w:shd w:fill="F8FAFC"/>
            <w:tcMar>
              <w:top w:w="80" w:type="dxa"/>
              <w:bottom w:w="80" w:type="dxa"/>
              <w:left w:w="120" w:type="dxa"/>
              <w:right w:w="120" w:type="dxa"/>
            </w:tcMar>
          </w:tcPr>
          <w:p>
            <w:pPr>
              <w:spacing w:before="0" w:after="0"/>
            </w:pPr>
            <w:r>
              <w:rPr>
                <w:rFonts w:ascii="Calibri" w:hAnsi="Calibri"/>
                <w:color w:val="1E293B"/>
                <w:sz w:val="18"/>
              </w:rPr>
              <w:t>insureai</w:t>
            </w:r>
          </w:p>
        </w:tc>
        <w:tc>
          <w:tcPr>
            <w:tcW w:type="dxa" w:w="3456"/>
            <w:shd w:fill="F8FAFC"/>
            <w:tcMar>
              <w:top w:w="80" w:type="dxa"/>
              <w:bottom w:w="80" w:type="dxa"/>
              <w:left w:w="120" w:type="dxa"/>
              <w:right w:w="120" w:type="dxa"/>
            </w:tcMar>
          </w:tcPr>
          <w:p>
            <w:pPr>
              <w:spacing w:before="0" w:after="0"/>
            </w:pPr>
            <w:r>
              <w:rPr>
                <w:rFonts w:ascii="Calibri" w:hAnsi="Calibri"/>
                <w:color w:val="1E293B"/>
                <w:sz w:val="18"/>
              </w:rPr>
              <w:t>PostgreSQL target database name</w:t>
            </w:r>
          </w:p>
        </w:tc>
      </w:tr>
      <w:tr>
        <w:tc>
          <w:tcPr>
            <w:tcW w:type="dxa" w:w="3312"/>
            <w:shd w:fill="FFFFFF"/>
            <w:tcMar>
              <w:top w:w="80" w:type="dxa"/>
              <w:bottom w:w="80" w:type="dxa"/>
              <w:left w:w="120" w:type="dxa"/>
              <w:right w:w="120" w:type="dxa"/>
            </w:tcMar>
          </w:tcPr>
          <w:p>
            <w:pPr>
              <w:spacing w:before="0" w:after="0"/>
            </w:pPr>
            <w:r>
              <w:rPr>
                <w:rFonts w:ascii="Calibri" w:hAnsi="Calibri"/>
                <w:color w:val="1E293B"/>
                <w:sz w:val="18"/>
              </w:rPr>
              <w:t>HOST</w:t>
            </w:r>
          </w:p>
        </w:tc>
        <w:tc>
          <w:tcPr>
            <w:tcW w:type="dxa" w:w="2592"/>
            <w:shd w:fill="FFFFFF"/>
            <w:tcMar>
              <w:top w:w="80" w:type="dxa"/>
              <w:bottom w:w="80" w:type="dxa"/>
              <w:left w:w="120" w:type="dxa"/>
              <w:right w:w="120" w:type="dxa"/>
            </w:tcMar>
          </w:tcPr>
          <w:p>
            <w:pPr>
              <w:spacing w:before="0" w:after="0"/>
            </w:pPr>
            <w:r>
              <w:rPr>
                <w:rFonts w:ascii="Calibri" w:hAnsi="Calibri"/>
                <w:color w:val="1E293B"/>
                <w:sz w:val="18"/>
              </w:rPr>
              <w:t>0.0.0.0</w:t>
            </w:r>
          </w:p>
        </w:tc>
        <w:tc>
          <w:tcPr>
            <w:tcW w:type="dxa" w:w="3456"/>
            <w:shd w:fill="FFFFFF"/>
            <w:tcMar>
              <w:top w:w="80" w:type="dxa"/>
              <w:bottom w:w="80" w:type="dxa"/>
              <w:left w:w="120" w:type="dxa"/>
              <w:right w:w="120" w:type="dxa"/>
            </w:tcMar>
          </w:tcPr>
          <w:p>
            <w:pPr>
              <w:spacing w:before="0" w:after="0"/>
            </w:pPr>
            <w:r>
              <w:rPr>
                <w:rFonts w:ascii="Calibri" w:hAnsi="Calibri"/>
                <w:color w:val="1E293B"/>
                <w:sz w:val="18"/>
              </w:rPr>
              <w:t>FastAPI host binding address</w:t>
            </w:r>
          </w:p>
        </w:tc>
      </w:tr>
      <w:tr>
        <w:tc>
          <w:tcPr>
            <w:tcW w:type="dxa" w:w="3312"/>
            <w:shd w:fill="F8FAFC"/>
            <w:tcMar>
              <w:top w:w="80" w:type="dxa"/>
              <w:bottom w:w="80" w:type="dxa"/>
              <w:left w:w="120" w:type="dxa"/>
              <w:right w:w="120" w:type="dxa"/>
            </w:tcMar>
          </w:tcPr>
          <w:p>
            <w:pPr>
              <w:spacing w:before="0" w:after="0"/>
            </w:pPr>
            <w:r>
              <w:rPr>
                <w:rFonts w:ascii="Calibri" w:hAnsi="Calibri"/>
                <w:color w:val="1E293B"/>
                <w:sz w:val="18"/>
              </w:rPr>
              <w:t>PORT</w:t>
            </w:r>
          </w:p>
        </w:tc>
        <w:tc>
          <w:tcPr>
            <w:tcW w:type="dxa" w:w="2592"/>
            <w:shd w:fill="F8FAFC"/>
            <w:tcMar>
              <w:top w:w="80" w:type="dxa"/>
              <w:bottom w:w="80" w:type="dxa"/>
              <w:left w:w="120" w:type="dxa"/>
              <w:right w:w="120" w:type="dxa"/>
            </w:tcMar>
          </w:tcPr>
          <w:p>
            <w:pPr>
              <w:spacing w:before="0" w:after="0"/>
            </w:pPr>
            <w:r>
              <w:rPr>
                <w:rFonts w:ascii="Calibri" w:hAnsi="Calibri"/>
                <w:color w:val="1E293B"/>
                <w:sz w:val="18"/>
              </w:rPr>
              <w:t>8000</w:t>
            </w:r>
          </w:p>
        </w:tc>
        <w:tc>
          <w:tcPr>
            <w:tcW w:type="dxa" w:w="3456"/>
            <w:shd w:fill="F8FAFC"/>
            <w:tcMar>
              <w:top w:w="80" w:type="dxa"/>
              <w:bottom w:w="80" w:type="dxa"/>
              <w:left w:w="120" w:type="dxa"/>
              <w:right w:w="120" w:type="dxa"/>
            </w:tcMar>
          </w:tcPr>
          <w:p>
            <w:pPr>
              <w:spacing w:before="0" w:after="0"/>
            </w:pPr>
            <w:r>
              <w:rPr>
                <w:rFonts w:ascii="Calibri" w:hAnsi="Calibri"/>
                <w:color w:val="1E293B"/>
                <w:sz w:val="18"/>
              </w:rPr>
              <w:t>FastAPI server listen port</w:t>
            </w:r>
          </w:p>
        </w:tc>
      </w:tr>
      <w:tr>
        <w:tc>
          <w:tcPr>
            <w:tcW w:type="dxa" w:w="3312"/>
            <w:shd w:fill="FFFFFF"/>
            <w:tcMar>
              <w:top w:w="80" w:type="dxa"/>
              <w:bottom w:w="80" w:type="dxa"/>
              <w:left w:w="120" w:type="dxa"/>
              <w:right w:w="120" w:type="dxa"/>
            </w:tcMar>
          </w:tcPr>
          <w:p>
            <w:pPr>
              <w:spacing w:before="0" w:after="0"/>
            </w:pPr>
            <w:r>
              <w:rPr>
                <w:rFonts w:ascii="Calibri" w:hAnsi="Calibri"/>
                <w:color w:val="1E293B"/>
                <w:sz w:val="18"/>
              </w:rPr>
              <w:t>ENVIRONMENT</w:t>
            </w:r>
          </w:p>
        </w:tc>
        <w:tc>
          <w:tcPr>
            <w:tcW w:type="dxa" w:w="2592"/>
            <w:shd w:fill="FFFFFF"/>
            <w:tcMar>
              <w:top w:w="80" w:type="dxa"/>
              <w:bottom w:w="80" w:type="dxa"/>
              <w:left w:w="120" w:type="dxa"/>
              <w:right w:w="120" w:type="dxa"/>
            </w:tcMar>
          </w:tcPr>
          <w:p>
            <w:pPr>
              <w:spacing w:before="0" w:after="0"/>
            </w:pPr>
            <w:r>
              <w:rPr>
                <w:rFonts w:ascii="Calibri" w:hAnsi="Calibri"/>
                <w:color w:val="1E293B"/>
                <w:sz w:val="18"/>
              </w:rPr>
              <w:t>production</w:t>
            </w:r>
          </w:p>
        </w:tc>
        <w:tc>
          <w:tcPr>
            <w:tcW w:type="dxa" w:w="3456"/>
            <w:shd w:fill="FFFFFF"/>
            <w:tcMar>
              <w:top w:w="80" w:type="dxa"/>
              <w:bottom w:w="80" w:type="dxa"/>
              <w:left w:w="120" w:type="dxa"/>
              <w:right w:w="120" w:type="dxa"/>
            </w:tcMar>
          </w:tcPr>
          <w:p>
            <w:pPr>
              <w:spacing w:before="0" w:after="0"/>
            </w:pPr>
            <w:r>
              <w:rPr>
                <w:rFonts w:ascii="Calibri" w:hAnsi="Calibri"/>
                <w:color w:val="1E293B"/>
                <w:sz w:val="18"/>
              </w:rPr>
              <w:t>Runtime environment ('development' or 'production')</w:t>
            </w:r>
          </w:p>
        </w:tc>
      </w:tr>
      <w:tr>
        <w:tc>
          <w:tcPr>
            <w:tcW w:type="dxa" w:w="3312"/>
            <w:shd w:fill="F8FAFC"/>
            <w:tcMar>
              <w:top w:w="80" w:type="dxa"/>
              <w:bottom w:w="80" w:type="dxa"/>
              <w:left w:w="120" w:type="dxa"/>
              <w:right w:w="120" w:type="dxa"/>
            </w:tcMar>
          </w:tcPr>
          <w:p>
            <w:pPr>
              <w:spacing w:before="0" w:after="0"/>
            </w:pPr>
            <w:r>
              <w:rPr>
                <w:rFonts w:ascii="Calibri" w:hAnsi="Calibri"/>
                <w:color w:val="1E293B"/>
                <w:sz w:val="18"/>
              </w:rPr>
              <w:t>JWT_SECRET_KEY</w:t>
            </w:r>
          </w:p>
        </w:tc>
        <w:tc>
          <w:tcPr>
            <w:tcW w:type="dxa" w:w="2592"/>
            <w:shd w:fill="F8FAFC"/>
            <w:tcMar>
              <w:top w:w="80" w:type="dxa"/>
              <w:bottom w:w="80" w:type="dxa"/>
              <w:left w:w="120" w:type="dxa"/>
              <w:right w:w="120" w:type="dxa"/>
            </w:tcMar>
          </w:tcPr>
          <w:p>
            <w:pPr>
              <w:spacing w:before="0" w:after="0"/>
            </w:pPr>
            <w:r>
              <w:rPr>
                <w:rFonts w:ascii="Calibri" w:hAnsi="Calibri"/>
                <w:color w:val="1E293B"/>
                <w:sz w:val="18"/>
              </w:rPr>
              <w:t>change_this_to_a_secure_random_key</w:t>
            </w:r>
          </w:p>
        </w:tc>
        <w:tc>
          <w:tcPr>
            <w:tcW w:type="dxa" w:w="3456"/>
            <w:shd w:fill="F8FAFC"/>
            <w:tcMar>
              <w:top w:w="80" w:type="dxa"/>
              <w:bottom w:w="80" w:type="dxa"/>
              <w:left w:w="120" w:type="dxa"/>
              <w:right w:w="120" w:type="dxa"/>
            </w:tcMar>
          </w:tcPr>
          <w:p>
            <w:pPr>
              <w:spacing w:before="0" w:after="0"/>
            </w:pPr>
            <w:r>
              <w:rPr>
                <w:rFonts w:ascii="Calibri" w:hAnsi="Calibri"/>
                <w:color w:val="1E293B"/>
                <w:sz w:val="18"/>
              </w:rPr>
              <w:t>Cryptographic HMAC secret used to sign and verify JWT tokens</w:t>
            </w:r>
          </w:p>
        </w:tc>
      </w:tr>
      <w:tr>
        <w:tc>
          <w:tcPr>
            <w:tcW w:type="dxa" w:w="3312"/>
            <w:shd w:fill="FFFFFF"/>
            <w:tcMar>
              <w:top w:w="80" w:type="dxa"/>
              <w:bottom w:w="80" w:type="dxa"/>
              <w:left w:w="120" w:type="dxa"/>
              <w:right w:w="120" w:type="dxa"/>
            </w:tcMar>
          </w:tcPr>
          <w:p>
            <w:pPr>
              <w:spacing w:before="0" w:after="0"/>
            </w:pPr>
            <w:r>
              <w:rPr>
                <w:rFonts w:ascii="Calibri" w:hAnsi="Calibri"/>
                <w:color w:val="1E293B"/>
                <w:sz w:val="18"/>
              </w:rPr>
              <w:t>JWT_ALGORITHM</w:t>
            </w:r>
          </w:p>
        </w:tc>
        <w:tc>
          <w:tcPr>
            <w:tcW w:type="dxa" w:w="2592"/>
            <w:shd w:fill="FFFFFF"/>
            <w:tcMar>
              <w:top w:w="80" w:type="dxa"/>
              <w:bottom w:w="80" w:type="dxa"/>
              <w:left w:w="120" w:type="dxa"/>
              <w:right w:w="120" w:type="dxa"/>
            </w:tcMar>
          </w:tcPr>
          <w:p>
            <w:pPr>
              <w:spacing w:before="0" w:after="0"/>
            </w:pPr>
            <w:r>
              <w:rPr>
                <w:rFonts w:ascii="Calibri" w:hAnsi="Calibri"/>
                <w:color w:val="1E293B"/>
                <w:sz w:val="18"/>
              </w:rPr>
              <w:t>HS256</w:t>
            </w:r>
          </w:p>
        </w:tc>
        <w:tc>
          <w:tcPr>
            <w:tcW w:type="dxa" w:w="3456"/>
            <w:shd w:fill="FFFFFF"/>
            <w:tcMar>
              <w:top w:w="80" w:type="dxa"/>
              <w:bottom w:w="80" w:type="dxa"/>
              <w:left w:w="120" w:type="dxa"/>
              <w:right w:w="120" w:type="dxa"/>
            </w:tcMar>
          </w:tcPr>
          <w:p>
            <w:pPr>
              <w:spacing w:before="0" w:after="0"/>
            </w:pPr>
            <w:r>
              <w:rPr>
                <w:rFonts w:ascii="Calibri" w:hAnsi="Calibri"/>
                <w:color w:val="1E293B"/>
                <w:sz w:val="18"/>
              </w:rPr>
              <w:t>Symmetric encryption algorithm used for JWT signatures</w:t>
            </w:r>
          </w:p>
        </w:tc>
      </w:tr>
      <w:tr>
        <w:tc>
          <w:tcPr>
            <w:tcW w:type="dxa" w:w="3312"/>
            <w:shd w:fill="F8FAFC"/>
            <w:tcMar>
              <w:top w:w="80" w:type="dxa"/>
              <w:bottom w:w="80" w:type="dxa"/>
              <w:left w:w="120" w:type="dxa"/>
              <w:right w:w="120" w:type="dxa"/>
            </w:tcMar>
          </w:tcPr>
          <w:p>
            <w:pPr>
              <w:spacing w:before="0" w:after="0"/>
            </w:pPr>
            <w:r>
              <w:rPr>
                <w:rFonts w:ascii="Calibri" w:hAnsi="Calibri"/>
                <w:color w:val="1E293B"/>
                <w:sz w:val="18"/>
              </w:rPr>
              <w:t>ACCESS_TOKEN_EXPIRE_MINUTES</w:t>
            </w:r>
          </w:p>
        </w:tc>
        <w:tc>
          <w:tcPr>
            <w:tcW w:type="dxa" w:w="2592"/>
            <w:shd w:fill="F8FAFC"/>
            <w:tcMar>
              <w:top w:w="80" w:type="dxa"/>
              <w:bottom w:w="80" w:type="dxa"/>
              <w:left w:w="120" w:type="dxa"/>
              <w:right w:w="120" w:type="dxa"/>
            </w:tcMar>
          </w:tcPr>
          <w:p>
            <w:pPr>
              <w:spacing w:before="0" w:after="0"/>
            </w:pPr>
            <w:r>
              <w:rPr>
                <w:rFonts w:ascii="Calibri" w:hAnsi="Calibri"/>
                <w:color w:val="1E293B"/>
                <w:sz w:val="18"/>
              </w:rPr>
              <w:t>1440</w:t>
            </w:r>
          </w:p>
        </w:tc>
        <w:tc>
          <w:tcPr>
            <w:tcW w:type="dxa" w:w="3456"/>
            <w:shd w:fill="F8FAFC"/>
            <w:tcMar>
              <w:top w:w="80" w:type="dxa"/>
              <w:bottom w:w="80" w:type="dxa"/>
              <w:left w:w="120" w:type="dxa"/>
              <w:right w:w="120" w:type="dxa"/>
            </w:tcMar>
          </w:tcPr>
          <w:p>
            <w:pPr>
              <w:spacing w:before="0" w:after="0"/>
            </w:pPr>
            <w:r>
              <w:rPr>
                <w:rFonts w:ascii="Calibri" w:hAnsi="Calibri"/>
                <w:color w:val="1E293B"/>
                <w:sz w:val="18"/>
              </w:rPr>
              <w:t>Lifespan of issued JWT access tokens in minutes (1440 mins = 24 hours)</w:t>
            </w:r>
          </w:p>
        </w:tc>
      </w:tr>
      <w:tr>
        <w:tc>
          <w:tcPr>
            <w:tcW w:type="dxa" w:w="3312"/>
            <w:shd w:fill="FFFFFF"/>
            <w:tcMar>
              <w:top w:w="80" w:type="dxa"/>
              <w:bottom w:w="80" w:type="dxa"/>
              <w:left w:w="120" w:type="dxa"/>
              <w:right w:w="120" w:type="dxa"/>
            </w:tcMar>
          </w:tcPr>
          <w:p>
            <w:pPr>
              <w:spacing w:before="0" w:after="0"/>
            </w:pPr>
            <w:r>
              <w:rPr>
                <w:rFonts w:ascii="Calibri" w:hAnsi="Calibri"/>
                <w:color w:val="1E293B"/>
                <w:sz w:val="18"/>
              </w:rPr>
              <w:t>VITE_API_BASE_URL</w:t>
            </w:r>
          </w:p>
        </w:tc>
        <w:tc>
          <w:tcPr>
            <w:tcW w:type="dxa" w:w="2592"/>
            <w:shd w:fill="FFFFFF"/>
            <w:tcMar>
              <w:top w:w="80" w:type="dxa"/>
              <w:bottom w:w="80" w:type="dxa"/>
              <w:left w:w="120" w:type="dxa"/>
              <w:right w:w="120" w:type="dxa"/>
            </w:tcMar>
          </w:tcPr>
          <w:p>
            <w:pPr>
              <w:spacing w:before="0" w:after="0"/>
            </w:pPr>
            <w:r>
              <w:rPr>
                <w:rFonts w:ascii="Calibri" w:hAnsi="Calibri"/>
                <w:color w:val="1E293B"/>
                <w:sz w:val="18"/>
              </w:rPr>
              <w:t>http://localhost:8000</w:t>
            </w:r>
          </w:p>
        </w:tc>
        <w:tc>
          <w:tcPr>
            <w:tcW w:type="dxa" w:w="3456"/>
            <w:shd w:fill="FFFFFF"/>
            <w:tcMar>
              <w:top w:w="80" w:type="dxa"/>
              <w:bottom w:w="80" w:type="dxa"/>
              <w:left w:w="120" w:type="dxa"/>
              <w:right w:w="120" w:type="dxa"/>
            </w:tcMar>
          </w:tcPr>
          <w:p>
            <w:pPr>
              <w:spacing w:before="0" w:after="0"/>
            </w:pPr>
            <w:r>
              <w:rPr>
                <w:rFonts w:ascii="Calibri" w:hAnsi="Calibri"/>
                <w:color w:val="1E293B"/>
                <w:sz w:val="18"/>
              </w:rPr>
              <w:t>Base URL used by Axios in the React frontend</w:t>
            </w:r>
          </w:p>
        </w:tc>
      </w:tr>
    </w:tbl>
    <w:p>
      <w:pPr>
        <w:spacing w:before="0" w:after="80"/>
      </w:pPr>
    </w:p>
    <w:p>
      <w:pPr>
        <w:keepNext/>
        <w:spacing w:before="320" w:after="120"/>
      </w:pPr>
      <w:r>
        <w:rPr>
          <w:rFonts w:ascii="Calibri" w:hAnsi="Calibri"/>
          <w:b/>
          <w:color w:val="1E3A8A"/>
          <w:sz w:val="32"/>
        </w:rPr>
        <w:t>Appendix D: Local Development &amp; Container Execution Runbook</w:t>
      </w:r>
    </w:p>
    <w:p>
      <w:pPr>
        <w:spacing w:before="0" w:after="80" w:line="276" w:lineRule="auto"/>
      </w:pPr>
      <w:r>
        <w:rPr>
          <w:rFonts w:ascii="Calibri" w:hAnsi="Calibri"/>
          <w:color w:val="1E293B"/>
          <w:sz w:val="21"/>
        </w:rPr>
        <w:t>Step-by-step commands to set up, execute, and verify the InsureAI platform:</w:t>
      </w:r>
    </w:p>
    <w:p>
      <w:pPr>
        <w:keepNext/>
        <w:spacing w:before="240" w:after="80"/>
      </w:pPr>
      <w:r>
        <w:rPr>
          <w:rFonts w:ascii="Calibri" w:hAnsi="Calibri"/>
          <w:b/>
          <w:color w:val="2563EB"/>
          <w:sz w:val="26"/>
        </w:rPr>
        <w:t>D.1 Native Local Execution</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8"/>
              </w:rPr>
              <w:t># 1. Backend Setup &amp; Startup</w:t>
              <w:br/>
              <w:t>cd backend</w:t>
              <w:br/>
              <w:t>python -m venv venv</w:t>
              <w:br/>
              <w:t>venv\Scripts\activate          # On Windows (or source venv/bin/activate on Linux/Mac)</w:t>
              <w:br/>
              <w:t>pip install -r requirements.txt</w:t>
              <w:br/>
              <w:t>python -m uvicorn main:app --host 127.0.0.1 --port 8000 --reload</w:t>
              <w:br/>
              <w:br/>
              <w:t># 2. Frontend Setup &amp; Startup (in a second terminal)</w:t>
              <w:br/>
              <w:t>cd frontend</w:t>
              <w:br/>
              <w:t>npm install</w:t>
              <w:br/>
              <w:t>npm run dev                    # Runs Vite dev server at http://localhost:5173</w:t>
              <w:br/>
              <w:br/>
              <w:t># 3. Verification Commands</w:t>
              <w:br/>
              <w:t>cd frontend</w:t>
              <w:br/>
              <w:t>npm run typecheck              # Verify TypeScript static types</w:t>
              <w:br/>
              <w:t>npm run build                  # Verify Vite production build</w:t>
              <w:br/>
              <w:t>cd ..\backend</w:t>
              <w:br/>
              <w:t>python scratch\test_phase9_analytics_reports.py  # Run automated test suite</w:t>
            </w:r>
          </w:p>
        </w:tc>
      </w:tr>
    </w:tbl>
    <w:p>
      <w:pPr>
        <w:spacing w:before="0" w:after="80"/>
      </w:pPr>
    </w:p>
    <w:p>
      <w:pPr>
        <w:keepNext/>
        <w:spacing w:before="240" w:after="80"/>
      </w:pPr>
      <w:r>
        <w:rPr>
          <w:rFonts w:ascii="Calibri" w:hAnsi="Calibri"/>
          <w:b/>
          <w:color w:val="2563EB"/>
          <w:sz w:val="26"/>
        </w:rPr>
        <w:t>D.2 Containerized Docker Compose Execution</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8"/>
              </w:rPr>
              <w:t># 1. Validate Docker Compose Syntax</w:t>
              <w:br/>
              <w:t>docker compose config</w:t>
              <w:br/>
              <w:br/>
              <w:t># 2. Build &amp; Launch Full Stack (Postgres + Backend + Frontend/Nginx)</w:t>
              <w:br/>
              <w:t>docker compose up --build -d</w:t>
              <w:br/>
              <w:br/>
              <w:t># 3. Check Container Health</w:t>
              <w:br/>
              <w:t>docker compose ps</w:t>
              <w:br/>
              <w:br/>
              <w:t># 4. Access Application</w:t>
              <w:br/>
              <w:t># Frontend: http://localhost:80</w:t>
              <w:br/>
              <w:t># Backend API Documentation: http://localhost:8000/docs</w:t>
              <w:br/>
              <w:t># Health Probes: http://localhost:8000/health</w:t>
            </w:r>
          </w:p>
        </w:tc>
      </w:tr>
    </w:tbl>
    <w:p>
      <w:pPr>
        <w:spacing w:before="0" w:after="8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Confidential Academic &amp; Portfolio Reference | InsureAI (Phases 1–9)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InsureAI — Technical Architecture &amp; System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