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047857"/>
          <w:sz w:val="76"/>
          <w:szCs w:val="76"/>
        </w:rPr>
        <w:t xml:space="preserve">Recoup</w:t>
      </w:r>
    </w:p>
    <w:p>
      <w:pPr>
        <w:spacing w:after="200"/>
        <w:jc w:val="center"/>
      </w:pPr>
      <w:r>
        <w:rPr>
          <w:color w:val="1F2937"/>
          <w:sz w:val="30"/>
          <w:szCs w:val="30"/>
        </w:rPr>
        <w:t xml:space="preserve">Bounded AI Revenue Recovery for Razorpay</w:t>
      </w:r>
    </w:p>
    <w:p>
      <w:pPr>
        <w:spacing w:after="40"/>
        <w:jc w:val="center"/>
      </w:pPr>
      <w:r>
        <w:rPr>
          <w:color w:val="6B7280"/>
          <w:sz w:val="22"/>
          <w:szCs w:val="22"/>
        </w:rPr>
        <w:t xml:space="preserve">Razorpay AI Buildathon 2026  ·  AI Revenue Recovery Track</w:t>
      </w:r>
    </w:p>
    <w:p>
      <w:pPr>
        <w:spacing w:after="0" w:before="1600"/>
        <w:jc w:val="center"/>
      </w:pPr>
      <w:r>
        <w:rPr>
          <w:b/>
          <w:bCs/>
          <w:color w:val="1F2937"/>
          <w:sz w:val="24"/>
          <w:szCs w:val="24"/>
        </w:rPr>
        <w:t xml:space="preserve">Project &amp; Architecture Report</w:t>
      </w:r>
    </w:p>
    <w:p>
      <w:pPr>
        <w:spacing w:after="0"/>
        <w:jc w:val="center"/>
      </w:pPr>
      <w:r>
        <w:rPr>
          <w:color w:val="6B7280"/>
          <w:sz w:val="22"/>
          <w:szCs w:val="22"/>
        </w:rPr>
        <w:t xml:space="preserve">Prepared by: Adhithyaa</w:t>
      </w:r>
    </w:p>
    <w:p>
      <w:pPr>
        <w:spacing w:after="0"/>
        <w:jc w:val="center"/>
      </w:pPr>
      <w:r>
        <w:rPr>
          <w:color w:val="6B7280"/>
          <w:sz w:val="22"/>
          <w:szCs w:val="22"/>
        </w:rPr>
        <w:t xml:space="preserve">August 2026</w:t>
      </w:r>
    </w:p>
    <w:p>
      <w:r>
        <w:br w:type="page"/>
      </w:r>
    </w:p>
    <w:p>
      <w:pPr>
        <w:spacing w:after="120"/>
      </w:pPr>
      <w:r>
        <w:rPr>
          <w:b/>
          <w:bCs/>
          <w:color w:val="065F46"/>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b/>
          <w:bCs/>
          <w:color w:val="065F46"/>
        </w:rPr>
        <w:t xml:space="preserve">1. Executive Summary</w:t>
      </w:r>
    </w:p>
    <w:p>
      <w:pPr>
        <w:spacing w:after="120" w:line="276"/>
      </w:pPr>
      <w:r>
        <w:rPr>
          <w:b/>
          <w:bCs/>
          <w:color w:val="1F2937"/>
        </w:rPr>
        <w:t xml:space="preserve">Recoup</w:t>
      </w:r>
      <w:r>
        <w:rPr>
          <w:color w:val="1F2937"/>
        </w:rPr>
        <w:t xml:space="preserve"> is a bounded AI operations system that recovers failed Razorpay payments and abandoned checkouts. When a payment fails, the customer usually still wants to pay — the failure is mechanical (a UPI timeout, a bank downtime window, a card decline) and often recoverable. Recoup detects each at-risk payment, uses AI to diagnose why it failed and decide the safest recovery action, executes that action with real Razorpay payment links under hard policy limits, and proves — through a live webhook round-trip — exactly how much money it brought back.</w:t>
      </w:r>
    </w:p>
    <w:p>
      <w:pPr>
        <w:spacing w:after="120" w:line="276"/>
      </w:pPr>
      <w:r>
        <w:rPr>
          <w:color w:val="1F2937"/>
        </w:rPr>
        <w:t xml:space="preserve">The defining design principle is that </w:t>
      </w:r>
      <w:r>
        <w:rPr>
          <w:b/>
          <w:bCs/>
          <w:color w:val="1F2937"/>
        </w:rPr>
        <w:t xml:space="preserve">the AI only proposes</w:t>
      </w:r>
      <w:r>
        <w:rPr>
          <w:color w:val="1F2937"/>
        </w:rPr>
        <w:t xml:space="preserve">. A deterministic policy engine can override or block any proposal, and a deterministic executor performs only a fixed, allow-listed set of actions. Money never moves on an LLM’s say-so, and every decision is written to an immutable audit trail. This makes Recoup a trustworthy, explainable operations tool rather than a chatbot that spends money.</w:t>
      </w:r>
    </w:p>
    <w:p>
      <w:pPr>
        <w:spacing w:after="120" w:line="276"/>
      </w:pPr>
      <w:r>
        <w:rPr>
          <w:color w:val="1F2937"/>
        </w:rPr>
        <w:t xml:space="preserve">In a verified 120-case run against a real PostgreSQL database, Recoup processed the full batch end-to-end, recovered roughly a third of the at-risk value, correctly escalated high-value cases to humans, and blocked uneconomical ones — while the AI decisioner (running on a free, provider-agnostic LLM backend) achieved 100% structured-output validity on a rate-limited run.</w:t>
      </w:r>
    </w:p>
    <w:p>
      <w:pPr>
        <w:pStyle w:val="Heading1"/>
        <w:spacing w:after="140" w:before="280"/>
      </w:pPr>
      <w:r>
        <w:rPr>
          <w:b/>
          <w:bCs/>
          <w:color w:val="065F46"/>
        </w:rPr>
        <w:t xml:space="preserve">2. The Problem</w:t>
      </w:r>
    </w:p>
    <w:p>
      <w:pPr>
        <w:spacing w:after="120" w:line="276"/>
      </w:pPr>
      <w:r>
        <w:rPr>
          <w:color w:val="1F2937"/>
        </w:rPr>
        <w:t xml:space="preserve">For any business processing online payments, a meaningful share of transactions fail — and most of those failures are recoverable. The customer had already chosen to buy; nothing was wrong with the product or the price. In India the failure is rarely a change of heart. It is mechanical:</w:t>
      </w:r>
    </w:p>
    <w:p>
      <w:pPr>
        <w:pStyle w:val="ListParagraph"/>
        <w:numPr>
          <w:ilvl w:val="0"/>
          <w:numId w:val="1"/>
        </w:numPr>
        <w:spacing w:after="60" w:line="268"/>
      </w:pPr>
      <w:r>
        <w:rPr>
          <w:color w:val="1F2937"/>
        </w:rPr>
        <w:t xml:space="preserve">A UPI collect request timed out;</w:t>
      </w:r>
    </w:p>
    <w:p>
      <w:pPr>
        <w:pStyle w:val="ListParagraph"/>
        <w:numPr>
          <w:ilvl w:val="0"/>
          <w:numId w:val="1"/>
        </w:numPr>
        <w:spacing w:after="60" w:line="268"/>
      </w:pPr>
      <w:r>
        <w:rPr>
          <w:color w:val="1F2937"/>
        </w:rPr>
        <w:t xml:space="preserve">The issuing bank had a brief downtime window;</w:t>
      </w:r>
    </w:p>
    <w:p>
      <w:pPr>
        <w:pStyle w:val="ListParagraph"/>
        <w:numPr>
          <w:ilvl w:val="0"/>
          <w:numId w:val="1"/>
        </w:numPr>
        <w:spacing w:after="60" w:line="268"/>
      </w:pPr>
      <w:r>
        <w:rPr>
          <w:color w:val="1F2937"/>
        </w:rPr>
        <w:t xml:space="preserve">A card was declined for insufficient funds at that moment;</w:t>
      </w:r>
    </w:p>
    <w:p>
      <w:pPr>
        <w:pStyle w:val="ListParagraph"/>
        <w:numPr>
          <w:ilvl w:val="0"/>
          <w:numId w:val="1"/>
        </w:numPr>
        <w:spacing w:after="60" w:line="268"/>
      </w:pPr>
      <w:r>
        <w:rPr>
          <w:color w:val="1F2937"/>
        </w:rPr>
        <w:t xml:space="preserve">A 3-D-Secure / OTP step was abandoned;</w:t>
      </w:r>
    </w:p>
    <w:p>
      <w:pPr>
        <w:pStyle w:val="ListParagraph"/>
        <w:numPr>
          <w:ilvl w:val="0"/>
          <w:numId w:val="1"/>
        </w:numPr>
        <w:spacing w:after="60" w:line="268"/>
      </w:pPr>
      <w:r>
        <w:rPr>
          <w:color w:val="1F2937"/>
        </w:rPr>
        <w:t xml:space="preserve">An e-mandate auto-charge failed.</w:t>
      </w:r>
    </w:p>
    <w:p>
      <w:pPr>
        <w:spacing w:after="120" w:line="276"/>
      </w:pPr>
      <w:r>
        <w:rPr>
          <w:color w:val="1F2937"/>
        </w:rPr>
        <w:t xml:space="preserve">Each of these has a </w:t>
      </w:r>
      <w:r>
        <w:rPr>
          <w:b/>
          <w:bCs/>
          <w:color w:val="1F2937"/>
        </w:rPr>
        <w:t xml:space="preserve">different correct recovery move</w:t>
      </w:r>
      <w:r>
        <w:rPr>
          <w:color w:val="1F2937"/>
        </w:rPr>
        <w:t xml:space="preserve"> and a </w:t>
      </w:r>
      <w:r>
        <w:rPr>
          <w:b/>
          <w:bCs/>
          <w:color w:val="1F2937"/>
        </w:rPr>
        <w:t xml:space="preserve">different correct timing</w:t>
      </w:r>
      <w:r>
        <w:rPr>
          <w:color w:val="1F2937"/>
        </w:rPr>
        <w:t xml:space="preserve">. Blindly retrying everything annoys customers and burns gateway cost; doing nothing leaves earned revenue on the table. The real problem is </w:t>
      </w:r>
      <w:r>
        <w:rPr>
          <w:b/>
          <w:bCs/>
          <w:color w:val="1F2937"/>
        </w:rPr>
        <w:t xml:space="preserve">decisioning under constraints</w:t>
      </w:r>
      <w:r>
        <w:rPr>
          <w:color w:val="1F2937"/>
        </w:rPr>
        <w:t xml:space="preserve"> — the right action, on the right channel, at the right time, within safe limits — not blasting reminders.</w:t>
      </w:r>
    </w:p>
    <w:p>
      <w:pPr>
        <w:pStyle w:val="Heading1"/>
        <w:spacing w:after="140" w:before="280"/>
      </w:pPr>
      <w:r>
        <w:rPr>
          <w:b/>
          <w:bCs/>
          <w:color w:val="065F46"/>
        </w:rPr>
        <w:t xml:space="preserve">3. What Recoup Does</w:t>
      </w:r>
    </w:p>
    <w:p>
      <w:pPr>
        <w:spacing w:after="120" w:line="276"/>
      </w:pPr>
      <w:r>
        <w:rPr>
          <w:color w:val="1F2937"/>
        </w:rPr>
        <w:t xml:space="preserve">Recoup is a tireless, bounded “revenue-ops employee” whose only job is to recover failed payments safely and measurably. For every at-risk payment it:</w:t>
      </w:r>
    </w:p>
    <w:p>
      <w:pPr>
        <w:pStyle w:val="ListParagraph"/>
        <w:numPr>
          <w:ilvl w:val="0"/>
          <w:numId w:val="1"/>
        </w:numPr>
        <w:spacing w:after="60" w:line="268"/>
      </w:pPr>
      <w:r>
        <w:rPr>
          <w:b/>
          <w:bCs/>
          <w:color w:val="1F2937"/>
        </w:rPr>
        <w:t xml:space="preserve">Detects</w:t>
      </w:r>
      <w:r>
        <w:rPr>
          <w:color w:val="1F2937"/>
        </w:rPr>
        <w:t xml:space="preserve"> the failure and opens a case;</w:t>
      </w:r>
    </w:p>
    <w:p>
      <w:pPr>
        <w:pStyle w:val="ListParagraph"/>
        <w:numPr>
          <w:ilvl w:val="0"/>
          <w:numId w:val="1"/>
        </w:numPr>
        <w:spacing w:after="60" w:line="268"/>
      </w:pPr>
      <w:r>
        <w:rPr>
          <w:b/>
          <w:bCs/>
          <w:color w:val="1F2937"/>
        </w:rPr>
        <w:t xml:space="preserve">Scores</w:t>
      </w:r>
      <w:r>
        <w:rPr>
          <w:color w:val="1F2937"/>
        </w:rPr>
        <w:t xml:space="preserve"> it (value × recovery likelihood) so the most valuable cases are worked first;</w:t>
      </w:r>
    </w:p>
    <w:p>
      <w:pPr>
        <w:pStyle w:val="ListParagraph"/>
        <w:numPr>
          <w:ilvl w:val="0"/>
          <w:numId w:val="1"/>
        </w:numPr>
        <w:spacing w:after="60" w:line="268"/>
      </w:pPr>
      <w:r>
        <w:rPr>
          <w:b/>
          <w:bCs/>
          <w:color w:val="1F2937"/>
        </w:rPr>
        <w:t xml:space="preserve">Diagnoses</w:t>
      </w:r>
      <w:r>
        <w:rPr>
          <w:color w:val="1F2937"/>
        </w:rPr>
        <w:t xml:space="preserve"> the true reason and estimates a recovery probability (AI);</w:t>
      </w:r>
    </w:p>
    <w:p>
      <w:pPr>
        <w:pStyle w:val="ListParagraph"/>
        <w:numPr>
          <w:ilvl w:val="0"/>
          <w:numId w:val="1"/>
        </w:numPr>
        <w:spacing w:after="60" w:line="268"/>
      </w:pPr>
      <w:r>
        <w:rPr>
          <w:b/>
          <w:bCs/>
          <w:color w:val="1F2937"/>
        </w:rPr>
        <w:t xml:space="preserve">Decides</w:t>
      </w:r>
      <w:r>
        <w:rPr>
          <w:color w:val="1F2937"/>
        </w:rPr>
        <w:t xml:space="preserve"> the next-best action and timing — retry, fresh payment link, reminder, small incentive, or human escalation (AI);</w:t>
      </w:r>
    </w:p>
    <w:p>
      <w:pPr>
        <w:pStyle w:val="ListParagraph"/>
        <w:numPr>
          <w:ilvl w:val="0"/>
          <w:numId w:val="1"/>
        </w:numPr>
        <w:spacing w:after="60" w:line="268"/>
      </w:pPr>
      <w:r>
        <w:rPr>
          <w:b/>
          <w:bCs/>
          <w:color w:val="1F2937"/>
        </w:rPr>
        <w:t xml:space="preserve">Checks</w:t>
      </w:r>
      <w:r>
        <w:rPr>
          <w:color w:val="1F2937"/>
        </w:rPr>
        <w:t xml:space="preserve"> the decision against a deterministic policy engine that can override it;</w:t>
      </w:r>
    </w:p>
    <w:p>
      <w:pPr>
        <w:pStyle w:val="ListParagraph"/>
        <w:numPr>
          <w:ilvl w:val="0"/>
          <w:numId w:val="1"/>
        </w:numPr>
        <w:spacing w:after="60" w:line="268"/>
      </w:pPr>
      <w:r>
        <w:rPr>
          <w:b/>
          <w:bCs/>
          <w:color w:val="1F2937"/>
        </w:rPr>
        <w:t xml:space="preserve">Executes</w:t>
      </w:r>
      <w:r>
        <w:rPr>
          <w:color w:val="1F2937"/>
        </w:rPr>
        <w:t xml:space="preserve"> only the approved action (a real Razorpay payment link, a scheduled retry, a message, or an escalation);</w:t>
      </w:r>
    </w:p>
    <w:p>
      <w:pPr>
        <w:pStyle w:val="ListParagraph"/>
        <w:numPr>
          <w:ilvl w:val="0"/>
          <w:numId w:val="1"/>
        </w:numPr>
        <w:spacing w:after="60" w:line="268"/>
      </w:pPr>
      <w:r>
        <w:rPr>
          <w:b/>
          <w:bCs/>
          <w:color w:val="1F2937"/>
        </w:rPr>
        <w:t xml:space="preserve">Confirms</w:t>
      </w:r>
      <w:r>
        <w:rPr>
          <w:color w:val="1F2937"/>
        </w:rPr>
        <w:t xml:space="preserve"> recovery via a Razorpay webhook and records the money recovered;</w:t>
      </w:r>
    </w:p>
    <w:p>
      <w:pPr>
        <w:pStyle w:val="ListParagraph"/>
        <w:numPr>
          <w:ilvl w:val="0"/>
          <w:numId w:val="1"/>
        </w:numPr>
        <w:spacing w:after="60" w:line="268"/>
      </w:pPr>
      <w:r>
        <w:rPr>
          <w:b/>
          <w:bCs/>
          <w:color w:val="1F2937"/>
        </w:rPr>
        <w:t xml:space="preserve">Logs</w:t>
      </w:r>
      <w:r>
        <w:rPr>
          <w:color w:val="1F2937"/>
        </w:rPr>
        <w:t xml:space="preserve"> every step to an audit trail.</w:t>
      </w:r>
    </w:p>
    <w:p>
      <w:pPr>
        <w:pStyle w:val="Heading1"/>
        <w:spacing w:after="140" w:before="280"/>
      </w:pPr>
      <w:r>
        <w:rPr>
          <w:b/>
          <w:bCs/>
          <w:color w:val="065F46"/>
        </w:rPr>
        <w:t xml:space="preserve">4. How Recoup Differs from Razorpay’s Built-in Recovery</w:t>
      </w:r>
    </w:p>
    <w:p>
      <w:pPr>
        <w:spacing w:after="120" w:line="276"/>
      </w:pPr>
      <w:r>
        <w:rPr>
          <w:color w:val="1F2937"/>
        </w:rPr>
        <w:t xml:space="preserve">Razorpay already offers strong recovery features — Failed Payment Recovery (multi-channel links after failure/abandonment), Intelligent Payment Retry (a next-best-action algorithm), and subscription dunning. Recoup does not claim to out-predict them. Its difference is philosophical and architectural: it is the </w:t>
      </w:r>
      <w:r>
        <w:rPr>
          <w:b/>
          <w:bCs/>
          <w:color w:val="1F2937"/>
        </w:rPr>
        <w:t xml:space="preserve">transparent, controllable, auditable version a merchant’s own revenue-ops team can operate and tune</w:t>
      </w:r>
      <w:r>
        <w:rPr>
          <w:color w:val="1F2937"/>
        </w:rPr>
        <w:t xml:space="preserve"> — a glass box rather than a managed black box. It runs on Razorpay’s rails; it moves the control and visibility to the merchant.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shd w:fill="065F46" w:color="auto" w:val="clear"/>
            <w:tcMar>
              <w:top w:type="dxa" w:w="60"/>
              <w:left w:type="dxa" w:w="90"/>
              <w:bottom w:type="dxa" w:w="60"/>
              <w:right w:type="dxa" w:w="90"/>
            </w:tcMar>
          </w:tcPr>
          <w:p>
            <w:r>
              <w:rPr>
                <w:b/>
                <w:bCs/>
                <w:color w:val="FFFFFF"/>
              </w:rPr>
              <w:t xml:space="preserve">Dimension</w:t>
            </w:r>
          </w:p>
        </w:tc>
        <w:tc>
          <w:tcPr>
            <w:tcW w:type="dxa" w:w="3480"/>
            <w:shd w:fill="065F46" w:color="auto" w:val="clear"/>
            <w:tcMar>
              <w:top w:type="dxa" w:w="60"/>
              <w:left w:type="dxa" w:w="90"/>
              <w:bottom w:type="dxa" w:w="60"/>
              <w:right w:type="dxa" w:w="90"/>
            </w:tcMar>
          </w:tcPr>
          <w:p>
            <w:r>
              <w:rPr>
                <w:b/>
                <w:bCs/>
                <w:color w:val="FFFFFF"/>
              </w:rPr>
              <w:t xml:space="preserve">Razorpay built-in</w:t>
            </w:r>
          </w:p>
        </w:tc>
        <w:tc>
          <w:tcPr>
            <w:tcW w:type="dxa" w:w="3480"/>
            <w:shd w:fill="065F46" w:color="auto" w:val="clear"/>
            <w:tcMar>
              <w:top w:type="dxa" w:w="60"/>
              <w:left w:type="dxa" w:w="90"/>
              <w:bottom w:type="dxa" w:w="60"/>
              <w:right w:type="dxa" w:w="90"/>
            </w:tcMar>
          </w:tcPr>
          <w:p>
            <w:r>
              <w:rPr>
                <w:b/>
                <w:bCs/>
                <w:color w:val="FFFFFF"/>
              </w:rPr>
              <w:t xml:space="preserve">Recoup</w:t>
            </w:r>
          </w:p>
        </w:tc>
      </w:tr>
      <w:tr>
        <w:tc>
          <w:tcPr>
            <w:tcW w:type="dxa" w:w="2400"/>
            <w:tcMar>
              <w:top w:type="dxa" w:w="60"/>
              <w:left w:type="dxa" w:w="90"/>
              <w:bottom w:type="dxa" w:w="60"/>
              <w:right w:type="dxa" w:w="90"/>
            </w:tcMar>
          </w:tcPr>
          <w:p>
            <w:r>
              <w:rPr>
                <w:color w:val="1F2937"/>
              </w:rPr>
              <w:t xml:space="preserve">Decision transparency</w:t>
            </w:r>
          </w:p>
        </w:tc>
        <w:tc>
          <w:tcPr>
            <w:tcW w:type="dxa" w:w="3480"/>
            <w:tcMar>
              <w:top w:type="dxa" w:w="60"/>
              <w:left w:type="dxa" w:w="90"/>
              <w:bottom w:type="dxa" w:w="60"/>
              <w:right w:type="dxa" w:w="90"/>
            </w:tcMar>
          </w:tcPr>
          <w:p>
            <w:r>
              <w:rPr>
                <w:color w:val="1F2937"/>
              </w:rPr>
              <w:t xml:space="preserve">Managed black box — you enable it</w:t>
            </w:r>
          </w:p>
        </w:tc>
        <w:tc>
          <w:tcPr>
            <w:tcW w:type="dxa" w:w="3480"/>
            <w:tcMar>
              <w:top w:type="dxa" w:w="60"/>
              <w:left w:type="dxa" w:w="90"/>
              <w:bottom w:type="dxa" w:w="60"/>
              <w:right w:type="dxa" w:w="90"/>
            </w:tcMar>
          </w:tcPr>
          <w:p>
            <w:r>
              <w:rPr>
                <w:color w:val="1F2937"/>
              </w:rPr>
              <w:t xml:space="preserve">Glass box — diagnosis, confidence, action and reasoning shown per case</w:t>
            </w:r>
          </w:p>
        </w:tc>
      </w:tr>
      <w:tr>
        <w:tc>
          <w:tcPr>
            <w:tcW w:type="dxa" w:w="2400"/>
            <w:shd w:fill="F3F7F5" w:color="auto" w:val="clear"/>
            <w:tcMar>
              <w:top w:type="dxa" w:w="60"/>
              <w:left w:type="dxa" w:w="90"/>
              <w:bottom w:type="dxa" w:w="60"/>
              <w:right w:type="dxa" w:w="90"/>
            </w:tcMar>
          </w:tcPr>
          <w:p>
            <w:r>
              <w:rPr>
                <w:color w:val="1F2937"/>
              </w:rPr>
              <w:t xml:space="preserve">Who owns the rules</w:t>
            </w:r>
          </w:p>
        </w:tc>
        <w:tc>
          <w:tcPr>
            <w:tcW w:type="dxa" w:w="3480"/>
            <w:shd w:fill="F3F7F5" w:color="auto" w:val="clear"/>
            <w:tcMar>
              <w:top w:type="dxa" w:w="60"/>
              <w:left w:type="dxa" w:w="90"/>
              <w:bottom w:type="dxa" w:w="60"/>
              <w:right w:type="dxa" w:w="90"/>
            </w:tcMar>
          </w:tcPr>
          <w:p>
            <w:r>
              <w:rPr>
                <w:color w:val="1F2937"/>
              </w:rPr>
              <w:t xml:space="preserve">Razorpay’s algorithm decides</w:t>
            </w:r>
          </w:p>
        </w:tc>
        <w:tc>
          <w:tcPr>
            <w:tcW w:type="dxa" w:w="3480"/>
            <w:shd w:fill="F3F7F5" w:color="auto" w:val="clear"/>
            <w:tcMar>
              <w:top w:type="dxa" w:w="60"/>
              <w:left w:type="dxa" w:w="90"/>
              <w:bottom w:type="dxa" w:w="60"/>
              <w:right w:type="dxa" w:w="90"/>
            </w:tcMar>
          </w:tcPr>
          <w:p>
            <w:r>
              <w:rPr>
                <w:color w:val="1F2937"/>
              </w:rPr>
              <w:t xml:space="preserve">Merchant-defined policy: discount caps, quiet hours, approval thresholds, opt-out, pursuit floor</w:t>
            </w:r>
          </w:p>
        </w:tc>
      </w:tr>
      <w:tr>
        <w:tc>
          <w:tcPr>
            <w:tcW w:type="dxa" w:w="2400"/>
            <w:tcMar>
              <w:top w:type="dxa" w:w="60"/>
              <w:left w:type="dxa" w:w="90"/>
              <w:bottom w:type="dxa" w:w="60"/>
              <w:right w:type="dxa" w:w="90"/>
            </w:tcMar>
          </w:tcPr>
          <w:p>
            <w:r>
              <w:rPr>
                <w:color w:val="1F2937"/>
              </w:rPr>
              <w:t xml:space="preserve">Human-in-the-loop</w:t>
            </w:r>
          </w:p>
        </w:tc>
        <w:tc>
          <w:tcPr>
            <w:tcW w:type="dxa" w:w="3480"/>
            <w:tcMar>
              <w:top w:type="dxa" w:w="60"/>
              <w:left w:type="dxa" w:w="90"/>
              <w:bottom w:type="dxa" w:w="60"/>
              <w:right w:type="dxa" w:w="90"/>
            </w:tcMar>
          </w:tcPr>
          <w:p>
            <w:r>
              <w:rPr>
                <w:color w:val="1F2937"/>
              </w:rPr>
              <w:t xml:space="preserve">Automated; limited override</w:t>
            </w:r>
          </w:p>
        </w:tc>
        <w:tc>
          <w:tcPr>
            <w:tcW w:type="dxa" w:w="3480"/>
            <w:tcMar>
              <w:top w:type="dxa" w:w="60"/>
              <w:left w:type="dxa" w:w="90"/>
              <w:bottom w:type="dxa" w:w="60"/>
              <w:right w:type="dxa" w:w="90"/>
            </w:tcMar>
          </w:tcPr>
          <w:p>
            <w:r>
              <w:rPr>
                <w:color w:val="1F2937"/>
              </w:rPr>
              <w:t xml:space="preserve">Ranked at-risk queue an analyst works, with escalate + approve</w:t>
            </w:r>
          </w:p>
        </w:tc>
      </w:tr>
      <w:tr>
        <w:tc>
          <w:tcPr>
            <w:tcW w:type="dxa" w:w="2400"/>
            <w:shd w:fill="F3F7F5" w:color="auto" w:val="clear"/>
            <w:tcMar>
              <w:top w:type="dxa" w:w="60"/>
              <w:left w:type="dxa" w:w="90"/>
              <w:bottom w:type="dxa" w:w="60"/>
              <w:right w:type="dxa" w:w="90"/>
            </w:tcMar>
          </w:tcPr>
          <w:p>
            <w:r>
              <w:rPr>
                <w:color w:val="1F2937"/>
              </w:rPr>
              <w:t xml:space="preserve">Auditability</w:t>
            </w:r>
          </w:p>
        </w:tc>
        <w:tc>
          <w:tcPr>
            <w:tcW w:type="dxa" w:w="3480"/>
            <w:shd w:fill="F3F7F5" w:color="auto" w:val="clear"/>
            <w:tcMar>
              <w:top w:type="dxa" w:w="60"/>
              <w:left w:type="dxa" w:w="90"/>
              <w:bottom w:type="dxa" w:w="60"/>
              <w:right w:type="dxa" w:w="90"/>
            </w:tcMar>
          </w:tcPr>
          <w:p>
            <w:r>
              <w:rPr>
                <w:color w:val="1F2937"/>
              </w:rPr>
              <w:t xml:space="preserve">Conversion analytics</w:t>
            </w:r>
          </w:p>
        </w:tc>
        <w:tc>
          <w:tcPr>
            <w:tcW w:type="dxa" w:w="3480"/>
            <w:shd w:fill="F3F7F5" w:color="auto" w:val="clear"/>
            <w:tcMar>
              <w:top w:type="dxa" w:w="60"/>
              <w:left w:type="dxa" w:w="90"/>
              <w:bottom w:type="dxa" w:w="60"/>
              <w:right w:type="dxa" w:w="90"/>
            </w:tcMar>
          </w:tcPr>
          <w:p>
            <w:r>
              <w:rPr>
                <w:color w:val="1F2937"/>
              </w:rPr>
              <w:t xml:space="preserve">Full audit trail of every AI proposal, policy check and action</w:t>
            </w:r>
          </w:p>
        </w:tc>
      </w:tr>
      <w:tr>
        <w:tc>
          <w:tcPr>
            <w:tcW w:type="dxa" w:w="2400"/>
            <w:tcMar>
              <w:top w:type="dxa" w:w="60"/>
              <w:left w:type="dxa" w:w="90"/>
              <w:bottom w:type="dxa" w:w="60"/>
              <w:right w:type="dxa" w:w="90"/>
            </w:tcMar>
          </w:tcPr>
          <w:p>
            <w:r>
              <w:rPr>
                <w:color w:val="1F2937"/>
              </w:rPr>
              <w:t xml:space="preserve">Guardrails</w:t>
            </w:r>
          </w:p>
        </w:tc>
        <w:tc>
          <w:tcPr>
            <w:tcW w:type="dxa" w:w="3480"/>
            <w:tcMar>
              <w:top w:type="dxa" w:w="60"/>
              <w:left w:type="dxa" w:w="90"/>
              <w:bottom w:type="dxa" w:w="60"/>
              <w:right w:type="dxa" w:w="90"/>
            </w:tcMar>
          </w:tcPr>
          <w:p>
            <w:r>
              <w:rPr>
                <w:color w:val="1F2937"/>
              </w:rPr>
              <w:t xml:space="preserve">Fixed, Razorpay-owned</w:t>
            </w:r>
          </w:p>
        </w:tc>
        <w:tc>
          <w:tcPr>
            <w:tcW w:type="dxa" w:w="3480"/>
            <w:tcMar>
              <w:top w:type="dxa" w:w="60"/>
              <w:left w:type="dxa" w:w="90"/>
              <w:bottom w:type="dxa" w:w="60"/>
              <w:right w:type="dxa" w:w="90"/>
            </w:tcMar>
          </w:tcPr>
          <w:p>
            <w:r>
              <w:rPr>
                <w:color w:val="1F2937"/>
              </w:rPr>
              <w:t xml:space="preserve">A separate policy engine that can overrule the AI, tuned to your rules</w:t>
            </w:r>
          </w:p>
        </w:tc>
      </w:tr>
      <w:tr>
        <w:tc>
          <w:tcPr>
            <w:tcW w:type="dxa" w:w="2400"/>
            <w:shd w:fill="F3F7F5" w:color="auto" w:val="clear"/>
            <w:tcMar>
              <w:top w:type="dxa" w:w="60"/>
              <w:left w:type="dxa" w:w="90"/>
              <w:bottom w:type="dxa" w:w="60"/>
              <w:right w:type="dxa" w:w="90"/>
            </w:tcMar>
          </w:tcPr>
          <w:p>
            <w:r>
              <w:rPr>
                <w:color w:val="1F2937"/>
              </w:rPr>
              <w:t xml:space="preserve">Portability</w:t>
            </w:r>
          </w:p>
        </w:tc>
        <w:tc>
          <w:tcPr>
            <w:tcW w:type="dxa" w:w="3480"/>
            <w:shd w:fill="F3F7F5" w:color="auto" w:val="clear"/>
            <w:tcMar>
              <w:top w:type="dxa" w:w="60"/>
              <w:left w:type="dxa" w:w="90"/>
              <w:bottom w:type="dxa" w:w="60"/>
              <w:right w:type="dxa" w:w="90"/>
            </w:tcMar>
          </w:tcPr>
          <w:p>
            <w:r>
              <w:rPr>
                <w:color w:val="1F2937"/>
              </w:rPr>
              <w:t xml:space="preserve">Locked to Razorpay’s engine</w:t>
            </w:r>
          </w:p>
        </w:tc>
        <w:tc>
          <w:tcPr>
            <w:tcW w:type="dxa" w:w="3480"/>
            <w:shd w:fill="F3F7F5" w:color="auto" w:val="clear"/>
            <w:tcMar>
              <w:top w:type="dxa" w:w="60"/>
              <w:left w:type="dxa" w:w="90"/>
              <w:bottom w:type="dxa" w:w="60"/>
              <w:right w:type="dxa" w:w="90"/>
            </w:tcMar>
          </w:tcPr>
          <w:p>
            <w:r>
              <w:rPr>
                <w:color w:val="1F2937"/>
              </w:rPr>
              <w:t xml:space="preserve">Provider-agnostic decisioning the merchant owns</w:t>
            </w:r>
          </w:p>
        </w:tc>
      </w:tr>
    </w:tbl>
    <w:p>
      <w:pPr>
        <w:spacing w:after="80"/>
      </w:pPr>
    </w:p>
    <w:p>
      <w:pPr>
        <w:spacing w:after="120" w:line="276"/>
      </w:pPr>
      <w:r>
        <w:rPr>
          <w:color w:val="1F2937"/>
        </w:rPr>
        <w:t xml:space="preserve">Because the buildathon is a hiring programme, the point is not to beat Razorpay’s production team — it is to demonstrate the judgment to build a bounded, safe, explainable, auditable recovery system and defend every trade-off. Recoup is designed to show exactly that.</w:t>
      </w:r>
    </w:p>
    <w:p>
      <w:pPr>
        <w:pStyle w:val="Heading1"/>
        <w:spacing w:after="140" w:before="280"/>
      </w:pPr>
      <w:r>
        <w:rPr>
          <w:b/>
          <w:bCs/>
          <w:color w:val="065F46"/>
        </w:rPr>
        <w:t xml:space="preserve">5. System Architecture</w:t>
      </w:r>
    </w:p>
    <w:p>
      <w:pPr>
        <w:pStyle w:val="Heading2"/>
        <w:spacing w:after="100" w:before="200"/>
      </w:pPr>
      <w:r>
        <w:rPr>
          <w:b/>
          <w:bCs/>
          <w:color w:val="047857"/>
        </w:rPr>
        <w:t xml:space="preserve">5.1 The recovery pipeline</w:t>
      </w:r>
    </w:p>
    <w:p>
      <w:pPr>
        <w:spacing w:after="120" w:line="276"/>
      </w:pPr>
      <w:r>
        <w:rPr>
          <w:color w:val="1F2937"/>
        </w:rPr>
        <w:t xml:space="preserve">Every at-risk payment flows through eight stages. AI is used in only two of them; it is fenced on both sides by deterministic code and a policy engine.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2100"/>
        <w:gridCol w:w="4840"/>
      </w:tblGrid>
      <w:tr>
        <w:trPr>
          <w:tblHeader/>
        </w:trPr>
        <w:tc>
          <w:tcPr>
            <w:tcW w:type="dxa" w:w="520"/>
            <w:shd w:fill="065F46" w:color="auto" w:val="clear"/>
            <w:tcMar>
              <w:top w:type="dxa" w:w="60"/>
              <w:left w:type="dxa" w:w="90"/>
              <w:bottom w:type="dxa" w:w="60"/>
              <w:right w:type="dxa" w:w="90"/>
            </w:tcMar>
          </w:tcPr>
          <w:p>
            <w:r>
              <w:rPr>
                <w:b/>
                <w:bCs/>
                <w:color w:val="FFFFFF"/>
              </w:rPr>
              <w:t xml:space="preserve">#</w:t>
            </w:r>
          </w:p>
        </w:tc>
        <w:tc>
          <w:tcPr>
            <w:tcW w:type="dxa" w:w="1900"/>
            <w:shd w:fill="065F46" w:color="auto" w:val="clear"/>
            <w:tcMar>
              <w:top w:type="dxa" w:w="60"/>
              <w:left w:type="dxa" w:w="90"/>
              <w:bottom w:type="dxa" w:w="60"/>
              <w:right w:type="dxa" w:w="90"/>
            </w:tcMar>
          </w:tcPr>
          <w:p>
            <w:r>
              <w:rPr>
                <w:b/>
                <w:bCs/>
                <w:color w:val="FFFFFF"/>
              </w:rPr>
              <w:t xml:space="preserve">Stage</w:t>
            </w:r>
          </w:p>
        </w:tc>
        <w:tc>
          <w:tcPr>
            <w:tcW w:type="dxa" w:w="2100"/>
            <w:shd w:fill="065F46" w:color="auto" w:val="clear"/>
            <w:tcMar>
              <w:top w:type="dxa" w:w="60"/>
              <w:left w:type="dxa" w:w="90"/>
              <w:bottom w:type="dxa" w:w="60"/>
              <w:right w:type="dxa" w:w="90"/>
            </w:tcMar>
          </w:tcPr>
          <w:p>
            <w:r>
              <w:rPr>
                <w:b/>
                <w:bCs/>
                <w:color w:val="FFFFFF"/>
              </w:rPr>
              <w:t xml:space="preserve">Who acts</w:t>
            </w:r>
          </w:p>
        </w:tc>
        <w:tc>
          <w:tcPr>
            <w:tcW w:type="dxa" w:w="4840"/>
            <w:shd w:fill="065F46" w:color="auto" w:val="clear"/>
            <w:tcMar>
              <w:top w:type="dxa" w:w="60"/>
              <w:left w:type="dxa" w:w="90"/>
              <w:bottom w:type="dxa" w:w="60"/>
              <w:right w:type="dxa" w:w="90"/>
            </w:tcMar>
          </w:tcPr>
          <w:p>
            <w:r>
              <w:rPr>
                <w:b/>
                <w:bCs/>
                <w:color w:val="FFFFFF"/>
              </w:rPr>
              <w:t xml:space="preserve">What happens</w:t>
            </w:r>
          </w:p>
        </w:tc>
      </w:tr>
      <w:tr>
        <w:tc>
          <w:tcPr>
            <w:tcW w:type="dxa" w:w="520"/>
            <w:tcMar>
              <w:top w:type="dxa" w:w="60"/>
              <w:left w:type="dxa" w:w="90"/>
              <w:bottom w:type="dxa" w:w="60"/>
              <w:right w:type="dxa" w:w="90"/>
            </w:tcMar>
          </w:tcPr>
          <w:p>
            <w:r>
              <w:rPr>
                <w:color w:val="1F2937"/>
              </w:rPr>
              <w:t xml:space="preserve">1</w:t>
            </w:r>
          </w:p>
        </w:tc>
        <w:tc>
          <w:tcPr>
            <w:tcW w:type="dxa" w:w="1900"/>
            <w:tcMar>
              <w:top w:type="dxa" w:w="60"/>
              <w:left w:type="dxa" w:w="90"/>
              <w:bottom w:type="dxa" w:w="60"/>
              <w:right w:type="dxa" w:w="90"/>
            </w:tcMar>
          </w:tcPr>
          <w:p>
            <w:r>
              <w:rPr>
                <w:color w:val="1F2937"/>
              </w:rPr>
              <w:t xml:space="preserve">Ingest</w:t>
            </w:r>
          </w:p>
        </w:tc>
        <w:tc>
          <w:tcPr>
            <w:tcW w:type="dxa" w:w="2100"/>
            <w:tcMar>
              <w:top w:type="dxa" w:w="60"/>
              <w:left w:type="dxa" w:w="90"/>
              <w:bottom w:type="dxa" w:w="60"/>
              <w:right w:type="dxa" w:w="90"/>
            </w:tcMar>
          </w:tcPr>
          <w:p>
            <w:r>
              <w:rPr>
                <w:color w:val="1F2937"/>
              </w:rPr>
              <w:t xml:space="preserve">Deterministic</w:t>
            </w:r>
          </w:p>
        </w:tc>
        <w:tc>
          <w:tcPr>
            <w:tcW w:type="dxa" w:w="4840"/>
            <w:tcMar>
              <w:top w:type="dxa" w:w="60"/>
              <w:left w:type="dxa" w:w="90"/>
              <w:bottom w:type="dxa" w:w="60"/>
              <w:right w:type="dxa" w:w="90"/>
            </w:tcMar>
          </w:tcPr>
          <w:p>
            <w:r>
              <w:rPr>
                <w:color w:val="1F2937"/>
              </w:rPr>
              <w:t xml:space="preserve">Webhook / CSV / demo → one canonical, idempotent event</w:t>
            </w:r>
          </w:p>
        </w:tc>
      </w:tr>
      <w:tr>
        <w:tc>
          <w:tcPr>
            <w:tcW w:type="dxa" w:w="520"/>
            <w:shd w:fill="F3F7F5" w:color="auto" w:val="clear"/>
            <w:tcMar>
              <w:top w:type="dxa" w:w="60"/>
              <w:left w:type="dxa" w:w="90"/>
              <w:bottom w:type="dxa" w:w="60"/>
              <w:right w:type="dxa" w:w="90"/>
            </w:tcMar>
          </w:tcPr>
          <w:p>
            <w:r>
              <w:rPr>
                <w:color w:val="1F2937"/>
              </w:rPr>
              <w:t xml:space="preserve">2</w:t>
            </w:r>
          </w:p>
        </w:tc>
        <w:tc>
          <w:tcPr>
            <w:tcW w:type="dxa" w:w="1900"/>
            <w:shd w:fill="F3F7F5" w:color="auto" w:val="clear"/>
            <w:tcMar>
              <w:top w:type="dxa" w:w="60"/>
              <w:left w:type="dxa" w:w="90"/>
              <w:bottom w:type="dxa" w:w="60"/>
              <w:right w:type="dxa" w:w="90"/>
            </w:tcMar>
          </w:tcPr>
          <w:p>
            <w:r>
              <w:rPr>
                <w:color w:val="1F2937"/>
              </w:rPr>
              <w:t xml:space="preserve">Normalize</w:t>
            </w:r>
          </w:p>
        </w:tc>
        <w:tc>
          <w:tcPr>
            <w:tcW w:type="dxa" w:w="2100"/>
            <w:shd w:fill="F3F7F5" w:color="auto" w:val="clear"/>
            <w:tcMar>
              <w:top w:type="dxa" w:w="60"/>
              <w:left w:type="dxa" w:w="90"/>
              <w:bottom w:type="dxa" w:w="60"/>
              <w:right w:type="dxa" w:w="90"/>
            </w:tcMar>
          </w:tcPr>
          <w:p>
            <w:r>
              <w:rPr>
                <w:color w:val="1F2937"/>
              </w:rPr>
              <w:t xml:space="preserve">Deterministic</w:t>
            </w:r>
          </w:p>
        </w:tc>
        <w:tc>
          <w:tcPr>
            <w:tcW w:type="dxa" w:w="4840"/>
            <w:shd w:fill="F3F7F5" w:color="auto" w:val="clear"/>
            <w:tcMar>
              <w:top w:type="dxa" w:w="60"/>
              <w:left w:type="dxa" w:w="90"/>
              <w:bottom w:type="dxa" w:w="60"/>
              <w:right w:type="dxa" w:w="90"/>
            </w:tcMar>
          </w:tcPr>
          <w:p>
            <w:r>
              <w:rPr>
                <w:color w:val="1F2937"/>
              </w:rPr>
              <w:t xml:space="preserve">Map customer &amp; order; classify the raw failure reason</w:t>
            </w:r>
          </w:p>
        </w:tc>
      </w:tr>
      <w:tr>
        <w:tc>
          <w:tcPr>
            <w:tcW w:type="dxa" w:w="520"/>
            <w:tcMar>
              <w:top w:type="dxa" w:w="60"/>
              <w:left w:type="dxa" w:w="90"/>
              <w:bottom w:type="dxa" w:w="60"/>
              <w:right w:type="dxa" w:w="90"/>
            </w:tcMar>
          </w:tcPr>
          <w:p>
            <w:r>
              <w:rPr>
                <w:color w:val="1F2937"/>
              </w:rPr>
              <w:t xml:space="preserve">3</w:t>
            </w:r>
          </w:p>
        </w:tc>
        <w:tc>
          <w:tcPr>
            <w:tcW w:type="dxa" w:w="1900"/>
            <w:tcMar>
              <w:top w:type="dxa" w:w="60"/>
              <w:left w:type="dxa" w:w="90"/>
              <w:bottom w:type="dxa" w:w="60"/>
              <w:right w:type="dxa" w:w="90"/>
            </w:tcMar>
          </w:tcPr>
          <w:p>
            <w:r>
              <w:rPr>
                <w:color w:val="1F2937"/>
              </w:rPr>
              <w:t xml:space="preserve">Risk score</w:t>
            </w:r>
          </w:p>
        </w:tc>
        <w:tc>
          <w:tcPr>
            <w:tcW w:type="dxa" w:w="2100"/>
            <w:tcMar>
              <w:top w:type="dxa" w:w="60"/>
              <w:left w:type="dxa" w:w="90"/>
              <w:bottom w:type="dxa" w:w="60"/>
              <w:right w:type="dxa" w:w="90"/>
            </w:tcMar>
          </w:tcPr>
          <w:p>
            <w:r>
              <w:rPr>
                <w:color w:val="1F2937"/>
              </w:rPr>
              <w:t xml:space="preserve">Deterministic</w:t>
            </w:r>
          </w:p>
        </w:tc>
        <w:tc>
          <w:tcPr>
            <w:tcW w:type="dxa" w:w="4840"/>
            <w:tcMar>
              <w:top w:type="dxa" w:w="60"/>
              <w:left w:type="dxa" w:w="90"/>
              <w:bottom w:type="dxa" w:w="60"/>
              <w:right w:type="dxa" w:w="90"/>
            </w:tcMar>
          </w:tcPr>
          <w:p>
            <w:r>
              <w:rPr>
                <w:color w:val="1F2937"/>
              </w:rPr>
              <w:t xml:space="preserve">Rank by value × recovery likelihood; compute urgency</w:t>
            </w:r>
          </w:p>
        </w:tc>
      </w:tr>
      <w:tr>
        <w:tc>
          <w:tcPr>
            <w:tcW w:type="dxa" w:w="520"/>
            <w:shd w:fill="F3F7F5" w:color="auto" w:val="clear"/>
            <w:tcMar>
              <w:top w:type="dxa" w:w="60"/>
              <w:left w:type="dxa" w:w="90"/>
              <w:bottom w:type="dxa" w:w="60"/>
              <w:right w:type="dxa" w:w="90"/>
            </w:tcMar>
          </w:tcPr>
          <w:p>
            <w:r>
              <w:rPr>
                <w:color w:val="1F2937"/>
              </w:rPr>
              <w:t xml:space="preserve">4</w:t>
            </w:r>
          </w:p>
        </w:tc>
        <w:tc>
          <w:tcPr>
            <w:tcW w:type="dxa" w:w="1900"/>
            <w:shd w:fill="F3F7F5" w:color="auto" w:val="clear"/>
            <w:tcMar>
              <w:top w:type="dxa" w:w="60"/>
              <w:left w:type="dxa" w:w="90"/>
              <w:bottom w:type="dxa" w:w="60"/>
              <w:right w:type="dxa" w:w="90"/>
            </w:tcMar>
          </w:tcPr>
          <w:p>
            <w:r>
              <w:rPr>
                <w:color w:val="1F2937"/>
              </w:rPr>
              <w:t xml:space="preserve">Diagnose</w:t>
            </w:r>
          </w:p>
        </w:tc>
        <w:tc>
          <w:tcPr>
            <w:tcW w:type="dxa" w:w="2100"/>
            <w:shd w:fill="F3F7F5" w:color="auto" w:val="clear"/>
            <w:tcMar>
              <w:top w:type="dxa" w:w="60"/>
              <w:left w:type="dxa" w:w="90"/>
              <w:bottom w:type="dxa" w:w="60"/>
              <w:right w:type="dxa" w:w="90"/>
            </w:tcMar>
          </w:tcPr>
          <w:p>
            <w:r>
              <w:rPr>
                <w:color w:val="1F2937"/>
              </w:rPr>
              <w:t xml:space="preserve">AI</w:t>
            </w:r>
          </w:p>
        </w:tc>
        <w:tc>
          <w:tcPr>
            <w:tcW w:type="dxa" w:w="4840"/>
            <w:shd w:fill="F3F7F5" w:color="auto" w:val="clear"/>
            <w:tcMar>
              <w:top w:type="dxa" w:w="60"/>
              <w:left w:type="dxa" w:w="90"/>
              <w:bottom w:type="dxa" w:w="60"/>
              <w:right w:type="dxa" w:w="90"/>
            </w:tcMar>
          </w:tcPr>
          <w:p>
            <w:r>
              <w:rPr>
                <w:color w:val="1F2937"/>
              </w:rPr>
              <w:t xml:space="preserve">Estimate true reason + recovery probability</w:t>
            </w:r>
          </w:p>
        </w:tc>
      </w:tr>
      <w:tr>
        <w:tc>
          <w:tcPr>
            <w:tcW w:type="dxa" w:w="520"/>
            <w:tcMar>
              <w:top w:type="dxa" w:w="60"/>
              <w:left w:type="dxa" w:w="90"/>
              <w:bottom w:type="dxa" w:w="60"/>
              <w:right w:type="dxa" w:w="90"/>
            </w:tcMar>
          </w:tcPr>
          <w:p>
            <w:r>
              <w:rPr>
                <w:color w:val="1F2937"/>
              </w:rPr>
              <w:t xml:space="preserve">5</w:t>
            </w:r>
          </w:p>
        </w:tc>
        <w:tc>
          <w:tcPr>
            <w:tcW w:type="dxa" w:w="1900"/>
            <w:tcMar>
              <w:top w:type="dxa" w:w="60"/>
              <w:left w:type="dxa" w:w="90"/>
              <w:bottom w:type="dxa" w:w="60"/>
              <w:right w:type="dxa" w:w="90"/>
            </w:tcMar>
          </w:tcPr>
          <w:p>
            <w:r>
              <w:rPr>
                <w:color w:val="1F2937"/>
              </w:rPr>
              <w:t xml:space="preserve">Decide</w:t>
            </w:r>
          </w:p>
        </w:tc>
        <w:tc>
          <w:tcPr>
            <w:tcW w:type="dxa" w:w="2100"/>
            <w:tcMar>
              <w:top w:type="dxa" w:w="60"/>
              <w:left w:type="dxa" w:w="90"/>
              <w:bottom w:type="dxa" w:w="60"/>
              <w:right w:type="dxa" w:w="90"/>
            </w:tcMar>
          </w:tcPr>
          <w:p>
            <w:r>
              <w:rPr>
                <w:color w:val="1F2937"/>
              </w:rPr>
              <w:t xml:space="preserve">AI</w:t>
            </w:r>
          </w:p>
        </w:tc>
        <w:tc>
          <w:tcPr>
            <w:tcW w:type="dxa" w:w="4840"/>
            <w:tcMar>
              <w:top w:type="dxa" w:w="60"/>
              <w:left w:type="dxa" w:w="90"/>
              <w:bottom w:type="dxa" w:w="60"/>
              <w:right w:type="dxa" w:w="90"/>
            </w:tcMar>
          </w:tcPr>
          <w:p>
            <w:r>
              <w:rPr>
                <w:color w:val="1F2937"/>
              </w:rPr>
              <w:t xml:space="preserve">Choose next-best action + timing (validated JSON only)</w:t>
            </w:r>
          </w:p>
        </w:tc>
      </w:tr>
      <w:tr>
        <w:tc>
          <w:tcPr>
            <w:tcW w:type="dxa" w:w="520"/>
            <w:shd w:fill="F3F7F5" w:color="auto" w:val="clear"/>
            <w:tcMar>
              <w:top w:type="dxa" w:w="60"/>
              <w:left w:type="dxa" w:w="90"/>
              <w:bottom w:type="dxa" w:w="60"/>
              <w:right w:type="dxa" w:w="90"/>
            </w:tcMar>
          </w:tcPr>
          <w:p>
            <w:r>
              <w:rPr>
                <w:color w:val="1F2937"/>
              </w:rPr>
              <w:t xml:space="preserve">6</w:t>
            </w:r>
          </w:p>
        </w:tc>
        <w:tc>
          <w:tcPr>
            <w:tcW w:type="dxa" w:w="1900"/>
            <w:shd w:fill="F3F7F5" w:color="auto" w:val="clear"/>
            <w:tcMar>
              <w:top w:type="dxa" w:w="60"/>
              <w:left w:type="dxa" w:w="90"/>
              <w:bottom w:type="dxa" w:w="60"/>
              <w:right w:type="dxa" w:w="90"/>
            </w:tcMar>
          </w:tcPr>
          <w:p>
            <w:r>
              <w:rPr>
                <w:color w:val="1F2937"/>
              </w:rPr>
              <w:t xml:space="preserve">Policy</w:t>
            </w:r>
          </w:p>
        </w:tc>
        <w:tc>
          <w:tcPr>
            <w:tcW w:type="dxa" w:w="2100"/>
            <w:shd w:fill="F3F7F5" w:color="auto" w:val="clear"/>
            <w:tcMar>
              <w:top w:type="dxa" w:w="60"/>
              <w:left w:type="dxa" w:w="90"/>
              <w:bottom w:type="dxa" w:w="60"/>
              <w:right w:type="dxa" w:w="90"/>
            </w:tcMar>
          </w:tcPr>
          <w:p>
            <w:r>
              <w:rPr>
                <w:color w:val="1F2937"/>
              </w:rPr>
              <w:t xml:space="preserve">Policy engine</w:t>
            </w:r>
          </w:p>
        </w:tc>
        <w:tc>
          <w:tcPr>
            <w:tcW w:type="dxa" w:w="4840"/>
            <w:shd w:fill="F3F7F5" w:color="auto" w:val="clear"/>
            <w:tcMar>
              <w:top w:type="dxa" w:w="60"/>
              <w:left w:type="dxa" w:w="90"/>
              <w:bottom w:type="dxa" w:w="60"/>
              <w:right w:type="dxa" w:w="90"/>
            </w:tcMar>
          </w:tcPr>
          <w:p>
            <w:r>
              <w:rPr>
                <w:color w:val="1F2937"/>
              </w:rPr>
              <w:t xml:space="preserve">Deterministic guardrails override the AI</w:t>
            </w:r>
          </w:p>
        </w:tc>
      </w:tr>
      <w:tr>
        <w:tc>
          <w:tcPr>
            <w:tcW w:type="dxa" w:w="520"/>
            <w:tcMar>
              <w:top w:type="dxa" w:w="60"/>
              <w:left w:type="dxa" w:w="90"/>
              <w:bottom w:type="dxa" w:w="60"/>
              <w:right w:type="dxa" w:w="90"/>
            </w:tcMar>
          </w:tcPr>
          <w:p>
            <w:r>
              <w:rPr>
                <w:color w:val="1F2937"/>
              </w:rPr>
              <w:t xml:space="preserve">7</w:t>
            </w:r>
          </w:p>
        </w:tc>
        <w:tc>
          <w:tcPr>
            <w:tcW w:type="dxa" w:w="1900"/>
            <w:tcMar>
              <w:top w:type="dxa" w:w="60"/>
              <w:left w:type="dxa" w:w="90"/>
              <w:bottom w:type="dxa" w:w="60"/>
              <w:right w:type="dxa" w:w="90"/>
            </w:tcMar>
          </w:tcPr>
          <w:p>
            <w:r>
              <w:rPr>
                <w:color w:val="1F2937"/>
              </w:rPr>
              <w:t xml:space="preserve">Execute</w:t>
            </w:r>
          </w:p>
        </w:tc>
        <w:tc>
          <w:tcPr>
            <w:tcW w:type="dxa" w:w="2100"/>
            <w:tcMar>
              <w:top w:type="dxa" w:w="60"/>
              <w:left w:type="dxa" w:w="90"/>
              <w:bottom w:type="dxa" w:w="60"/>
              <w:right w:type="dxa" w:w="90"/>
            </w:tcMar>
          </w:tcPr>
          <w:p>
            <w:r>
              <w:rPr>
                <w:color w:val="1F2937"/>
              </w:rPr>
              <w:t xml:space="preserve">Deterministic</w:t>
            </w:r>
          </w:p>
        </w:tc>
        <w:tc>
          <w:tcPr>
            <w:tcW w:type="dxa" w:w="4840"/>
            <w:tcMar>
              <w:top w:type="dxa" w:w="60"/>
              <w:left w:type="dxa" w:w="90"/>
              <w:bottom w:type="dxa" w:w="60"/>
              <w:right w:type="dxa" w:w="90"/>
            </w:tcMar>
          </w:tcPr>
          <w:p>
            <w:r>
              <w:rPr>
                <w:color w:val="1F2937"/>
              </w:rPr>
              <w:t xml:space="preserve">Perform only an allow-listed action</w:t>
            </w:r>
          </w:p>
        </w:tc>
      </w:tr>
      <w:tr>
        <w:tc>
          <w:tcPr>
            <w:tcW w:type="dxa" w:w="520"/>
            <w:shd w:fill="F3F7F5" w:color="auto" w:val="clear"/>
            <w:tcMar>
              <w:top w:type="dxa" w:w="60"/>
              <w:left w:type="dxa" w:w="90"/>
              <w:bottom w:type="dxa" w:w="60"/>
              <w:right w:type="dxa" w:w="90"/>
            </w:tcMar>
          </w:tcPr>
          <w:p>
            <w:r>
              <w:rPr>
                <w:color w:val="1F2937"/>
              </w:rPr>
              <w:t xml:space="preserve">8</w:t>
            </w:r>
          </w:p>
        </w:tc>
        <w:tc>
          <w:tcPr>
            <w:tcW w:type="dxa" w:w="1900"/>
            <w:shd w:fill="F3F7F5" w:color="auto" w:val="clear"/>
            <w:tcMar>
              <w:top w:type="dxa" w:w="60"/>
              <w:left w:type="dxa" w:w="90"/>
              <w:bottom w:type="dxa" w:w="60"/>
              <w:right w:type="dxa" w:w="90"/>
            </w:tcMar>
          </w:tcPr>
          <w:p>
            <w:r>
              <w:rPr>
                <w:color w:val="1F2937"/>
              </w:rPr>
              <w:t xml:space="preserve">Outcome</w:t>
            </w:r>
          </w:p>
        </w:tc>
        <w:tc>
          <w:tcPr>
            <w:tcW w:type="dxa" w:w="2100"/>
            <w:shd w:fill="F3F7F5" w:color="auto" w:val="clear"/>
            <w:tcMar>
              <w:top w:type="dxa" w:w="60"/>
              <w:left w:type="dxa" w:w="90"/>
              <w:bottom w:type="dxa" w:w="60"/>
              <w:right w:type="dxa" w:w="90"/>
            </w:tcMar>
          </w:tcPr>
          <w:p>
            <w:r>
              <w:rPr>
                <w:color w:val="1F2937"/>
              </w:rPr>
              <w:t xml:space="preserve">Deterministic</w:t>
            </w:r>
          </w:p>
        </w:tc>
        <w:tc>
          <w:tcPr>
            <w:tcW w:type="dxa" w:w="4840"/>
            <w:shd w:fill="F3F7F5" w:color="auto" w:val="clear"/>
            <w:tcMar>
              <w:top w:type="dxa" w:w="60"/>
              <w:left w:type="dxa" w:w="90"/>
              <w:bottom w:type="dxa" w:w="60"/>
              <w:right w:type="dxa" w:w="90"/>
            </w:tcMar>
          </w:tcPr>
          <w:p>
            <w:r>
              <w:rPr>
                <w:color w:val="1F2937"/>
              </w:rPr>
              <w:t xml:space="preserve">Webhook-confirmed recovery → metrics + audit</w:t>
            </w:r>
          </w:p>
        </w:tc>
      </w:tr>
    </w:tbl>
    <w:p>
      <w:pPr>
        <w:spacing w:after="80"/>
      </w:pPr>
    </w:p>
    <w:p>
      <w:pPr>
        <w:pStyle w:val="Heading2"/>
        <w:spacing w:after="100" w:before="200"/>
      </w:pPr>
      <w:r>
        <w:rPr>
          <w:b/>
          <w:bCs/>
          <w:color w:val="047857"/>
        </w:rPr>
        <w:t xml:space="preserve">5.2 Bounded AI: proposes vs. disposes</w:t>
      </w:r>
    </w:p>
    <w:p>
      <w:pPr>
        <w:spacing w:after="120" w:line="276"/>
      </w:pPr>
      <w:r>
        <w:rPr>
          <w:color w:val="1F2937"/>
        </w:rPr>
        <w:t xml:space="preserve">The single most important architectural decision is the separation of concerns between the AI and the deterministic system:</w:t>
      </w:r>
    </w:p>
    <w:p>
      <w:pPr>
        <w:pStyle w:val="ListParagraph"/>
        <w:numPr>
          <w:ilvl w:val="0"/>
          <w:numId w:val="1"/>
        </w:numPr>
        <w:spacing w:after="60" w:line="268"/>
      </w:pPr>
      <w:r>
        <w:rPr>
          <w:b/>
          <w:bCs/>
          <w:color w:val="1F2937"/>
        </w:rPr>
        <w:t xml:space="preserve">AI is used for judgment</w:t>
      </w:r>
      <w:r>
        <w:rPr>
          <w:color w:val="1F2937"/>
        </w:rPr>
        <w:t xml:space="preserve"> rules handle badly: classifying an ambiguous failure reason, estimating recovery probability, choosing the contextual next-best action, and drafting the customer message.</w:t>
      </w:r>
    </w:p>
    <w:p>
      <w:pPr>
        <w:pStyle w:val="ListParagraph"/>
        <w:numPr>
          <w:ilvl w:val="0"/>
          <w:numId w:val="1"/>
        </w:numPr>
        <w:spacing w:after="60" w:line="268"/>
      </w:pPr>
      <w:r>
        <w:rPr>
          <w:b/>
          <w:bCs/>
          <w:color w:val="1F2937"/>
        </w:rPr>
        <w:t xml:space="preserve">AI is never used for</w:t>
      </w:r>
      <w:r>
        <w:rPr>
          <w:color w:val="1F2937"/>
        </w:rPr>
        <w:t xml:space="preserve"> state storage, policy enforcement, money movement, or metric calculation — all of which are deterministic code.</w:t>
      </w:r>
    </w:p>
    <w:p>
      <w:pPr>
        <w:pStyle w:val="ListParagraph"/>
        <w:numPr>
          <w:ilvl w:val="0"/>
          <w:numId w:val="1"/>
        </w:numPr>
        <w:spacing w:after="60" w:line="268"/>
      </w:pPr>
      <w:r>
        <w:rPr>
          <w:b/>
          <w:bCs/>
          <w:color w:val="1F2937"/>
        </w:rPr>
        <w:t xml:space="preserve">Invalid AI output falls back</w:t>
      </w:r>
      <w:r>
        <w:rPr>
          <w:color w:val="1F2937"/>
        </w:rPr>
        <w:t xml:space="preserve"> to a deterministic rule-based decision, so the pipeline never stalls; the system tracks how often this happens (JSON-validity rate).</w:t>
      </w:r>
    </w:p>
    <w:p>
      <w:pPr>
        <w:pStyle w:val="Heading2"/>
        <w:spacing w:after="100" w:before="200"/>
      </w:pPr>
      <w:r>
        <w:rPr>
          <w:b/>
          <w:bCs/>
          <w:color w:val="047857"/>
        </w:rPr>
        <w:t xml:space="preserve">5.3 Core modules</w:t>
      </w:r>
    </w:p>
    <w:p>
      <w:pPr>
        <w:pStyle w:val="ListParagraph"/>
        <w:numPr>
          <w:ilvl w:val="0"/>
          <w:numId w:val="1"/>
        </w:numPr>
        <w:spacing w:after="60" w:line="268"/>
      </w:pPr>
      <w:r>
        <w:rPr>
          <w:b/>
          <w:bCs/>
          <w:color w:val="1F2937"/>
        </w:rPr>
        <w:t xml:space="preserve">Ingestion &amp; normalization</w:t>
      </w:r>
      <w:r>
        <w:rPr>
          <w:color w:val="1F2937"/>
        </w:rPr>
        <w:t xml:space="preserve"> — turns any source into one canonical event, idempotently.</w:t>
      </w:r>
    </w:p>
    <w:p>
      <w:pPr>
        <w:pStyle w:val="ListParagraph"/>
        <w:numPr>
          <w:ilvl w:val="0"/>
          <w:numId w:val="1"/>
        </w:numPr>
        <w:spacing w:after="60" w:line="268"/>
      </w:pPr>
      <w:r>
        <w:rPr>
          <w:b/>
          <w:bCs/>
          <w:color w:val="1F2937"/>
        </w:rPr>
        <w:t xml:space="preserve">Risk scoring</w:t>
      </w:r>
      <w:r>
        <w:rPr>
          <w:color w:val="1F2937"/>
        </w:rPr>
        <w:t xml:space="preserve"> — deterministic value/urgency ranking.</w:t>
      </w:r>
    </w:p>
    <w:p>
      <w:pPr>
        <w:pStyle w:val="ListParagraph"/>
        <w:numPr>
          <w:ilvl w:val="0"/>
          <w:numId w:val="1"/>
        </w:numPr>
        <w:spacing w:after="60" w:line="268"/>
      </w:pPr>
      <w:r>
        <w:rPr>
          <w:b/>
          <w:bCs/>
          <w:color w:val="1F2937"/>
        </w:rPr>
        <w:t xml:space="preserve">AI decision layer</w:t>
      </w:r>
      <w:r>
        <w:rPr>
          <w:color w:val="1F2937"/>
        </w:rPr>
        <w:t xml:space="preserve"> — provider-agnostic LLM call producing a validated recovery plan, with a deterministic fallback.</w:t>
      </w:r>
    </w:p>
    <w:p>
      <w:pPr>
        <w:pStyle w:val="ListParagraph"/>
        <w:numPr>
          <w:ilvl w:val="0"/>
          <w:numId w:val="1"/>
        </w:numPr>
        <w:spacing w:after="60" w:line="268"/>
      </w:pPr>
      <w:r>
        <w:rPr>
          <w:b/>
          <w:bCs/>
          <w:color w:val="1F2937"/>
        </w:rPr>
        <w:t xml:space="preserve">Policy engine</w:t>
      </w:r>
      <w:r>
        <w:rPr>
          <w:color w:val="1F2937"/>
        </w:rPr>
        <w:t xml:space="preserve"> — deterministic guardrails that can override or block the AI.</w:t>
      </w:r>
    </w:p>
    <w:p>
      <w:pPr>
        <w:pStyle w:val="ListParagraph"/>
        <w:numPr>
          <w:ilvl w:val="0"/>
          <w:numId w:val="1"/>
        </w:numPr>
        <w:spacing w:after="60" w:line="268"/>
      </w:pPr>
      <w:r>
        <w:rPr>
          <w:b/>
          <w:bCs/>
          <w:color w:val="1F2937"/>
        </w:rPr>
        <w:t xml:space="preserve">Action executor</w:t>
      </w:r>
      <w:r>
        <w:rPr>
          <w:color w:val="1F2937"/>
        </w:rPr>
        <w:t xml:space="preserve"> — performs only allow-listed actions (real Razorpay links, retries, messages, escalations).</w:t>
      </w:r>
    </w:p>
    <w:p>
      <w:pPr>
        <w:pStyle w:val="ListParagraph"/>
        <w:numPr>
          <w:ilvl w:val="0"/>
          <w:numId w:val="1"/>
        </w:numPr>
        <w:spacing w:after="60" w:line="268"/>
      </w:pPr>
      <w:r>
        <w:rPr>
          <w:b/>
          <w:bCs/>
          <w:color w:val="1F2937"/>
        </w:rPr>
        <w:t xml:space="preserve">State machine &amp; audit log</w:t>
      </w:r>
      <w:r>
        <w:rPr>
          <w:color w:val="1F2937"/>
        </w:rPr>
        <w:t xml:space="preserve"> — explicit, logged transitions.</w:t>
      </w:r>
    </w:p>
    <w:p>
      <w:pPr>
        <w:pStyle w:val="ListParagraph"/>
        <w:numPr>
          <w:ilvl w:val="0"/>
          <w:numId w:val="1"/>
        </w:numPr>
        <w:spacing w:after="60" w:line="268"/>
      </w:pPr>
      <w:r>
        <w:rPr>
          <w:b/>
          <w:bCs/>
          <w:color w:val="1F2937"/>
        </w:rPr>
        <w:t xml:space="preserve">Retry / expiry worker</w:t>
      </w:r>
      <w:r>
        <w:rPr>
          <w:color w:val="1F2937"/>
        </w:rPr>
        <w:t xml:space="preserve"> — fires due retries and expires stale cases.</w:t>
      </w:r>
    </w:p>
    <w:p>
      <w:pPr>
        <w:pStyle w:val="ListParagraph"/>
        <w:numPr>
          <w:ilvl w:val="0"/>
          <w:numId w:val="1"/>
        </w:numPr>
        <w:spacing w:after="60" w:line="268"/>
      </w:pPr>
      <w:r>
        <w:rPr>
          <w:b/>
          <w:bCs/>
          <w:color w:val="1F2937"/>
        </w:rPr>
        <w:t xml:space="preserve">Metrics service</w:t>
      </w:r>
      <w:r>
        <w:rPr>
          <w:color w:val="1F2937"/>
        </w:rPr>
        <w:t xml:space="preserve"> — honest recovery statistics.</w:t>
      </w:r>
    </w:p>
    <w:p>
      <w:pPr>
        <w:pStyle w:val="ListParagraph"/>
        <w:numPr>
          <w:ilvl w:val="0"/>
          <w:numId w:val="1"/>
        </w:numPr>
        <w:spacing w:after="60" w:line="268"/>
      </w:pPr>
      <w:r>
        <w:rPr>
          <w:b/>
          <w:bCs/>
          <w:color w:val="1F2937"/>
        </w:rPr>
        <w:t xml:space="preserve">Dashboard</w:t>
      </w:r>
      <w:r>
        <w:rPr>
          <w:color w:val="1F2937"/>
        </w:rPr>
        <w:t xml:space="preserve"> — the operations console.</w:t>
      </w:r>
    </w:p>
    <w:p>
      <w:pPr>
        <w:pStyle w:val="Heading2"/>
        <w:spacing w:after="100" w:before="200"/>
      </w:pPr>
      <w:r>
        <w:rPr>
          <w:b/>
          <w:bCs/>
          <w:color w:val="047857"/>
        </w:rPr>
        <w:t xml:space="preserve">5.4 Case state machine</w:t>
      </w:r>
    </w:p>
    <w:p>
      <w:pPr>
        <w:spacing w:after="120" w:line="276"/>
      </w:pPr>
      <w:r>
        <w:rPr>
          <w:color w:val="1F2937"/>
        </w:rPr>
        <w:t xml:space="preserve">A case is one recovery workflow for one event. It moves through an explicit, allow-listed lifecycle — it is never an open-ended agent loop:</w:t>
      </w:r>
    </w:p>
    <w:p>
      <w:pPr>
        <w:spacing w:after="120" w:line="276"/>
      </w:pPr>
      <w:r>
        <w:rPr>
          <w:color w:val="1F2937"/>
        </w:rPr>
        <w:t xml:space="preserve">new → at_risk → analyzed → action_selected → action_dispatched → waiting_for_outcome → recovered  |  expired  |  manual_escalation</w:t>
      </w:r>
    </w:p>
    <w:p>
      <w:pPr>
        <w:spacing w:after="120" w:line="276"/>
      </w:pPr>
      <w:r>
        <w:rPr>
          <w:color w:val="1F2937"/>
        </w:rPr>
        <w:t xml:space="preserve">Every transition is validated against a table of legal edges and written to the audit trail; invalid transitions fail loudly.</w:t>
      </w:r>
    </w:p>
    <w:p>
      <w:pPr>
        <w:pStyle w:val="Heading2"/>
        <w:spacing w:after="100" w:before="200"/>
      </w:pPr>
      <w:r>
        <w:rPr>
          <w:b/>
          <w:bCs/>
          <w:color w:val="047857"/>
        </w:rPr>
        <w:t xml:space="preserve">5.5 Data model</w:t>
      </w:r>
    </w:p>
    <w:p>
      <w:pPr>
        <w:spacing w:after="120" w:line="276"/>
      </w:pPr>
      <w:r>
        <w:rPr>
          <w:color w:val="1F2937"/>
        </w:rPr>
        <w:t xml:space="preserve">Eight relational tables model the domain with full traceability: </w:t>
      </w:r>
      <w:r>
        <w:rPr>
          <w:b/>
          <w:bCs/>
          <w:color w:val="1F2937"/>
        </w:rPr>
        <w:t xml:space="preserve">Merchant, Customer, Event, Case, Decision, Action, Outcome, AuditLog</w:t>
      </w:r>
      <w:r>
        <w:rPr>
          <w:color w:val="1F2937"/>
        </w:rPr>
        <w:t xml:space="preserve">. All monetary amounts are stored as integer paise (never floating point). Events hold the normalized signal; Decisions/Actions/Outcomes are the append-only trail of what the AI proposed, what ran, and what happened; AuditLog records every state transition.</w:t>
      </w:r>
    </w:p>
    <w:p>
      <w:pPr>
        <w:pStyle w:val="Heading1"/>
        <w:spacing w:after="140" w:before="280"/>
      </w:pPr>
      <w:r>
        <w:rPr>
          <w:b/>
          <w:bCs/>
          <w:color w:val="065F46"/>
        </w:rPr>
        <w:t xml:space="preserve">6. The AI Decision Layer</w:t>
      </w:r>
    </w:p>
    <w:p>
      <w:pPr>
        <w:spacing w:after="120" w:line="276"/>
      </w:pPr>
      <w:r>
        <w:rPr>
          <w:color w:val="1F2937"/>
        </w:rPr>
        <w:t xml:space="preserve">The AI layer is </w:t>
      </w:r>
      <w:r>
        <w:rPr>
          <w:b/>
          <w:bCs/>
          <w:color w:val="1F2937"/>
        </w:rPr>
        <w:t xml:space="preserve">provider-agnostic</w:t>
      </w:r>
      <w:r>
        <w:rPr>
          <w:color w:val="1F2937"/>
        </w:rPr>
        <w:t xml:space="preserve">. It works with any OpenAI-compatible API (Groq, Google Gemini, a local Ollama model, or OpenAI) and, alternatively, with Anthropic’s Claude via structured outputs. Selection is by configuration; when nothing is configured, the deterministic fallback runs. The verified reference run used </w:t>
      </w:r>
      <w:r>
        <w:rPr>
          <w:b/>
          <w:bCs/>
          <w:color w:val="1F2937"/>
        </w:rPr>
        <w:t xml:space="preserve">Groq’s openai/gpt-oss-120b</w:t>
      </w:r>
      <w:r>
        <w:rPr>
          <w:color w:val="1F2937"/>
        </w:rPr>
        <w:t xml:space="preserve"> on its free tier.</w:t>
      </w:r>
    </w:p>
    <w:p>
      <w:pPr>
        <w:spacing w:after="120" w:line="276"/>
      </w:pPr>
      <w:r>
        <w:rPr>
          <w:color w:val="1F2937"/>
        </w:rPr>
        <w:t xml:space="preserve">The model must return a plan that validates against a strict schema (diagnosis, decision, and drafted message). Invalid output is discarded and the deterministic fallback is used; the system tracks the JSON-validity rate as a first-class metric. The OpenAI-compatible path also handles free-tier rate limiting by honoring the provider’s retry hint, so a batch paces itself and still reaches 100% validity.</w:t>
      </w:r>
    </w:p>
    <w:p>
      <w:pPr>
        <w:spacing w:after="120" w:line="276"/>
      </w:pPr>
      <w:r>
        <w:rPr>
          <w:color w:val="1F2937"/>
        </w:rPr>
        <w:t xml:space="preserve">Keeping the LLM behind a provider interface is also a stronger architecture story than being locked to one vendor: the same system runs on Groq, Gemini, a local model, or Claude, and degrades to deterministic rules if the provider fails.</w:t>
      </w:r>
    </w:p>
    <w:p>
      <w:pPr>
        <w:pStyle w:val="Heading1"/>
        <w:spacing w:after="140" w:before="280"/>
      </w:pPr>
      <w:r>
        <w:rPr>
          <w:b/>
          <w:bCs/>
          <w:color w:val="065F46"/>
        </w:rPr>
        <w:t xml:space="preserve">7. The Policy Engine</w:t>
      </w:r>
    </w:p>
    <w:p>
      <w:pPr>
        <w:spacing w:after="120" w:line="276"/>
      </w:pPr>
      <w:r>
        <w:rPr>
          <w:color w:val="1F2937"/>
        </w:rPr>
        <w:t xml:space="preserve">The policy engine runs after the AI and can override any proposal. It is where “safe, compliant, bounded” lives. Configurable rules include:</w:t>
      </w:r>
    </w:p>
    <w:p>
      <w:pPr>
        <w:pStyle w:val="ListParagraph"/>
        <w:numPr>
          <w:ilvl w:val="0"/>
          <w:numId w:val="1"/>
        </w:numPr>
        <w:spacing w:after="60" w:line="268"/>
      </w:pPr>
      <w:r>
        <w:rPr>
          <w:color w:val="1F2937"/>
        </w:rPr>
        <w:t xml:space="preserve">Maximum retry count (default 3);</w:t>
      </w:r>
    </w:p>
    <w:p>
      <w:pPr>
        <w:pStyle w:val="ListParagraph"/>
        <w:numPr>
          <w:ilvl w:val="0"/>
          <w:numId w:val="1"/>
        </w:numPr>
        <w:spacing w:after="60" w:line="268"/>
      </w:pPr>
      <w:r>
        <w:rPr>
          <w:color w:val="1F2937"/>
        </w:rPr>
        <w:t xml:space="preserve">Maximum discount / incentive percentage (default 10%), applied only when economically justified;</w:t>
      </w:r>
    </w:p>
    <w:p>
      <w:pPr>
        <w:pStyle w:val="ListParagraph"/>
        <w:numPr>
          <w:ilvl w:val="0"/>
          <w:numId w:val="1"/>
        </w:numPr>
        <w:spacing w:after="60" w:line="268"/>
      </w:pPr>
      <w:r>
        <w:rPr>
          <w:color w:val="1F2937"/>
        </w:rPr>
        <w:t xml:space="preserve">Quiet hours (default 21:00–08:00 IST) — no outreach; retries still allowed;</w:t>
      </w:r>
    </w:p>
    <w:p>
      <w:pPr>
        <w:pStyle w:val="ListParagraph"/>
        <w:numPr>
          <w:ilvl w:val="0"/>
          <w:numId w:val="1"/>
        </w:numPr>
        <w:spacing w:after="60" w:line="268"/>
      </w:pPr>
      <w:r>
        <w:rPr>
          <w:color w:val="1F2937"/>
        </w:rPr>
        <w:t xml:space="preserve">No outreach to customers who opted out;</w:t>
      </w:r>
    </w:p>
    <w:p>
      <w:pPr>
        <w:pStyle w:val="ListParagraph"/>
        <w:numPr>
          <w:ilvl w:val="0"/>
          <w:numId w:val="1"/>
        </w:numPr>
        <w:spacing w:after="60" w:line="268"/>
      </w:pPr>
      <w:r>
        <w:rPr>
          <w:color w:val="1F2937"/>
        </w:rPr>
        <w:t xml:space="preserve">Human approval required above a value threshold (default ₹25,000) or when an incentive is proposed;</w:t>
      </w:r>
    </w:p>
    <w:p>
      <w:pPr>
        <w:pStyle w:val="ListParagraph"/>
        <w:numPr>
          <w:ilvl w:val="0"/>
          <w:numId w:val="1"/>
        </w:numPr>
        <w:spacing w:after="60" w:line="268"/>
      </w:pPr>
      <w:r>
        <w:rPr>
          <w:color w:val="1F2937"/>
        </w:rPr>
        <w:t xml:space="preserve">A minimum pursuit floor (default ₹100) below which recovery is not economical and is blocked;</w:t>
      </w:r>
    </w:p>
    <w:p>
      <w:pPr>
        <w:pStyle w:val="ListParagraph"/>
        <w:numPr>
          <w:ilvl w:val="0"/>
          <w:numId w:val="1"/>
        </w:numPr>
        <w:spacing w:after="60" w:line="268"/>
      </w:pPr>
      <w:r>
        <w:rPr>
          <w:color w:val="1F2937"/>
        </w:rPr>
        <w:t xml:space="preserve">Only allow-listed actions may ever be executed.</w:t>
      </w:r>
    </w:p>
    <w:p>
      <w:pPr>
        <w:spacing w:after="120" w:line="276"/>
      </w:pPr>
      <w:r>
        <w:rPr>
          <w:color w:val="1F2937"/>
        </w:rPr>
        <w:t xml:space="preserve">Each evaluation records which rules passed or failed and a human-readable explanation shown in the dashboard.</w:t>
      </w:r>
    </w:p>
    <w:p>
      <w:pPr>
        <w:pStyle w:val="Heading1"/>
        <w:spacing w:after="140" w:before="280"/>
      </w:pPr>
      <w:r>
        <w:rPr>
          <w:b/>
          <w:bCs/>
          <w:color w:val="065F46"/>
        </w:rPr>
        <w:t xml:space="preserve">8. The Action Executor</w:t>
      </w:r>
    </w:p>
    <w:p>
      <w:pPr>
        <w:spacing w:after="120" w:line="276"/>
      </w:pPr>
      <w:r>
        <w:rPr>
          <w:color w:val="1F2937"/>
        </w:rPr>
        <w:t xml:space="preserve">The executor performs exactly one policy-approved action and nothing else. Supported actions: schedule a smart retry; create a real Razorpay payment link (optionally with a capped incentive); send a reminder; escalate to a human; or take no action this cycle. Every action creates an immutable record with its policy notes, payload, delivery status, and — for links — the real Razorpay link id and URL. If a gateway call fails, it degrades gracefully to a simulated link and logs the real reason rather than crashing the batch.</w:t>
      </w:r>
    </w:p>
    <w:p>
      <w:pPr>
        <w:pStyle w:val="Heading1"/>
        <w:spacing w:after="140" w:before="280"/>
      </w:pPr>
      <w:r>
        <w:rPr>
          <w:b/>
          <w:bCs/>
          <w:color w:val="065F46"/>
        </w:rPr>
        <w:t xml:space="preserve">9. Razorpay Integration &amp; Recovery Confirmation</w:t>
      </w:r>
    </w:p>
    <w:p>
      <w:pPr>
        <w:spacing w:after="120" w:line="276"/>
      </w:pPr>
      <w:r>
        <w:rPr>
          <w:color w:val="1F2937"/>
        </w:rPr>
        <w:t xml:space="preserve">Recoup uses Razorpay test-mode for the two things that must be real to be credible: creating recovery Payment Links, and verifying inbound webhooks. Recovery is confirmed as follows:</w:t>
      </w:r>
    </w:p>
    <w:p>
      <w:pPr>
        <w:pStyle w:val="ListParagraph"/>
        <w:numPr>
          <w:ilvl w:val="0"/>
          <w:numId w:val="1"/>
        </w:numPr>
        <w:spacing w:after="60" w:line="268"/>
      </w:pPr>
      <w:r>
        <w:rPr>
          <w:color w:val="1F2937"/>
        </w:rPr>
        <w:t xml:space="preserve">The executor stamps the case id onto the link via reference_id ("case_&lt;id&gt;") and notes;</w:t>
      </w:r>
    </w:p>
    <w:p>
      <w:pPr>
        <w:pStyle w:val="ListParagraph"/>
        <w:numPr>
          <w:ilvl w:val="0"/>
          <w:numId w:val="1"/>
        </w:numPr>
        <w:spacing w:after="60" w:line="268"/>
      </w:pPr>
      <w:r>
        <w:rPr>
          <w:color w:val="1F2937"/>
        </w:rPr>
        <w:t xml:space="preserve">When the customer pays, Razorpay POSTs a webhook (payment_link.paid / payment.captured) to /api/webhooks/razorpay;</w:t>
      </w:r>
    </w:p>
    <w:p>
      <w:pPr>
        <w:pStyle w:val="ListParagraph"/>
        <w:numPr>
          <w:ilvl w:val="0"/>
          <w:numId w:val="1"/>
        </w:numPr>
        <w:spacing w:after="60" w:line="268"/>
      </w:pPr>
      <w:r>
        <w:rPr>
          <w:color w:val="1F2937"/>
        </w:rPr>
        <w:t xml:space="preserve">The handler verifies the X-Razorpay-Signature header — an HMAC-SHA256 of the raw request body keyed with the webhook secret — using a constant-time comparison, rejecting spoofed calls;</w:t>
      </w:r>
    </w:p>
    <w:p>
      <w:pPr>
        <w:pStyle w:val="ListParagraph"/>
        <w:numPr>
          <w:ilvl w:val="0"/>
          <w:numId w:val="1"/>
        </w:numPr>
        <w:spacing w:after="60" w:line="268"/>
      </w:pPr>
      <w:r>
        <w:rPr>
          <w:color w:val="1F2937"/>
        </w:rPr>
        <w:t xml:space="preserve">It extracts the case id from reference_id / notes and marks the case recovered (idempotently), recording an Outcome and transitioning the case to recovered.</w:t>
      </w:r>
    </w:p>
    <w:p>
      <w:pPr>
        <w:spacing w:after="120" w:line="276"/>
      </w:pPr>
      <w:r>
        <w:rPr>
          <w:color w:val="1F2937"/>
        </w:rPr>
        <w:t xml:space="preserve">Conceptually, “recovered” corresponds to a </w:t>
      </w:r>
      <w:r>
        <w:rPr>
          <w:b/>
          <w:bCs/>
          <w:color w:val="1F2937"/>
        </w:rPr>
        <w:t xml:space="preserve">captured</w:t>
      </w:r>
      <w:r>
        <w:rPr>
          <w:color w:val="1F2937"/>
        </w:rPr>
        <w:t xml:space="preserve"> payment (the sale is won). A separate, later event is </w:t>
      </w:r>
      <w:r>
        <w:rPr>
          <w:b/>
          <w:bCs/>
          <w:color w:val="1F2937"/>
        </w:rPr>
        <w:t xml:space="preserve">settlement</w:t>
      </w:r>
      <w:r>
        <w:rPr>
          <w:color w:val="1F2937"/>
        </w:rPr>
        <w:t xml:space="preserve"> — Razorpay depositing funds into the merchant’s bank on a rolling schedule (typically T+2). Razorpay’s own guidance is to treat webhooks as the source of truth and fall back to a fetch/reconciliation API for any missed event.</w:t>
      </w:r>
    </w:p>
    <w:p>
      <w:pPr>
        <w:pStyle w:val="Heading1"/>
        <w:spacing w:after="140" w:before="280"/>
      </w:pPr>
      <w:r>
        <w:rPr>
          <w:b/>
          <w:bCs/>
          <w:color w:val="065F46"/>
        </w:rPr>
        <w:t xml:space="preserve">10. The Dashboard</w:t>
      </w:r>
    </w:p>
    <w:p>
      <w:pPr>
        <w:spacing w:after="120" w:line="276"/>
      </w:pPr>
      <w:r>
        <w:rPr>
          <w:color w:val="1F2937"/>
        </w:rPr>
        <w:t xml:space="preserve">The dashboard is an operator’s console, understandable in under a minute. It shows: recovered ₹, recovery rate, gross at-risk and active cases; a before/after recovery-impact bar; a live “recovery pipeline” of where cases stand; breakdowns by failure reason and chosen action; and a ranked at-risk queue. Opening any case reveals the AI’s diagnosis and confidence, the policy checks it passed or was blocked by, the action taken and the drafted message, the outcome, and a colour-coded audit timeline. A per-case “journey” tracker shows exactly where the case sits in the recovery pipeline, colour-coded by which layer acts (deterministic, AI, policy, action). One-click demo controls seed a reproducible batch, run the pipeline, advance retries, and reset.</w:t>
      </w:r>
    </w:p>
    <w:p>
      <w:pPr>
        <w:pStyle w:val="Heading1"/>
        <w:spacing w:after="140" w:before="280"/>
      </w:pPr>
      <w:r>
        <w:rPr>
          <w:b/>
          <w:bCs/>
          <w:color w:val="065F46"/>
        </w:rPr>
        <w:t xml:space="preserve">11. Metrics &amp; Verified Results</w:t>
      </w:r>
    </w:p>
    <w:p>
      <w:pPr>
        <w:spacing w:after="120" w:line="276"/>
      </w:pPr>
      <w:r>
        <w:rPr>
          <w:color w:val="1F2937"/>
        </w:rPr>
        <w:t xml:space="preserve">Recoup reports honest, batch-level metrics — including the failures. A representative verified run on 120 synthetic cases against a real PostgreSQL database produced: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065F46" w:color="auto" w:val="clear"/>
            <w:tcMar>
              <w:top w:type="dxa" w:w="60"/>
              <w:left w:type="dxa" w:w="90"/>
              <w:bottom w:type="dxa" w:w="60"/>
              <w:right w:type="dxa" w:w="90"/>
            </w:tcMar>
          </w:tcPr>
          <w:p>
            <w:r>
              <w:rPr>
                <w:b/>
                <w:bCs/>
                <w:color w:val="FFFFFF"/>
              </w:rPr>
              <w:t xml:space="preserve">Metric</w:t>
            </w:r>
          </w:p>
        </w:tc>
        <w:tc>
          <w:tcPr>
            <w:tcW w:type="dxa" w:w="4680"/>
            <w:shd w:fill="065F46" w:color="auto" w:val="clear"/>
            <w:tcMar>
              <w:top w:type="dxa" w:w="60"/>
              <w:left w:type="dxa" w:w="90"/>
              <w:bottom w:type="dxa" w:w="60"/>
              <w:right w:type="dxa" w:w="90"/>
            </w:tcMar>
          </w:tcPr>
          <w:p>
            <w:r>
              <w:rPr>
                <w:b/>
                <w:bCs/>
                <w:color w:val="FFFFFF"/>
              </w:rPr>
              <w:t xml:space="preserve">Result (representative run)</w:t>
            </w:r>
          </w:p>
        </w:tc>
      </w:tr>
      <w:tr>
        <w:tc>
          <w:tcPr>
            <w:tcW w:type="dxa" w:w="4680"/>
            <w:tcMar>
              <w:top w:type="dxa" w:w="60"/>
              <w:left w:type="dxa" w:w="90"/>
              <w:bottom w:type="dxa" w:w="60"/>
              <w:right w:type="dxa" w:w="90"/>
            </w:tcMar>
          </w:tcPr>
          <w:p>
            <w:r>
              <w:rPr>
                <w:color w:val="1F2937"/>
              </w:rPr>
              <w:t xml:space="preserve">Cases processed end-to-end</w:t>
            </w:r>
          </w:p>
        </w:tc>
        <w:tc>
          <w:tcPr>
            <w:tcW w:type="dxa" w:w="4680"/>
            <w:tcMar>
              <w:top w:type="dxa" w:w="60"/>
              <w:left w:type="dxa" w:w="90"/>
              <w:bottom w:type="dxa" w:w="60"/>
              <w:right w:type="dxa" w:w="90"/>
            </w:tcMar>
          </w:tcPr>
          <w:p>
            <w:r>
              <w:rPr>
                <w:color w:val="1F2937"/>
              </w:rPr>
              <w:t xml:space="preserve">120 of 120</w:t>
            </w:r>
          </w:p>
        </w:tc>
      </w:tr>
      <w:tr>
        <w:tc>
          <w:tcPr>
            <w:tcW w:type="dxa" w:w="4680"/>
            <w:shd w:fill="F3F7F5" w:color="auto" w:val="clear"/>
            <w:tcMar>
              <w:top w:type="dxa" w:w="60"/>
              <w:left w:type="dxa" w:w="90"/>
              <w:bottom w:type="dxa" w:w="60"/>
              <w:right w:type="dxa" w:w="90"/>
            </w:tcMar>
          </w:tcPr>
          <w:p>
            <w:r>
              <w:rPr>
                <w:color w:val="1F2937"/>
              </w:rPr>
              <w:t xml:space="preserve">Recovery rate</w:t>
            </w:r>
          </w:p>
        </w:tc>
        <w:tc>
          <w:tcPr>
            <w:tcW w:type="dxa" w:w="4680"/>
            <w:shd w:fill="F3F7F5" w:color="auto" w:val="clear"/>
            <w:tcMar>
              <w:top w:type="dxa" w:w="60"/>
              <w:left w:type="dxa" w:w="90"/>
              <w:bottom w:type="dxa" w:w="60"/>
              <w:right w:type="dxa" w:w="90"/>
            </w:tcMar>
          </w:tcPr>
          <w:p>
            <w:r>
              <w:rPr>
                <w:color w:val="1F2937"/>
              </w:rPr>
              <w:t xml:space="preserve">~35% of at-risk cases</w:t>
            </w:r>
          </w:p>
        </w:tc>
      </w:tr>
      <w:tr>
        <w:tc>
          <w:tcPr>
            <w:tcW w:type="dxa" w:w="4680"/>
            <w:tcMar>
              <w:top w:type="dxa" w:w="60"/>
              <w:left w:type="dxa" w:w="90"/>
              <w:bottom w:type="dxa" w:w="60"/>
              <w:right w:type="dxa" w:w="90"/>
            </w:tcMar>
          </w:tcPr>
          <w:p>
            <w:r>
              <w:rPr>
                <w:color w:val="1F2937"/>
              </w:rPr>
              <w:t xml:space="preserve">Escalated to a human</w:t>
            </w:r>
          </w:p>
        </w:tc>
        <w:tc>
          <w:tcPr>
            <w:tcW w:type="dxa" w:w="4680"/>
            <w:tcMar>
              <w:top w:type="dxa" w:w="60"/>
              <w:left w:type="dxa" w:w="90"/>
              <w:bottom w:type="dxa" w:w="60"/>
              <w:right w:type="dxa" w:w="90"/>
            </w:tcMar>
          </w:tcPr>
          <w:p>
            <w:r>
              <w:rPr>
                <w:color w:val="1F2937"/>
              </w:rPr>
              <w:t xml:space="preserve">High-value / opt-out / retry-capped cases</w:t>
            </w:r>
          </w:p>
        </w:tc>
      </w:tr>
      <w:tr>
        <w:tc>
          <w:tcPr>
            <w:tcW w:type="dxa" w:w="4680"/>
            <w:shd w:fill="F3F7F5" w:color="auto" w:val="clear"/>
            <w:tcMar>
              <w:top w:type="dxa" w:w="60"/>
              <w:left w:type="dxa" w:w="90"/>
              <w:bottom w:type="dxa" w:w="60"/>
              <w:right w:type="dxa" w:w="90"/>
            </w:tcMar>
          </w:tcPr>
          <w:p>
            <w:r>
              <w:rPr>
                <w:color w:val="1F2937"/>
              </w:rPr>
              <w:t xml:space="preserve">Blocked by policy</w:t>
            </w:r>
          </w:p>
        </w:tc>
        <w:tc>
          <w:tcPr>
            <w:tcW w:type="dxa" w:w="4680"/>
            <w:shd w:fill="F3F7F5" w:color="auto" w:val="clear"/>
            <w:tcMar>
              <w:top w:type="dxa" w:w="60"/>
              <w:left w:type="dxa" w:w="90"/>
              <w:bottom w:type="dxa" w:w="60"/>
              <w:right w:type="dxa" w:w="90"/>
            </w:tcMar>
          </w:tcPr>
          <w:p>
            <w:r>
              <w:rPr>
                <w:color w:val="1F2937"/>
              </w:rPr>
              <w:t xml:space="preserve">Sub-floor (uneconomical) cases</w:t>
            </w:r>
          </w:p>
        </w:tc>
      </w:tr>
      <w:tr>
        <w:tc>
          <w:tcPr>
            <w:tcW w:type="dxa" w:w="4680"/>
            <w:tcMar>
              <w:top w:type="dxa" w:w="60"/>
              <w:left w:type="dxa" w:w="90"/>
              <w:bottom w:type="dxa" w:w="60"/>
              <w:right w:type="dxa" w:w="90"/>
            </w:tcMar>
          </w:tcPr>
          <w:p>
            <w:r>
              <w:rPr>
                <w:color w:val="1F2937"/>
              </w:rPr>
              <w:t xml:space="preserve">AI JSON-validity rate</w:t>
            </w:r>
          </w:p>
        </w:tc>
        <w:tc>
          <w:tcPr>
            <w:tcW w:type="dxa" w:w="4680"/>
            <w:tcMar>
              <w:top w:type="dxa" w:w="60"/>
              <w:left w:type="dxa" w:w="90"/>
              <w:bottom w:type="dxa" w:w="60"/>
              <w:right w:type="dxa" w:w="90"/>
            </w:tcMar>
          </w:tcPr>
          <w:p>
            <w:r>
              <w:rPr>
                <w:color w:val="1F2937"/>
              </w:rPr>
              <w:t xml:space="preserve">100% (rate-limited free-tier LLM run)</w:t>
            </w:r>
          </w:p>
        </w:tc>
      </w:tr>
      <w:tr>
        <w:tc>
          <w:tcPr>
            <w:tcW w:type="dxa" w:w="4680"/>
            <w:shd w:fill="F3F7F5" w:color="auto" w:val="clear"/>
            <w:tcMar>
              <w:top w:type="dxa" w:w="60"/>
              <w:left w:type="dxa" w:w="90"/>
              <w:bottom w:type="dxa" w:w="60"/>
              <w:right w:type="dxa" w:w="90"/>
            </w:tcMar>
          </w:tcPr>
          <w:p>
            <w:r>
              <w:rPr>
                <w:color w:val="1F2937"/>
              </w:rPr>
              <w:t xml:space="preserve">Failures</w:t>
            </w:r>
          </w:p>
        </w:tc>
        <w:tc>
          <w:tcPr>
            <w:tcW w:type="dxa" w:w="4680"/>
            <w:shd w:fill="F3F7F5" w:color="auto" w:val="clear"/>
            <w:tcMar>
              <w:top w:type="dxa" w:w="60"/>
              <w:left w:type="dxa" w:w="90"/>
              <w:bottom w:type="dxa" w:w="60"/>
              <w:right w:type="dxa" w:w="90"/>
            </w:tcMar>
          </w:tcPr>
          <w:p>
            <w:r>
              <w:rPr>
                <w:color w:val="1F2937"/>
              </w:rPr>
              <w:t xml:space="preserve">Zero crashes; per-case isolation + graceful fallback</w:t>
            </w:r>
          </w:p>
        </w:tc>
      </w:tr>
    </w:tbl>
    <w:p>
      <w:pPr>
        <w:spacing w:after="80"/>
      </w:pPr>
    </w:p>
    <w:p>
      <w:pPr>
        <w:spacing w:after="120" w:line="276"/>
      </w:pPr>
      <w:r>
        <w:rPr>
          <w:color w:val="1F2937"/>
        </w:rPr>
        <w:t xml:space="preserve">Tracked metrics also include action success rate, policy block rate, escalation rate, average time to recovery, and a baseline-vs-Recoup before/after view (with no recovery system the same batch recovers ₹0).</w:t>
      </w:r>
    </w:p>
    <w:p>
      <w:pPr>
        <w:pStyle w:val="Heading1"/>
        <w:spacing w:after="140" w:before="280"/>
      </w:pPr>
      <w:r>
        <w:rPr>
          <w:b/>
          <w:bCs/>
          <w:color w:val="065F46"/>
        </w:rPr>
        <w:t xml:space="preserve">12. Technology Stack &amp; Key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60"/>
        <w:gridCol w:w="4000"/>
      </w:tblGrid>
      <w:tr>
        <w:trPr>
          <w:tblHeader/>
        </w:trPr>
        <w:tc>
          <w:tcPr>
            <w:tcW w:type="dxa" w:w="1700"/>
            <w:shd w:fill="065F46" w:color="auto" w:val="clear"/>
            <w:tcMar>
              <w:top w:type="dxa" w:w="60"/>
              <w:left w:type="dxa" w:w="90"/>
              <w:bottom w:type="dxa" w:w="60"/>
              <w:right w:type="dxa" w:w="90"/>
            </w:tcMar>
          </w:tcPr>
          <w:p>
            <w:r>
              <w:rPr>
                <w:b/>
                <w:bCs/>
                <w:color w:val="FFFFFF"/>
              </w:rPr>
              <w:t xml:space="preserve">Layer</w:t>
            </w:r>
          </w:p>
        </w:tc>
        <w:tc>
          <w:tcPr>
            <w:tcW w:type="dxa" w:w="3660"/>
            <w:shd w:fill="065F46" w:color="auto" w:val="clear"/>
            <w:tcMar>
              <w:top w:type="dxa" w:w="60"/>
              <w:left w:type="dxa" w:w="90"/>
              <w:bottom w:type="dxa" w:w="60"/>
              <w:right w:type="dxa" w:w="90"/>
            </w:tcMar>
          </w:tcPr>
          <w:p>
            <w:r>
              <w:rPr>
                <w:b/>
                <w:bCs/>
                <w:color w:val="FFFFFF"/>
              </w:rPr>
              <w:t xml:space="preserve">Choice</w:t>
            </w:r>
          </w:p>
        </w:tc>
        <w:tc>
          <w:tcPr>
            <w:tcW w:type="dxa" w:w="4000"/>
            <w:shd w:fill="065F46" w:color="auto" w:val="clear"/>
            <w:tcMar>
              <w:top w:type="dxa" w:w="60"/>
              <w:left w:type="dxa" w:w="90"/>
              <w:bottom w:type="dxa" w:w="60"/>
              <w:right w:type="dxa" w:w="90"/>
            </w:tcMar>
          </w:tcPr>
          <w:p>
            <w:r>
              <w:rPr>
                <w:b/>
                <w:bCs/>
                <w:color w:val="FFFFFF"/>
              </w:rPr>
              <w:t xml:space="preserve">Why</w:t>
            </w:r>
          </w:p>
        </w:tc>
      </w:tr>
      <w:tr>
        <w:tc>
          <w:tcPr>
            <w:tcW w:type="dxa" w:w="1700"/>
            <w:tcMar>
              <w:top w:type="dxa" w:w="60"/>
              <w:left w:type="dxa" w:w="90"/>
              <w:bottom w:type="dxa" w:w="60"/>
              <w:right w:type="dxa" w:w="90"/>
            </w:tcMar>
          </w:tcPr>
          <w:p>
            <w:r>
              <w:rPr>
                <w:color w:val="1F2937"/>
              </w:rPr>
              <w:t xml:space="preserve">Language</w:t>
            </w:r>
          </w:p>
        </w:tc>
        <w:tc>
          <w:tcPr>
            <w:tcW w:type="dxa" w:w="3660"/>
            <w:tcMar>
              <w:top w:type="dxa" w:w="60"/>
              <w:left w:type="dxa" w:w="90"/>
              <w:bottom w:type="dxa" w:w="60"/>
              <w:right w:type="dxa" w:w="90"/>
            </w:tcMar>
          </w:tcPr>
          <w:p>
            <w:r>
              <w:rPr>
                <w:color w:val="1F2937"/>
              </w:rPr>
              <w:t xml:space="preserve">TypeScript end-to-end</w:t>
            </w:r>
          </w:p>
        </w:tc>
        <w:tc>
          <w:tcPr>
            <w:tcW w:type="dxa" w:w="4000"/>
            <w:tcMar>
              <w:top w:type="dxa" w:w="60"/>
              <w:left w:type="dxa" w:w="90"/>
              <w:bottom w:type="dxa" w:w="60"/>
              <w:right w:type="dxa" w:w="90"/>
            </w:tcMar>
          </w:tcPr>
          <w:p>
            <w:r>
              <w:rPr>
                <w:color w:val="1F2937"/>
              </w:rPr>
              <w:t xml:space="preserve">One language; easy to keep clean and defend</w:t>
            </w:r>
          </w:p>
        </w:tc>
      </w:tr>
      <w:tr>
        <w:tc>
          <w:tcPr>
            <w:tcW w:type="dxa" w:w="1700"/>
            <w:shd w:fill="F3F7F5" w:color="auto" w:val="clear"/>
            <w:tcMar>
              <w:top w:type="dxa" w:w="60"/>
              <w:left w:type="dxa" w:w="90"/>
              <w:bottom w:type="dxa" w:w="60"/>
              <w:right w:type="dxa" w:w="90"/>
            </w:tcMar>
          </w:tcPr>
          <w:p>
            <w:r>
              <w:rPr>
                <w:color w:val="1F2937"/>
              </w:rPr>
              <w:t xml:space="preserve">API</w:t>
            </w:r>
          </w:p>
        </w:tc>
        <w:tc>
          <w:tcPr>
            <w:tcW w:type="dxa" w:w="3660"/>
            <w:shd w:fill="F3F7F5" w:color="auto" w:val="clear"/>
            <w:tcMar>
              <w:top w:type="dxa" w:w="60"/>
              <w:left w:type="dxa" w:w="90"/>
              <w:bottom w:type="dxa" w:w="60"/>
              <w:right w:type="dxa" w:w="90"/>
            </w:tcMar>
          </w:tcPr>
          <w:p>
            <w:r>
              <w:rPr>
                <w:color w:val="1F2937"/>
              </w:rPr>
              <w:t xml:space="preserve">Node + Express + Prisma</w:t>
            </w:r>
          </w:p>
        </w:tc>
        <w:tc>
          <w:tcPr>
            <w:tcW w:type="dxa" w:w="4000"/>
            <w:shd w:fill="F3F7F5" w:color="auto" w:val="clear"/>
            <w:tcMar>
              <w:top w:type="dxa" w:w="60"/>
              <w:left w:type="dxa" w:w="90"/>
              <w:bottom w:type="dxa" w:w="60"/>
              <w:right w:type="dxa" w:w="90"/>
            </w:tcMar>
          </w:tcPr>
          <w:p>
            <w:r>
              <w:rPr>
                <w:color w:val="1F2937"/>
              </w:rPr>
              <w:t xml:space="preserve">First-class Razorpay SDK; trivial webhooks; schema as documentation</w:t>
            </w:r>
          </w:p>
        </w:tc>
      </w:tr>
      <w:tr>
        <w:tc>
          <w:tcPr>
            <w:tcW w:type="dxa" w:w="1700"/>
            <w:tcMar>
              <w:top w:type="dxa" w:w="60"/>
              <w:left w:type="dxa" w:w="90"/>
              <w:bottom w:type="dxa" w:w="60"/>
              <w:right w:type="dxa" w:w="90"/>
            </w:tcMar>
          </w:tcPr>
          <w:p>
            <w:r>
              <w:rPr>
                <w:color w:val="1F2937"/>
              </w:rPr>
              <w:t xml:space="preserve">Database</w:t>
            </w:r>
          </w:p>
        </w:tc>
        <w:tc>
          <w:tcPr>
            <w:tcW w:type="dxa" w:w="3660"/>
            <w:tcMar>
              <w:top w:type="dxa" w:w="60"/>
              <w:left w:type="dxa" w:w="90"/>
              <w:bottom w:type="dxa" w:w="60"/>
              <w:right w:type="dxa" w:w="90"/>
            </w:tcMar>
          </w:tcPr>
          <w:p>
            <w:r>
              <w:rPr>
                <w:color w:val="1F2937"/>
              </w:rPr>
              <w:t xml:space="preserve">PostgreSQL (Prisma)</w:t>
            </w:r>
          </w:p>
        </w:tc>
        <w:tc>
          <w:tcPr>
            <w:tcW w:type="dxa" w:w="4000"/>
            <w:tcMar>
              <w:top w:type="dxa" w:w="60"/>
              <w:left w:type="dxa" w:w="90"/>
              <w:bottom w:type="dxa" w:w="60"/>
              <w:right w:type="dxa" w:w="90"/>
            </w:tcMar>
          </w:tcPr>
          <w:p>
            <w:r>
              <w:rPr>
                <w:color w:val="1F2937"/>
              </w:rPr>
              <w:t xml:space="preserve">Relational integrity + append-only audit; native enums &amp; JSON</w:t>
            </w:r>
          </w:p>
        </w:tc>
      </w:tr>
      <w:tr>
        <w:tc>
          <w:tcPr>
            <w:tcW w:type="dxa" w:w="1700"/>
            <w:shd w:fill="F3F7F5" w:color="auto" w:val="clear"/>
            <w:tcMar>
              <w:top w:type="dxa" w:w="60"/>
              <w:left w:type="dxa" w:w="90"/>
              <w:bottom w:type="dxa" w:w="60"/>
              <w:right w:type="dxa" w:w="90"/>
            </w:tcMar>
          </w:tcPr>
          <w:p>
            <w:r>
              <w:rPr>
                <w:color w:val="1F2937"/>
              </w:rPr>
              <w:t xml:space="preserve">Web</w:t>
            </w:r>
          </w:p>
        </w:tc>
        <w:tc>
          <w:tcPr>
            <w:tcW w:type="dxa" w:w="3660"/>
            <w:shd w:fill="F3F7F5" w:color="auto" w:val="clear"/>
            <w:tcMar>
              <w:top w:type="dxa" w:w="60"/>
              <w:left w:type="dxa" w:w="90"/>
              <w:bottom w:type="dxa" w:w="60"/>
              <w:right w:type="dxa" w:w="90"/>
            </w:tcMar>
          </w:tcPr>
          <w:p>
            <w:r>
              <w:rPr>
                <w:color w:val="1F2937"/>
              </w:rPr>
              <w:t xml:space="preserve">React + Vite + Tailwind</w:t>
            </w:r>
          </w:p>
        </w:tc>
        <w:tc>
          <w:tcPr>
            <w:tcW w:type="dxa" w:w="4000"/>
            <w:shd w:fill="F3F7F5" w:color="auto" w:val="clear"/>
            <w:tcMar>
              <w:top w:type="dxa" w:w="60"/>
              <w:left w:type="dxa" w:w="90"/>
              <w:bottom w:type="dxa" w:w="60"/>
              <w:right w:type="dxa" w:w="90"/>
            </w:tcMar>
          </w:tcPr>
          <w:p>
            <w:r>
              <w:rPr>
                <w:color w:val="1F2937"/>
              </w:rPr>
              <w:t xml:space="preserve">Fast, clean operations console</w:t>
            </w:r>
          </w:p>
        </w:tc>
      </w:tr>
      <w:tr>
        <w:tc>
          <w:tcPr>
            <w:tcW w:type="dxa" w:w="1700"/>
            <w:tcMar>
              <w:top w:type="dxa" w:w="60"/>
              <w:left w:type="dxa" w:w="90"/>
              <w:bottom w:type="dxa" w:w="60"/>
              <w:right w:type="dxa" w:w="90"/>
            </w:tcMar>
          </w:tcPr>
          <w:p>
            <w:r>
              <w:rPr>
                <w:color w:val="1F2937"/>
              </w:rPr>
              <w:t xml:space="preserve">AI</w:t>
            </w:r>
          </w:p>
        </w:tc>
        <w:tc>
          <w:tcPr>
            <w:tcW w:type="dxa" w:w="3660"/>
            <w:tcMar>
              <w:top w:type="dxa" w:w="60"/>
              <w:left w:type="dxa" w:w="90"/>
              <w:bottom w:type="dxa" w:w="60"/>
              <w:right w:type="dxa" w:w="90"/>
            </w:tcMar>
          </w:tcPr>
          <w:p>
            <w:r>
              <w:rPr>
                <w:color w:val="1F2937"/>
              </w:rPr>
              <w:t xml:space="preserve">Provider-agnostic (Groq / Gemini / Ollama / Claude)</w:t>
            </w:r>
          </w:p>
        </w:tc>
        <w:tc>
          <w:tcPr>
            <w:tcW w:type="dxa" w:w="4000"/>
            <w:tcMar>
              <w:top w:type="dxa" w:w="60"/>
              <w:left w:type="dxa" w:w="90"/>
              <w:bottom w:type="dxa" w:w="60"/>
              <w:right w:type="dxa" w:w="90"/>
            </w:tcMar>
          </w:tcPr>
          <w:p>
            <w:r>
              <w:rPr>
                <w:color w:val="1F2937"/>
              </w:rPr>
              <w:t xml:space="preserve">Not locked to a vendor; deterministic fallback</w:t>
            </w:r>
          </w:p>
        </w:tc>
      </w:tr>
      <w:tr>
        <w:tc>
          <w:tcPr>
            <w:tcW w:type="dxa" w:w="1700"/>
            <w:shd w:fill="F3F7F5" w:color="auto" w:val="clear"/>
            <w:tcMar>
              <w:top w:type="dxa" w:w="60"/>
              <w:left w:type="dxa" w:w="90"/>
              <w:bottom w:type="dxa" w:w="60"/>
              <w:right w:type="dxa" w:w="90"/>
            </w:tcMar>
          </w:tcPr>
          <w:p>
            <w:r>
              <w:rPr>
                <w:color w:val="1F2937"/>
              </w:rPr>
              <w:t xml:space="preserve">Payments</w:t>
            </w:r>
          </w:p>
        </w:tc>
        <w:tc>
          <w:tcPr>
            <w:tcW w:type="dxa" w:w="3660"/>
            <w:shd w:fill="F3F7F5" w:color="auto" w:val="clear"/>
            <w:tcMar>
              <w:top w:type="dxa" w:w="60"/>
              <w:left w:type="dxa" w:w="90"/>
              <w:bottom w:type="dxa" w:w="60"/>
              <w:right w:type="dxa" w:w="90"/>
            </w:tcMar>
          </w:tcPr>
          <w:p>
            <w:r>
              <w:rPr>
                <w:color w:val="1F2937"/>
              </w:rPr>
              <w:t xml:space="preserve">Razorpay test-mode</w:t>
            </w:r>
          </w:p>
        </w:tc>
        <w:tc>
          <w:tcPr>
            <w:tcW w:type="dxa" w:w="4000"/>
            <w:shd w:fill="F3F7F5" w:color="auto" w:val="clear"/>
            <w:tcMar>
              <w:top w:type="dxa" w:w="60"/>
              <w:left w:type="dxa" w:w="90"/>
              <w:bottom w:type="dxa" w:w="60"/>
              <w:right w:type="dxa" w:w="90"/>
            </w:tcMar>
          </w:tcPr>
          <w:p>
            <w:r>
              <w:rPr>
                <w:color w:val="1F2937"/>
              </w:rPr>
              <w:t xml:space="preserve">Real links + webhooks = credible proof</w:t>
            </w:r>
          </w:p>
        </w:tc>
      </w:tr>
    </w:tbl>
    <w:p>
      <w:pPr>
        <w:spacing w:after="80"/>
      </w:pPr>
    </w:p>
    <w:p>
      <w:pPr>
        <w:spacing w:after="120" w:line="276"/>
      </w:pPr>
      <w:r>
        <w:rPr>
          <w:color w:val="1F2937"/>
        </w:rPr>
        <w:t xml:space="preserve">Key engineering decisions (recorded as ADRs in the repository): money stored as integer paise; AI proposes / deterministic code disposes; structured LLM output validated with a deterministic fallback; an in-process scheduler for retries (a durable queue is the production upgrade); and stable, pinned dependency majors to remove toolchain risk under a tight deadline.</w:t>
      </w:r>
    </w:p>
    <w:p>
      <w:pPr>
        <w:pStyle w:val="Heading1"/>
        <w:spacing w:after="140" w:before="280"/>
      </w:pPr>
      <w:r>
        <w:rPr>
          <w:b/>
          <w:bCs/>
          <w:color w:val="065F46"/>
        </w:rPr>
        <w:t xml:space="preserve">13. Running the Project</w:t>
      </w:r>
    </w:p>
    <w:p>
      <w:pPr>
        <w:spacing w:after="120" w:line="276"/>
      </w:pPr>
      <w:r>
        <w:rPr>
          <w:color w:val="1F2937"/>
        </w:rPr>
        <w:t xml:space="preserve">The project runs locally with no Docker and no cloud account for the database, thanks to an embedded PostgreSQL. The three processes are the database, the API (port 8787), and the web dashboard (port 5173):</w:t>
      </w:r>
    </w:p>
    <w:p>
      <w:pPr>
        <w:spacing w:after="40"/>
      </w:pPr>
      <w:r>
        <w:rPr>
          <w:rFonts w:ascii="Consolas" w:cs="Consolas" w:eastAsia="Consolas" w:hAnsi="Consolas"/>
          <w:color w:val="1F2937"/>
          <w:sz w:val="20"/>
          <w:szCs w:val="20"/>
        </w:rPr>
        <w:t xml:space="preserve">server:  npm run db:local     (embedded PostgreSQL)</w:t>
      </w:r>
    </w:p>
    <w:p>
      <w:pPr>
        <w:spacing w:after="40"/>
      </w:pPr>
      <w:r>
        <w:rPr>
          <w:rFonts w:ascii="Consolas" w:cs="Consolas" w:eastAsia="Consolas" w:hAnsi="Consolas"/>
          <w:color w:val="1F2937"/>
          <w:sz w:val="20"/>
          <w:szCs w:val="20"/>
        </w:rPr>
        <w:t xml:space="preserve">server:  npm run dev          (API on :8787)</w:t>
      </w:r>
    </w:p>
    <w:p>
      <w:pPr>
        <w:spacing w:after="40"/>
      </w:pPr>
      <w:r>
        <w:rPr>
          <w:rFonts w:ascii="Consolas" w:cs="Consolas" w:eastAsia="Consolas" w:hAnsi="Consolas"/>
          <w:color w:val="1F2937"/>
          <w:sz w:val="20"/>
          <w:szCs w:val="20"/>
        </w:rPr>
        <w:t xml:space="preserve">web:     npm run dev          (dashboard on http://localhost:5173)</w:t>
      </w:r>
    </w:p>
    <w:p>
      <w:pPr>
        <w:spacing w:after="80"/>
      </w:pPr>
    </w:p>
    <w:p>
      <w:pPr>
        <w:spacing w:after="120" w:line="276"/>
      </w:pPr>
      <w:r>
        <w:rPr>
          <w:color w:val="1F2937"/>
        </w:rPr>
        <w:t xml:space="preserve">Open the dashboard, then Seed → Run pipeline → Advance retries. Real Razorpay and AI paths activate by adding the relevant keys to server/.env; full setup (including the webhook tunnel for real-link recovery) is documented in docs/SETUP.md.</w:t>
      </w:r>
    </w:p>
    <w:p>
      <w:pPr>
        <w:pStyle w:val="Heading1"/>
        <w:spacing w:after="140" w:before="280"/>
      </w:pPr>
      <w:r>
        <w:rPr>
          <w:b/>
          <w:bCs/>
          <w:color w:val="065F46"/>
        </w:rPr>
        <w:t xml:space="preserve">14. Limitations &amp; Future Work</w:t>
      </w:r>
    </w:p>
    <w:p>
      <w:pPr>
        <w:pStyle w:val="ListParagraph"/>
        <w:numPr>
          <w:ilvl w:val="0"/>
          <w:numId w:val="1"/>
        </w:numPr>
        <w:spacing w:after="60" w:line="268"/>
      </w:pPr>
      <w:r>
        <w:rPr>
          <w:b/>
          <w:bCs/>
          <w:color w:val="1F2937"/>
        </w:rPr>
        <w:t xml:space="preserve">Capture, not settlement</w:t>
      </w:r>
      <w:r>
        <w:rPr>
          <w:color w:val="1F2937"/>
        </w:rPr>
        <w:t xml:space="preserve"> — recovery is confirmed at payment capture; tracking the T+2 settlement event is future work.</w:t>
      </w:r>
    </w:p>
    <w:p>
      <w:pPr>
        <w:pStyle w:val="ListParagraph"/>
        <w:numPr>
          <w:ilvl w:val="0"/>
          <w:numId w:val="1"/>
        </w:numPr>
        <w:spacing w:after="60" w:line="268"/>
      </w:pPr>
      <w:r>
        <w:rPr>
          <w:b/>
          <w:bCs/>
          <w:color w:val="1F2937"/>
        </w:rPr>
        <w:t xml:space="preserve">No reconciliation fallback yet</w:t>
      </w:r>
      <w:r>
        <w:rPr>
          <w:color w:val="1F2937"/>
        </w:rPr>
        <w:t xml:space="preserve"> — the system relies on webhooks; a production version would add a fetch/poll job to catch missed events.</w:t>
      </w:r>
    </w:p>
    <w:p>
      <w:pPr>
        <w:pStyle w:val="ListParagraph"/>
        <w:numPr>
          <w:ilvl w:val="0"/>
          <w:numId w:val="1"/>
        </w:numPr>
        <w:spacing w:after="60" w:line="268"/>
      </w:pPr>
      <w:r>
        <w:rPr>
          <w:b/>
          <w:bCs/>
          <w:color w:val="1F2937"/>
        </w:rPr>
        <w:t xml:space="preserve">Retries are simulated</w:t>
      </w:r>
      <w:r>
        <w:rPr>
          <w:color w:val="1F2937"/>
        </w:rPr>
        <w:t xml:space="preserve"> — smart-retry outcomes are modelled by recovery probability; a production version would issue real re-charges whose captured webhook confirms them.</w:t>
      </w:r>
    </w:p>
    <w:p>
      <w:pPr>
        <w:pStyle w:val="ListParagraph"/>
        <w:numPr>
          <w:ilvl w:val="0"/>
          <w:numId w:val="1"/>
        </w:numPr>
        <w:spacing w:after="60" w:line="268"/>
      </w:pPr>
      <w:r>
        <w:rPr>
          <w:b/>
          <w:bCs/>
          <w:color w:val="1F2937"/>
        </w:rPr>
        <w:t xml:space="preserve">Local webhooks need a tunnel</w:t>
      </w:r>
      <w:r>
        <w:rPr>
          <w:color w:val="1F2937"/>
        </w:rPr>
        <w:t xml:space="preserve"> — Razorpay cannot reach localhost, so real-link auto-recovery requires exposing the webhook via a tunnel in development.</w:t>
      </w:r>
    </w:p>
    <w:p>
      <w:pPr>
        <w:pStyle w:val="ListParagraph"/>
        <w:numPr>
          <w:ilvl w:val="0"/>
          <w:numId w:val="1"/>
        </w:numPr>
        <w:spacing w:after="60" w:line="268"/>
      </w:pPr>
      <w:r>
        <w:rPr>
          <w:b/>
          <w:bCs/>
          <w:color w:val="1F2937"/>
        </w:rPr>
        <w:t xml:space="preserve">In-process scheduler</w:t>
      </w:r>
      <w:r>
        <w:rPr>
          <w:color w:val="1F2937"/>
        </w:rPr>
        <w:t xml:space="preserve"> — fine for the demo; a durable queue (e.g. BullMQ/Redis) is the production upgrade.</w:t>
      </w:r>
    </w:p>
    <w:p>
      <w:pPr>
        <w:pStyle w:val="Heading1"/>
        <w:spacing w:after="140" w:before="280"/>
      </w:pPr>
      <w:r>
        <w:rPr>
          <w:b/>
          <w:bCs/>
          <w:color w:val="065F46"/>
        </w:rPr>
        <w:t xml:space="preserve">15. Mapping to Buildathon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065F46" w:color="auto" w:val="clear"/>
            <w:tcMar>
              <w:top w:type="dxa" w:w="60"/>
              <w:left w:type="dxa" w:w="90"/>
              <w:bottom w:type="dxa" w:w="60"/>
              <w:right w:type="dxa" w:w="90"/>
            </w:tcMar>
          </w:tcPr>
          <w:p>
            <w:r>
              <w:rPr>
                <w:b/>
                <w:bCs/>
                <w:color w:val="FFFFFF"/>
              </w:rPr>
              <w:t xml:space="preserve">Requirement</w:t>
            </w:r>
          </w:p>
        </w:tc>
        <w:tc>
          <w:tcPr>
            <w:tcW w:type="dxa" w:w="6760"/>
            <w:shd w:fill="065F46" w:color="auto" w:val="clear"/>
            <w:tcMar>
              <w:top w:type="dxa" w:w="60"/>
              <w:left w:type="dxa" w:w="90"/>
              <w:bottom w:type="dxa" w:w="60"/>
              <w:right w:type="dxa" w:w="90"/>
            </w:tcMar>
          </w:tcPr>
          <w:p>
            <w:r>
              <w:rPr>
                <w:b/>
                <w:bCs/>
                <w:color w:val="FFFFFF"/>
              </w:rPr>
              <w:t xml:space="preserve">How Recoup meets it</w:t>
            </w:r>
          </w:p>
        </w:tc>
      </w:tr>
      <w:tr>
        <w:tc>
          <w:tcPr>
            <w:tcW w:type="dxa" w:w="2600"/>
            <w:tcMar>
              <w:top w:type="dxa" w:w="60"/>
              <w:left w:type="dxa" w:w="90"/>
              <w:bottom w:type="dxa" w:w="60"/>
              <w:right w:type="dxa" w:w="90"/>
            </w:tcMar>
          </w:tcPr>
          <w:p>
            <w:r>
              <w:rPr>
                <w:color w:val="1F2937"/>
              </w:rPr>
              <w:t xml:space="preserve">Track fit</w:t>
            </w:r>
          </w:p>
        </w:tc>
        <w:tc>
          <w:tcPr>
            <w:tcW w:type="dxa" w:w="6760"/>
            <w:tcMar>
              <w:top w:type="dxa" w:w="60"/>
              <w:left w:type="dxa" w:w="90"/>
              <w:bottom w:type="dxa" w:w="60"/>
              <w:right w:type="dxa" w:w="90"/>
            </w:tcMar>
          </w:tcPr>
          <w:p>
            <w:r>
              <w:rPr>
                <w:color w:val="1F2937"/>
              </w:rPr>
              <w:t xml:space="preserve">AI Revenue Recovery — failed payments &amp; abandoned checkout</w:t>
            </w:r>
          </w:p>
        </w:tc>
      </w:tr>
      <w:tr>
        <w:tc>
          <w:tcPr>
            <w:tcW w:type="dxa" w:w="2600"/>
            <w:shd w:fill="F3F7F5" w:color="auto" w:val="clear"/>
            <w:tcMar>
              <w:top w:type="dxa" w:w="60"/>
              <w:left w:type="dxa" w:w="90"/>
              <w:bottom w:type="dxa" w:w="60"/>
              <w:right w:type="dxa" w:w="90"/>
            </w:tcMar>
          </w:tcPr>
          <w:p>
            <w:r>
              <w:rPr>
                <w:color w:val="1F2937"/>
              </w:rPr>
              <w:t xml:space="preserve">Working demo</w:t>
            </w:r>
          </w:p>
        </w:tc>
        <w:tc>
          <w:tcPr>
            <w:tcW w:type="dxa" w:w="6760"/>
            <w:shd w:fill="F3F7F5" w:color="auto" w:val="clear"/>
            <w:tcMar>
              <w:top w:type="dxa" w:w="60"/>
              <w:left w:type="dxa" w:w="90"/>
              <w:bottom w:type="dxa" w:w="60"/>
              <w:right w:type="dxa" w:w="90"/>
            </w:tcMar>
          </w:tcPr>
          <w:p>
            <w:r>
              <w:rPr>
                <w:color w:val="1F2937"/>
              </w:rPr>
              <w:t xml:space="preserve">A live, verified recovery loop with real Razorpay links</w:t>
            </w:r>
          </w:p>
        </w:tc>
      </w:tr>
      <w:tr>
        <w:tc>
          <w:tcPr>
            <w:tcW w:type="dxa" w:w="2600"/>
            <w:tcMar>
              <w:top w:type="dxa" w:w="60"/>
              <w:left w:type="dxa" w:w="90"/>
              <w:bottom w:type="dxa" w:w="60"/>
              <w:right w:type="dxa" w:w="90"/>
            </w:tcMar>
          </w:tcPr>
          <w:p>
            <w:r>
              <w:rPr>
                <w:color w:val="1F2937"/>
              </w:rPr>
              <w:t xml:space="preserve">Architecture documentation</w:t>
            </w:r>
          </w:p>
        </w:tc>
        <w:tc>
          <w:tcPr>
            <w:tcW w:type="dxa" w:w="6760"/>
            <w:tcMar>
              <w:top w:type="dxa" w:w="60"/>
              <w:left w:type="dxa" w:w="90"/>
              <w:bottom w:type="dxa" w:w="60"/>
              <w:right w:type="dxa" w:w="90"/>
            </w:tcMar>
          </w:tcPr>
          <w:p>
            <w:r>
              <w:rPr>
                <w:color w:val="1F2937"/>
              </w:rPr>
              <w:t xml:space="preserve">This report, plus ARCHITECTURE.md and DECISIONS.md in the repo</w:t>
            </w:r>
          </w:p>
        </w:tc>
      </w:tr>
      <w:tr>
        <w:tc>
          <w:tcPr>
            <w:tcW w:type="dxa" w:w="2600"/>
            <w:shd w:fill="F3F7F5" w:color="auto" w:val="clear"/>
            <w:tcMar>
              <w:top w:type="dxa" w:w="60"/>
              <w:left w:type="dxa" w:w="90"/>
              <w:bottom w:type="dxa" w:w="60"/>
              <w:right w:type="dxa" w:w="90"/>
            </w:tcMar>
          </w:tcPr>
          <w:p>
            <w:r>
              <w:rPr>
                <w:color w:val="1F2937"/>
              </w:rPr>
              <w:t xml:space="preserve">Public repository</w:t>
            </w:r>
          </w:p>
        </w:tc>
        <w:tc>
          <w:tcPr>
            <w:tcW w:type="dxa" w:w="6760"/>
            <w:shd w:fill="F3F7F5" w:color="auto" w:val="clear"/>
            <w:tcMar>
              <w:top w:type="dxa" w:w="60"/>
              <w:left w:type="dxa" w:w="90"/>
              <w:bottom w:type="dxa" w:w="60"/>
              <w:right w:type="dxa" w:w="90"/>
            </w:tcMar>
          </w:tcPr>
          <w:p>
            <w:r>
              <w:rPr>
                <w:color w:val="1F2937"/>
              </w:rPr>
              <w:t xml:space="preserve">Clean, scoped commit history; README, SETUP, ARCHITECTURE, DECISIONS</w:t>
            </w:r>
          </w:p>
        </w:tc>
      </w:tr>
      <w:tr>
        <w:tc>
          <w:tcPr>
            <w:tcW w:type="dxa" w:w="2600"/>
            <w:tcMar>
              <w:top w:type="dxa" w:w="60"/>
              <w:left w:type="dxa" w:w="90"/>
              <w:bottom w:type="dxa" w:w="60"/>
              <w:right w:type="dxa" w:w="90"/>
            </w:tcMar>
          </w:tcPr>
          <w:p>
            <w:r>
              <w:rPr>
                <w:color w:val="1F2937"/>
              </w:rPr>
              <w:t xml:space="preserve">Panel defense</w:t>
            </w:r>
          </w:p>
        </w:tc>
        <w:tc>
          <w:tcPr>
            <w:tcW w:type="dxa" w:w="6760"/>
            <w:tcMar>
              <w:top w:type="dxa" w:w="60"/>
              <w:left w:type="dxa" w:w="90"/>
              <w:bottom w:type="dxa" w:w="60"/>
              <w:right w:type="dxa" w:w="90"/>
            </w:tcMar>
          </w:tcPr>
          <w:p>
            <w:r>
              <w:rPr>
                <w:color w:val="1F2937"/>
              </w:rPr>
              <w:t xml:space="preserve">A defensible thesis: AI proposes, policy disposes; bounded, audited, measurable</w:t>
            </w:r>
          </w:p>
        </w:tc>
      </w:tr>
    </w:tbl>
    <w:p>
      <w:pPr>
        <w:spacing w:after="80"/>
      </w:pPr>
    </w:p>
    <w:p>
      <w:pPr>
        <w:spacing w:after="120" w:line="276"/>
      </w:pPr>
      <w:r>
        <w:rPr>
          <w:color w:val="1F2937"/>
        </w:rPr>
        <w:t xml:space="preserve">Recoup is designed to feel like a product a real operations team could use: one narrow problem solved deeply, controlled AI instead of vague chat, honest metrics, a visible audit trail, and a live demo that recovers money.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Recoup — Project &amp; Architecture Report</dc:title>
  <dc:creator>Recoup</dc:creator>
  <cp:lastModifiedBy>Un-named</cp:lastModifiedBy>
  <cp:revision>1</cp:revision>
  <dcterms:created xsi:type="dcterms:W3CDTF">2026-08-24T13:10:02.789Z</dcterms:created>
  <dcterms:modified xsi:type="dcterms:W3CDTF">2026-08-24T13:10:02.790Z</dcterms:modified>
</cp:coreProperties>
</file>

<file path=docProps/custom.xml><?xml version="1.0" encoding="utf-8"?>
<Properties xmlns="http://schemas.openxmlformats.org/officeDocument/2006/custom-properties" xmlns:vt="http://schemas.openxmlformats.org/officeDocument/2006/docPropsVTypes"/>
</file>