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IRISH HOUSING MARKET — INSIGHTS MEMO</w:t>
      </w:r>
    </w:p>
    <w:p>
      <w:pPr>
        <w:spacing w:after="10"/>
      </w:pPr>
      <w:r>
        <w:rPr>
          <w:i/>
          <w:iCs/>
          <w:color w:val="666666"/>
          <w:sz w:val="20"/>
          <w:szCs w:val="20"/>
        </w:rPr>
        <w:t xml:space="preserve">Prepared by Adham AlHers · Data Analyst Portfolio Project · August 2026</w:t>
      </w:r>
    </w:p>
    <w:p>
      <w:pPr>
        <w:spacing w:after="200"/>
      </w:pPr>
      <w:r>
        <w:rPr>
          <w:i/>
          <w:iCs/>
          <w:color w:val="0F7A4F"/>
          <w:sz w:val="18"/>
          <w:szCs w:val="18"/>
        </w:rPr>
        <w:t xml:space="preserve">Source: CSO Ireland Residential Property Price Index (table HPA06) and Earnings &amp; Labour Costs release — real published data, fetched directly from the CSO PxStat API.</w:t>
      </w:r>
    </w:p>
    <w:p>
      <w:pPr>
        <w:pStyle w:val="Heading2"/>
        <w:spacing w:after="80" w:before="100"/>
      </w:pPr>
      <w:r>
        <w:rPr>
          <w:b/>
          <w:bCs/>
          <w:color w:val="B08D57"/>
          <w:sz w:val="24"/>
          <w:szCs w:val="24"/>
        </w:rPr>
        <w:t xml:space="preserve">Headline finding</w:t>
      </w:r>
    </w:p>
    <w:p>
      <w:pPr>
        <w:spacing w:after="160"/>
      </w:pPr>
      <w:r>
        <w:rPr>
          <w:sz w:val="22"/>
          <w:szCs w:val="22"/>
        </w:rPr>
        <w:t xml:space="preserve">Regional Ireland — not Dublin — is where house prices are overheating fastest right now.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Growth since 2020 recovery</w:t>
            </w:r>
          </w:p>
        </w:tc>
      </w:tr>
      <w:tr>
        <w:tc>
          <w:tcPr>
            <w:tcW w:type="dxa" w:w="4500"/>
            <w:shd w:fill="E9F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Border (excl. Louth)</w:t>
            </w:r>
          </w:p>
        </w:tc>
        <w:tc>
          <w:tcPr>
            <w:tcW w:type="dxa" w:w="4500"/>
            <w:shd w:fill="E9F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+67.7%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Midland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+64.4%</w:t>
            </w:r>
          </w:p>
        </w:tc>
      </w:tr>
      <w:tr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West</w:t>
            </w:r>
          </w:p>
        </w:tc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+56.6%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National average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+47.4%</w:t>
            </w:r>
          </w:p>
        </w:tc>
      </w:tr>
      <w:tr>
        <w:tc>
          <w:tcPr>
            <w:tcW w:type="dxa" w:w="45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Dublin</w:t>
            </w:r>
          </w:p>
        </w:tc>
        <w:tc>
          <w:tcPr>
            <w:tcW w:type="dxa" w:w="45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+38.4%</w:t>
            </w:r>
          </w:p>
        </w:tc>
      </w:tr>
      <w:tr>
        <w:tc>
          <w:tcPr>
            <w:tcW w:type="dxa" w:w="45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Dún Laoghaire-Rathdown</w:t>
            </w:r>
          </w:p>
        </w:tc>
        <w:tc>
          <w:tcPr>
            <w:tcW w:type="dxa" w:w="45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+33.4% (slowest of any region)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B08D57"/>
          <w:sz w:val="24"/>
          <w:szCs w:val="24"/>
        </w:rPr>
        <w:t xml:space="preserve">Why this matters</w:t>
      </w:r>
    </w:p>
    <w:p>
      <w:pPr>
        <w:spacing w:after="160"/>
      </w:pPr>
      <w:r>
        <w:rPr>
          <w:sz w:val="21"/>
          <w:szCs w:val="21"/>
        </w:rPr>
        <w:t xml:space="preserve">The dominant media narrative is that Dublin is where Irish house prices are hardest to manage. The data no longer supports that as the sharpest edge of the story: since the 2020 recovery, border and midland counties have grown nearly twice as fast as Dublin. This likely reflects remote-work-driven demand pushing outward from the capital into regions with a smaller existing housing stock, which absorbs that added demand less elastically — a smaller base means the same number of new buyers moves the index further.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Affordability is genuinely worsening, not just headline prices</w:t>
      </w:r>
    </w:p>
    <w:p>
      <w:pPr>
        <w:spacing w:after="160"/>
      </w:pPr>
      <w:r>
        <w:rPr>
          <w:sz w:val="21"/>
          <w:szCs w:val="21"/>
        </w:rPr>
        <w:t xml:space="preserve">Nationally, the house price index grew 17.0% from 2023 to 2025, while average weekly earnings (CSO Earnings &amp; Labour Costs release, all sectors) grew only 10.6% from Q1 2024 to Q1 2026 — a 6.4 percentage-point gap over a comparable recent window. Prices are not just rising; they are rising faster than the incomes that would need to support them.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A note on geography (read before quoting "26 counties")</w:t>
      </w:r>
    </w:p>
    <w:p>
      <w:pPr>
        <w:spacing w:after="160"/>
      </w:pPr>
      <w:r>
        <w:rPr>
          <w:sz w:val="21"/>
          <w:szCs w:val="21"/>
        </w:rPr>
        <w:t xml:space="preserve">CSO's Residential Property Price Index does not publish at the level of all 26 individual counties — true county-level sample sizes would be too small for a reliable monthly or annual index. The real published geography is: National, Dublin plus its 4 local authorities (Dublin City, Dún Laoghaire-Rathdown, Fingal, South Dublin), and 7 broader regional groupings (e.g. "Border excluding Louth", "Mid-East including Louth"). This analysis uses that actual geography rather than approximating full county-level granularity that the source data doesn't support.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Recommendation for further work</w:t>
      </w:r>
    </w:p>
    <w:p>
      <w:pPr>
        <w:spacing w:after="60"/>
      </w:pPr>
      <w:r>
        <w:rPr>
          <w:sz w:val="21"/>
          <w:szCs w:val="21"/>
        </w:rPr>
        <w:t xml:space="preserve">1. Pair this index data with CSO's median-price-by-Eircode release for a EUR-denominated affordability view alongside the index-based one used here.</w:t>
      </w:r>
    </w:p>
    <w:p>
      <w:pPr>
        <w:spacing w:after="60"/>
      </w:pPr>
      <w:r>
        <w:rPr>
          <w:sz w:val="21"/>
          <w:szCs w:val="21"/>
        </w:rPr>
        <w:t xml:space="preserve">2. Extend the earnings comparison back to 2015-2020 using the full EHQ13 quarterly series for a longer affordability trend rather than the 2-year window used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2026-08-10T03:34:37.973Z</dcterms:created>
  <dcterms:modified xsi:type="dcterms:W3CDTF">2026-08-10T03:34:37.974Z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