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BUSINESS REQUIREMENTS DOCUMENT</w:t>
      </w:r>
    </w:p>
    <w:p>
      <w:pPr>
        <w:spacing w:after="20"/>
        <w:jc w:val="center"/>
      </w:pPr>
      <w:r>
        <w:rPr>
          <w:b/>
          <w:bCs/>
          <w:color w:val="B08D57"/>
          <w:sz w:val="22"/>
          <w:szCs w:val="22"/>
        </w:rPr>
        <w:t xml:space="preserve">CloudSuite — Tiered Subscription Pricing Rollout</w:t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Prepared by Adham AlHers · Business Analyst Portfolio Project · August 2026</w:t>
      </w:r>
    </w:p>
    <w:p>
      <w:pPr>
        <w:pStyle w:val="Heading1"/>
        <w:pBdr>
          <w:bottom w:val="single" w:color="1F3864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1. Purpose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CloudSuite (a project-collaboration SaaS product, fictional for this exercise) currently sells a single annual-only subscription. This document defines the business requirements for launching three self-serve, monthly-or-annual pricing tiers — Starter, Growth, and Scale — and for the new billing process required to support them, ahead of engineering design work starting.</w:t>
      </w:r>
    </w:p>
    <w:p>
      <w:pPr>
        <w:pStyle w:val="Heading1"/>
        <w:pBdr>
          <w:bottom w:val="single" w:color="1F3864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2. Stakeholders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Interest / Requirement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Wants tiers that map cleanly to customer segments (solo, team, enterprise) and support future upsell.</w:t>
            </w:r>
          </w:p>
        </w:tc>
      </w:tr>
      <w:tr>
        <w:tc>
          <w:tcPr>
            <w:tcW w:type="dxa" w:w="2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68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Needs unambiguous proration, currency, and edge-case rules before estimating and building.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Finance / Billing Ops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Needs accurate, auditable revenue recognition and minimal manual reconciliation.</w:t>
            </w:r>
          </w:p>
        </w:tc>
      </w:tr>
      <w:tr>
        <w:tc>
          <w:tcPr>
            <w:tcW w:type="dxa" w:w="22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Customer Support Lead</w:t>
            </w:r>
          </w:p>
        </w:tc>
        <w:tc>
          <w:tcPr>
            <w:tcW w:type="dxa" w:w="68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Needs visibility into customers' plan-change history and a clear escalation path for billing disputes.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Sales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Wants existing annual customers grandfathered fairly, without a wave of cancellations at renewal.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3. Current-State Pain 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Every plan change is a manual, multi-day process: customer emails or calls, Sales manually calculates a prorated quote, customer approves, Finance manually adjusts the next invoice.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 self-serve upgrade/downgrade path exists — this creates friction that suppresses upsell and frustrates customers who want to change plans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Plan-change requests are logged in a spreadsheet with no system of record, making it hard for Support to answer billing questions or for Finance to audit changes.</w:t>
      </w:r>
    </w:p>
    <w:p>
      <w:pPr>
        <w:pStyle w:val="Heading1"/>
        <w:pBdr>
          <w:bottom w:val="single" w:color="1F3864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4. Proposed Future-State Pricing Tiers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Segment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 (equiv./mo)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limits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Starter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Solo users / freelancers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€15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€12 (20% off)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user, 3 projects</w:t>
            </w:r>
          </w:p>
        </w:tc>
      </w:tr>
      <w:tr>
        <w:tc>
          <w:tcPr>
            <w:tcW w:type="dxa" w:w="20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Growth</w:t>
            </w:r>
          </w:p>
        </w:tc>
        <w:tc>
          <w:tcPr>
            <w:tcW w:type="dxa" w:w="2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Small teams</w:t>
            </w:r>
          </w:p>
        </w:tc>
        <w:tc>
          <w:tcPr>
            <w:tcW w:type="dxa" w:w="1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€39</w:t>
            </w:r>
          </w:p>
        </w:tc>
        <w:tc>
          <w:tcPr>
            <w:tcW w:type="dxa" w:w="20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€31 (20% off)</w:t>
            </w:r>
          </w:p>
        </w:tc>
        <w:tc>
          <w:tcPr>
            <w:tcW w:type="dxa" w:w="2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 to 10 users, unlimited projects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Scale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Growing companies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€89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€71 (20% off)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 to 50 users, SSO, priority support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All tiers billed in the customer's local currency (EUR, GBP, or USD) based on account region, set at signup and changeable only via Support (to avoid FX-arbitrage switching).</w:t>
      </w:r>
    </w:p>
    <w:p>
      <w:pPr>
        <w:pStyle w:val="Heading1"/>
        <w:pBdr>
          <w:bottom w:val="single" w:color="1F3864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5. Scope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In scope: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Self-serve upgrade/downgrade between the 3 new tiers, monthly or annual billing.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Automated proration calculation and preview before the customer confirms a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Migration path for existing annual-only customers to the new tiers at renewal.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EUR/GBP/USD currency handling.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Out of scope: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Custom/negotiated enterprise contracts (handled by Sales outside this system, unchanged).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New payment methods (existing card/SEPA rails only for this phase).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Multi-currency accounts changing currency post-signup (routed to Support manually, not automated in this phase).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6. Objectives &amp; Success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Self-serve plan-change adoption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70%+ of changes handled without Support contact within 2 months of launch</w:t>
            </w:r>
          </w:p>
        </w:tc>
      </w:tr>
      <w:tr>
        <w:tc>
          <w:tcPr>
            <w:tcW w:type="dxa" w:w="4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 to complete a plan change</w:t>
            </w:r>
          </w:p>
        </w:tc>
        <w:tc>
          <w:tcPr>
            <w:tcW w:type="dxa" w:w="4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From multi-day to under 2 minutes (instant)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Billing support tickets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increase vs. pre-launch baseline, despite more self-serve changes happening</w:t>
            </w:r>
          </w:p>
        </w:tc>
      </w:tr>
      <w:tr>
        <w:tc>
          <w:tcPr>
            <w:tcW w:type="dxa" w:w="4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Existing customer churn at migration</w:t>
            </w:r>
          </w:p>
        </w:tc>
        <w:tc>
          <w:tcPr>
            <w:tcW w:type="dxa" w:w="4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Under 5% additional churn attributable to the pricing change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7. Process Maps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See attached process diagrams: process_current_state.png (manual, multi-day process) and process_future_state.png (self-serve, instant process with automated Finance/Support visibility). Referenced separately as they're best viewed at full width.</w:t>
      </w:r>
    </w:p>
    <w:p>
      <w:pPr>
        <w:pStyle w:val="Heading1"/>
        <w:pBdr>
          <w:bottom w:val="single" w:color="1F3864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8. Dependencies &amp; Assumptions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Assumes the existing payment provider supports automated proration calculations via API (to be confirmed with Engineering in technical discovery).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Assumes Finance's revenue recognition system can ingest an automated feed rather than manual entry — a dependency on Finance systems, not owned by this rollout.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Assumes Legal has reviewed and approved the updated Terms of Service reflecting self-serve changes and proration policy before launch.</w:t>
      </w:r>
    </w:p>
    <w:p>
      <w:pPr>
        <w:pStyle w:val="Heading1"/>
        <w:pBdr>
          <w:bottom w:val="single" w:color="1F3864" w:sz="8" w:space="4"/>
        </w:pBdr>
        <w:spacing w:after="160" w:before="300"/>
      </w:pPr>
      <w:r>
        <w:rPr>
          <w:b/>
          <w:bCs/>
          <w:color w:val="1F3864"/>
          <w:sz w:val="28"/>
          <w:szCs w:val="28"/>
        </w:rPr>
        <w:t xml:space="preserve">9. Related Artifacts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User Stories (user_stories.docx) — detailed acceptance-criteria-level requirements for engineering.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RACI Matrix &amp; Risk Log (RACI_Risk_Log.xlsx) — rollout accountability and identified risks with mitigations.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2026-08-08T20:50:00.283Z</dcterms:created>
  <dcterms:modified xsi:type="dcterms:W3CDTF">2026-08-08T20:50:00.283Z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