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BE6B89" w14:textId="4B95B9D3" w:rsidR="00AC7F97" w:rsidRDefault="003B4A0A">
      <w:pPr>
        <w:spacing w:after="80"/>
        <w:jc w:val="center"/>
      </w:pPr>
      <w:proofErr w:type="spellStart"/>
      <w:r>
        <w:rPr>
          <w:b/>
          <w:bCs/>
          <w:sz w:val="34"/>
          <w:szCs w:val="34"/>
        </w:rPr>
        <w:t>VisionAI</w:t>
      </w:r>
      <w:proofErr w:type="spellEnd"/>
      <w:r w:rsidR="00000000">
        <w:rPr>
          <w:b/>
          <w:bCs/>
          <w:sz w:val="34"/>
          <w:szCs w:val="34"/>
        </w:rPr>
        <w:t xml:space="preserve">: Real-Time Multimodal Navigation Assistance for </w:t>
      </w:r>
      <w:r>
        <w:rPr>
          <w:b/>
          <w:bCs/>
          <w:sz w:val="34"/>
          <w:szCs w:val="34"/>
        </w:rPr>
        <w:t>Visually Impaired</w:t>
      </w:r>
    </w:p>
    <w:p w14:paraId="2E301C7F" w14:textId="50D067E9" w:rsidR="00AC7F97" w:rsidRDefault="00000000">
      <w:pPr>
        <w:spacing w:after="40"/>
        <w:jc w:val="center"/>
      </w:pPr>
      <w:r>
        <w:t>Author Name</w:t>
      </w:r>
      <w:r w:rsidR="002E399B">
        <w:t>s</w:t>
      </w:r>
    </w:p>
    <w:p w14:paraId="19B70AE8" w14:textId="77777777" w:rsidR="006742CC" w:rsidRDefault="006742CC">
      <w:pPr>
        <w:spacing w:after="40"/>
        <w:jc w:val="center"/>
      </w:pPr>
    </w:p>
    <w:p w14:paraId="593B140F" w14:textId="77777777" w:rsidR="00AC7F97" w:rsidRDefault="00000000">
      <w:pPr>
        <w:spacing w:before="120" w:after="60"/>
      </w:pPr>
      <w:r>
        <w:rPr>
          <w:b/>
          <w:bCs/>
        </w:rPr>
        <w:t>ABSTRACT</w:t>
      </w:r>
    </w:p>
    <w:p w14:paraId="4A7D5CEA" w14:textId="32F9849A" w:rsidR="00AC7F97" w:rsidRDefault="00000000">
      <w:pPr>
        <w:spacing w:after="120" w:line="264" w:lineRule="auto"/>
        <w:jc w:val="both"/>
      </w:pPr>
      <w:r>
        <w:t xml:space="preserve">Independent travel is a cornerstone of autonomy, yet the mobility aids that most blind and low-vision (BLV) people rely on, the long cane and the guide dog, have changed little in decades and convey little semantic information about the surrounding scene. Mainstream pedestrian navigation apps, in turn, were not designed for non-visual use and offer only coarse turn-by-turn guidance. We present </w:t>
      </w:r>
      <w:proofErr w:type="spellStart"/>
      <w:r w:rsidR="003B4A0A">
        <w:t>VisionAI</w:t>
      </w:r>
      <w:proofErr w:type="spellEnd"/>
      <w:r>
        <w:t xml:space="preserve">, a work-in-progress wearable system that pairs consumer-grade smart glasses (camera and audio output) with a smartphone app to deliver continuous, hands-free auditory guidance. </w:t>
      </w:r>
      <w:proofErr w:type="spellStart"/>
      <w:r w:rsidR="003B4A0A">
        <w:t>VisionAI</w:t>
      </w:r>
      <w:proofErr w:type="spellEnd"/>
      <w:r>
        <w:t xml:space="preserve"> couples Google Maps routing with a multimodal large language model (MLLM) and a real-time vision pipeline that describe the scene, track salient objects across frames, and surface obstacle and hazard alerts as the user walks. Beyond the system itself, our central position is that the accessibility community lacks an agreed-upon way to evaluate the safety and response quality of MLLM-driven navigation aids, where a single hallucinated, missing, or mistimed instruction can carry physical consequences. We therefore propose a candidate evaluation framework, spanning metrics such as false-alarm rate, time-to-warning, instruction correctness, and hallucination rate, and outline a participatory trial protocol to be developed with BLV collaborators. We invite workshop participants to interrogate, extend, and stress-test this framework so that emerging MLLM-based aids can be assessed responsibly before reaching real streets.</w:t>
      </w:r>
    </w:p>
    <w:p w14:paraId="07024D09" w14:textId="77777777" w:rsidR="00AC7F97" w:rsidRDefault="00000000">
      <w:pPr>
        <w:pStyle w:val="Heading1"/>
      </w:pPr>
      <w:proofErr w:type="gramStart"/>
      <w:r>
        <w:t>1  Introduction</w:t>
      </w:r>
      <w:proofErr w:type="gramEnd"/>
    </w:p>
    <w:p w14:paraId="7E520943" w14:textId="4F5D75D7" w:rsidR="00AC7F97" w:rsidRDefault="00000000">
      <w:pPr>
        <w:spacing w:after="120" w:line="264" w:lineRule="auto"/>
        <w:jc w:val="both"/>
      </w:pPr>
      <w:r>
        <w:t xml:space="preserve">Globally, an estimated 43.3 million people are blind and a further 295 million live with moderate-to-severe vision impairment, figures projected to rise to roughly 61 million and 474 million respectively by 2050 as populations age [1]. For many of these individuals, the ordinary business of moving through the world, locating a doorway, crossing a junction, or noticing a cyclist approaching from the side, demands sustained attention and planning that sighted </w:t>
      </w:r>
      <w:r w:rsidR="00CD5F0C">
        <w:t>travelers</w:t>
      </w:r>
      <w:r>
        <w:t xml:space="preserve"> rarely </w:t>
      </w:r>
      <w:proofErr w:type="gramStart"/>
      <w:r>
        <w:t>have to</w:t>
      </w:r>
      <w:proofErr w:type="gramEnd"/>
      <w:r>
        <w:t xml:space="preserve"> give. Independent mobility is closely tied to employment, social participation, and wellbeing, and expanding it is a long-standing goal of the accessibility community [8].</w:t>
      </w:r>
    </w:p>
    <w:p w14:paraId="2C3A5BFB" w14:textId="4502AA5D" w:rsidR="00AC7F97" w:rsidRDefault="00000000">
      <w:pPr>
        <w:spacing w:after="120" w:line="264" w:lineRule="auto"/>
        <w:ind w:firstLine="360"/>
        <w:jc w:val="both"/>
      </w:pPr>
      <w:r>
        <w:t xml:space="preserve">The aids most widely used today are remarkably effective at what they were designed to do, but each leaves a gap. The long cane reliably detects ground-level obstacles and drop-offs within arm's reach, yet conveys nothing about head-height hazards, the identity of objects, or the wider layout of a space; guide dogs add judgment and obstacle avoidance but are costly, scarce, and unavailable to many who would benefit. Mainstream wayfinding apps such as Google Maps provide routing but assume a user who can glance at a screen and visually resolve the "last few </w:t>
      </w:r>
      <w:r w:rsidR="00CD5F0C">
        <w:t>meters</w:t>
      </w:r>
      <w:r>
        <w:t xml:space="preserve">," producing guidance that is too coarse and too visual for confident non-visual pedestrian travel [2, 3]. As a result, semantic understanding of the immediate environment, what is ahead and where, still rests largely with the </w:t>
      </w:r>
      <w:r w:rsidR="00CD5F0C">
        <w:t>traveler</w:t>
      </w:r>
      <w:r>
        <w:t xml:space="preserve"> [8].</w:t>
      </w:r>
    </w:p>
    <w:p w14:paraId="55E783C6" w14:textId="7DFFCF06" w:rsidR="00AC7F97" w:rsidRDefault="00000000">
      <w:pPr>
        <w:spacing w:after="120" w:line="264" w:lineRule="auto"/>
        <w:ind w:firstLine="360"/>
        <w:jc w:val="both"/>
      </w:pPr>
      <w:r>
        <w:t xml:space="preserve">Recent multimodal large language models (MLLMs) appear to narrow this gap by generating fluent natural-language descriptions of images, and consumer tools such as Be My AI and Seeing AI have made on-demand scene description widely accessible [6, 7, 10]. These tools, however, are largely photo-based and question-driven: the user captures a frame and asks about it. Continuous, hands-free navigation through dynamic outdoor environments imposes much harder constraints, including low latency, temporal consistency across frames, </w:t>
      </w:r>
      <w:r w:rsidR="00CD5F0C">
        <w:t>prioritization</w:t>
      </w:r>
      <w:r>
        <w:t xml:space="preserve"> of safety-relevant information, and graceful </w:t>
      </w:r>
      <w:r w:rsidR="00CD5F0C">
        <w:t>behavior</w:t>
      </w:r>
      <w:r>
        <w:t xml:space="preserve"> under </w:t>
      </w:r>
      <w:r>
        <w:lastRenderedPageBreak/>
        <w:t>uncertainty. In a safety-critical setting, the well-documented tendency of MLLMs to hallucinate, repeat, or describe with misplaced confidence is not a cosmetic flaw but a potential hazard, and recent studies show that even a single spatial inaccuracy in an otherwise fluent description can be dangerous for a BLV traveler [12, 13].</w:t>
      </w:r>
    </w:p>
    <w:p w14:paraId="2DB729BC" w14:textId="055DE6B6" w:rsidR="00AC7F97" w:rsidRDefault="003B4A0A">
      <w:pPr>
        <w:spacing w:after="120" w:line="264" w:lineRule="auto"/>
        <w:ind w:firstLine="360"/>
        <w:jc w:val="both"/>
      </w:pPr>
      <w:proofErr w:type="spellStart"/>
      <w:r>
        <w:t>VisionAI</w:t>
      </w:r>
      <w:proofErr w:type="spellEnd"/>
      <w:r w:rsidR="00000000">
        <w:t xml:space="preserve"> is our attempt to explore this space. It combines consumer-grade smart glasses, providing a forward-facing camera and audio output, with an Android application that integrates three components: (</w:t>
      </w:r>
      <w:proofErr w:type="spellStart"/>
      <w:r w:rsidR="00000000">
        <w:t>i</w:t>
      </w:r>
      <w:proofErr w:type="spellEnd"/>
      <w:r w:rsidR="00000000">
        <w:t>) a real-time vision pipeline that detects and tracks salient objects, assigns confidence to its detections, and renders them as concise spoken alerts; (ii) turn-by-turn navigation that augments Google Maps routing with audio-first instructions; and (iii) an audio feedback layer that fuses environmental description and navigation into a single, hands-free stream. The design goal is for the hardware to feel like ordinary glasses and for the guidance to feel supportive rather than overwhelming, surfacing what matters when it matters.</w:t>
      </w:r>
    </w:p>
    <w:p w14:paraId="66C8CCDD" w14:textId="0C3A977B" w:rsidR="00AC7F97" w:rsidRDefault="00000000">
      <w:pPr>
        <w:spacing w:after="120" w:line="264" w:lineRule="auto"/>
        <w:ind w:firstLine="360"/>
        <w:jc w:val="both"/>
      </w:pPr>
      <w:r>
        <w:t xml:space="preserve">Our purpose in this paper, however, is less to advocate for one </w:t>
      </w:r>
      <w:proofErr w:type="gramStart"/>
      <w:r>
        <w:t>particular system</w:t>
      </w:r>
      <w:proofErr w:type="gramEnd"/>
      <w:r>
        <w:t xml:space="preserve"> than to use it as a concrete case for a question we believe the community must confront: how should MLLM-driven navigation aids be evaluated before they are placed in the hands of BLV travelers? Accuracy benchmarks designed for static visual question answering [11] do not capture the costs that matter on a sidewalk, a late warning, a confident description of an object that is not there, or an alarm that erodes the user's trust. We make three contributions. First, we describe the design of </w:t>
      </w:r>
      <w:proofErr w:type="spellStart"/>
      <w:r w:rsidR="003B4A0A">
        <w:t>VisionAI</w:t>
      </w:r>
      <w:proofErr w:type="spellEnd"/>
      <w:r>
        <w:t xml:space="preserve"> and the rationale behind its architecture. Second, we propose a candidate evaluation framework that separates safety metrics (e.g., inaccurate-prediction rate, false-alarm rate, time-to-warning) from response-quality metrics (e.g., instruction correctness against a ground-truth action, hallucination rate, repetition rate). Third, we sketch a participatory trial protocol, developed in partnership with an eye-care foundation and BLV volunteers, for validating such systems in the messy, real-world settings, busy streets, crossings, transit areas, and indoor corridors, where they will </w:t>
      </w:r>
      <w:proofErr w:type="gramStart"/>
      <w:r>
        <w:t>actually be</w:t>
      </w:r>
      <w:proofErr w:type="gramEnd"/>
      <w:r>
        <w:t xml:space="preserve"> used. We offer these as a starting point for discussion, and we hope the workshop will challenge and refine them.</w:t>
      </w:r>
    </w:p>
    <w:p w14:paraId="406823A2" w14:textId="77777777" w:rsidR="00AC7F97" w:rsidRDefault="00000000">
      <w:pPr>
        <w:pStyle w:val="Heading1"/>
      </w:pPr>
      <w:proofErr w:type="gramStart"/>
      <w:r>
        <w:t>2  Related</w:t>
      </w:r>
      <w:proofErr w:type="gramEnd"/>
      <w:r>
        <w:t xml:space="preserve"> Work</w:t>
      </w:r>
    </w:p>
    <w:p w14:paraId="762BE686" w14:textId="170CB50A" w:rsidR="00AC7F97" w:rsidRDefault="00000000">
      <w:pPr>
        <w:spacing w:after="120" w:line="264" w:lineRule="auto"/>
        <w:jc w:val="both"/>
      </w:pPr>
      <w:r>
        <w:t xml:space="preserve">Assistive navigation for BLV people spans several decades and several distinct technical traditions. We </w:t>
      </w:r>
      <w:r w:rsidR="00CD5F0C">
        <w:t>organize</w:t>
      </w:r>
      <w:r>
        <w:t xml:space="preserve"> prior work into established mobility aids, infrastructure- and smartphone-based wayfinding, audio augmented reality, camera-based obstacle detection and scene description, human-in-the-loop and MLLM-based visual assistance, and commercial wearable smart glasses. </w:t>
      </w:r>
      <w:proofErr w:type="spellStart"/>
      <w:r w:rsidR="003B4A0A">
        <w:t>VisionAI</w:t>
      </w:r>
      <w:proofErr w:type="spellEnd"/>
      <w:r>
        <w:t xml:space="preserve"> draws on all of these, and we use them in Section 3 to make our differentiation concrete.</w:t>
      </w:r>
    </w:p>
    <w:p w14:paraId="0D37995F" w14:textId="77777777" w:rsidR="00AC7F97" w:rsidRDefault="00000000">
      <w:pPr>
        <w:pStyle w:val="Heading2"/>
      </w:pPr>
      <w:proofErr w:type="gramStart"/>
      <w:r>
        <w:t>2.1  Established</w:t>
      </w:r>
      <w:proofErr w:type="gramEnd"/>
      <w:r>
        <w:t xml:space="preserve"> orientation and mobility aids</w:t>
      </w:r>
    </w:p>
    <w:p w14:paraId="29037A33" w14:textId="163A5DAC" w:rsidR="00AC7F97" w:rsidRDefault="00000000">
      <w:pPr>
        <w:spacing w:after="120" w:line="264" w:lineRule="auto"/>
        <w:jc w:val="both"/>
      </w:pPr>
      <w:r>
        <w:t xml:space="preserve">The white cane and the guide dog remain the dominant primary aids and are highly effective for the tasks they were designed for. The cane provides reliable tactile detection of ground-level obstacles, </w:t>
      </w:r>
      <w:r w:rsidR="00CD5F0C">
        <w:t>cu</w:t>
      </w:r>
      <w:r>
        <w:t xml:space="preserve">rbs, and </w:t>
      </w:r>
      <w:r w:rsidR="00CD5F0C">
        <w:t>objects</w:t>
      </w:r>
      <w:r>
        <w:t xml:space="preserve"> within arm's reach, while a guide dog contributes obstacle negotiation and route memory. Neither, however, conveys head-height hazards, the identity or affordances of nearby objects, or the broader semantic layout of an unfamiliar space, and guide dogs are expensive and in limited supply. This long-standing gap between detection and scene understanding has motivated a body of work on richer, technology-mediated descriptions of the environment for mobility [8].</w:t>
      </w:r>
    </w:p>
    <w:p w14:paraId="0573C235" w14:textId="77777777" w:rsidR="00AC7F97" w:rsidRDefault="00000000">
      <w:pPr>
        <w:pStyle w:val="Heading2"/>
      </w:pPr>
      <w:proofErr w:type="gramStart"/>
      <w:r>
        <w:t>2.2  Infrastructure</w:t>
      </w:r>
      <w:proofErr w:type="gramEnd"/>
      <w:r>
        <w:t>- and smartphone-based wayfinding</w:t>
      </w:r>
    </w:p>
    <w:p w14:paraId="44EE3043" w14:textId="58285A09" w:rsidR="00AC7F97" w:rsidRDefault="00000000">
      <w:pPr>
        <w:spacing w:after="120" w:line="264" w:lineRule="auto"/>
        <w:jc w:val="both"/>
      </w:pPr>
      <w:r>
        <w:t xml:space="preserve">A substantial line of research provides turn-by-turn guidance through accurate localization. The </w:t>
      </w:r>
      <w:proofErr w:type="spellStart"/>
      <w:r>
        <w:t>NavCog</w:t>
      </w:r>
      <w:proofErr w:type="spellEnd"/>
      <w:r>
        <w:t xml:space="preserve"> family is representative: </w:t>
      </w:r>
      <w:proofErr w:type="spellStart"/>
      <w:r>
        <w:t>NavCog</w:t>
      </w:r>
      <w:proofErr w:type="spellEnd"/>
      <w:r>
        <w:t xml:space="preserve"> delivers smartphone turn-by-turn navigation for BLV users [2], and NavCog3 achieves fine-grained localization using networks of Bluetooth Low Energy beacons, signaling </w:t>
      </w:r>
      <w:r>
        <w:lastRenderedPageBreak/>
        <w:t>semantic features and points of interest such as doorways and shops, and was evaluated with BLV participants in large-scale real-world environments [3]. These systems excel at where to go but depend on instrumenting the environment with beacons or detailed maps, and they typically do not interpret the open-ended visual scene (e.g., an unexpected obstacle or an approaching vehicle). Mainstream consumer apps such as Google Maps offer broad coverage without special infrastructure, but their guidance is calibrated for sighted pedestrians and drivers and is too coarse for confident non-visual travel at the scale of individual steps and crossings.</w:t>
      </w:r>
    </w:p>
    <w:p w14:paraId="00BE5F59" w14:textId="77777777" w:rsidR="00AC7F97" w:rsidRDefault="00000000">
      <w:pPr>
        <w:pStyle w:val="Heading2"/>
      </w:pPr>
      <w:proofErr w:type="gramStart"/>
      <w:r>
        <w:t>2.3  Audio</w:t>
      </w:r>
      <w:proofErr w:type="gramEnd"/>
      <w:r>
        <w:t xml:space="preserve"> augmented reality and ambient awareness</w:t>
      </w:r>
    </w:p>
    <w:p w14:paraId="225C871E" w14:textId="37222459" w:rsidR="00AC7F97" w:rsidRDefault="00000000">
      <w:pPr>
        <w:spacing w:after="120" w:line="264" w:lineRule="auto"/>
        <w:jc w:val="both"/>
      </w:pPr>
      <w:r>
        <w:t xml:space="preserve">Rather than issuing explicit instructions, audio-AR systems build a user's mental map through spatialized sound. Microsoft Soundscape </w:t>
      </w:r>
      <w:r w:rsidR="00CD5F0C">
        <w:t>popularized</w:t>
      </w:r>
      <w:r>
        <w:t xml:space="preserve"> this approach, using 3D audio to call out roads, intersections, and landmarks and to place audio beacons at destinations, providing ambient awareness that runs in the background alongside other apps [4]. Such systems enrich orientation but are GPS- and map-driven; they do not use a camera and therefore cannot detect dynamic, unmapped hazards in the user's immediate path.</w:t>
      </w:r>
    </w:p>
    <w:p w14:paraId="52B83CB3" w14:textId="77777777" w:rsidR="00AC7F97" w:rsidRDefault="00000000">
      <w:pPr>
        <w:pStyle w:val="Heading2"/>
      </w:pPr>
      <w:proofErr w:type="gramStart"/>
      <w:r>
        <w:t>2.4  Camera</w:t>
      </w:r>
      <w:proofErr w:type="gramEnd"/>
      <w:r>
        <w:t>-based obstacle detection and scene description</w:t>
      </w:r>
    </w:p>
    <w:p w14:paraId="00FD8A37" w14:textId="77777777" w:rsidR="00AC7F97" w:rsidRDefault="00000000">
      <w:pPr>
        <w:spacing w:after="120" w:line="264" w:lineRule="auto"/>
        <w:jc w:val="both"/>
      </w:pPr>
      <w:r>
        <w:t xml:space="preserve">A complementary tradition uses cameras and computer vision to describe the scene itself. </w:t>
      </w:r>
      <w:proofErr w:type="spellStart"/>
      <w:r>
        <w:t>Hoogsteen</w:t>
      </w:r>
      <w:proofErr w:type="spellEnd"/>
      <w:r>
        <w:t xml:space="preserve"> et al. examine how urban scenes should be described to BLV people for mobility tasks, showing that useful description is more than object listing and must be selective and </w:t>
      </w:r>
      <w:proofErr w:type="gramStart"/>
      <w:r>
        <w:t>task-relevant [8]</w:t>
      </w:r>
      <w:proofErr w:type="gramEnd"/>
      <w:r>
        <w:t xml:space="preserve">. Other work moves perception into the infrastructure: Jain et al. explore street-camera-based outdoor navigation for blind pedestrians, offloading sensing to fixed cameras at intersections [9]. The </w:t>
      </w:r>
      <w:proofErr w:type="spellStart"/>
      <w:r>
        <w:t>VizWiz</w:t>
      </w:r>
      <w:proofErr w:type="spellEnd"/>
      <w:r>
        <w:t xml:space="preserve"> line established the broader challenge of answering real visual questions captured by blind users, highlighting the noisy, real-world nature of such imagery [11]. These efforts demonstrate the value of visual scene understanding but generally treat it as a standalone capability rather than fusing it tightly with active turn-by-turn routing.</w:t>
      </w:r>
    </w:p>
    <w:p w14:paraId="19AC206C" w14:textId="77777777" w:rsidR="00AC7F97" w:rsidRDefault="00000000">
      <w:pPr>
        <w:pStyle w:val="Heading2"/>
      </w:pPr>
      <w:proofErr w:type="gramStart"/>
      <w:r>
        <w:t>2.5  Human</w:t>
      </w:r>
      <w:proofErr w:type="gramEnd"/>
      <w:r>
        <w:t>-in-the-loop and MLLM-based visual assistance</w:t>
      </w:r>
    </w:p>
    <w:p w14:paraId="7B648ACD" w14:textId="77777777" w:rsidR="00AC7F97" w:rsidRDefault="00000000">
      <w:pPr>
        <w:spacing w:after="120" w:line="264" w:lineRule="auto"/>
        <w:jc w:val="both"/>
      </w:pPr>
      <w:r>
        <w:t xml:space="preserve">On-demand visual interpretation has matured from human assistance to AI. Aira connects users to trained remote agents [5], and Be My Eyes connects them to sighted volunteers and, more recently, to a GPT-4-based assistant ("Be My AI") [6]; Microsoft's Seeing AI offers app-based recognition of text, scenes, and objects [7]. Penuela et al. study how BLV people </w:t>
      </w:r>
      <w:proofErr w:type="gramStart"/>
      <w:r>
        <w:t>actually use</w:t>
      </w:r>
      <w:proofErr w:type="gramEnd"/>
      <w:r>
        <w:t xml:space="preserve"> AI-powered scene-description applications, surfacing both their appeal and their failure modes [10]. Critically for our work, a growing body of evaluation research questions whether current large vision-language models are ready for mobility: such models struggle to produce consistently precise directional and depth information, and a single spatial inaccuracy in an otherwise fluent, confident-sounding description poses a real risk in navigation [12]. Preference-focused benchmarks likewise show that BLV users weight properties such as sufficiency, conciseness, and freedom from "non-actionable" content differently from generic image-captioning metrics [13]. These tools are overwhelmingly photo- and question-driven rather than continuous, and their reliability for safety-critical, real-time use remains an open problem.</w:t>
      </w:r>
    </w:p>
    <w:p w14:paraId="5B2DCF52" w14:textId="77777777" w:rsidR="00AC7F97" w:rsidRDefault="00000000">
      <w:pPr>
        <w:pStyle w:val="Heading2"/>
      </w:pPr>
      <w:proofErr w:type="gramStart"/>
      <w:r>
        <w:t>2.6  Wearable</w:t>
      </w:r>
      <w:proofErr w:type="gramEnd"/>
      <w:r>
        <w:t xml:space="preserve"> commercial smart glasses</w:t>
      </w:r>
    </w:p>
    <w:p w14:paraId="07777427" w14:textId="257DEABB" w:rsidR="00AC7F97" w:rsidRDefault="00000000">
      <w:pPr>
        <w:spacing w:after="120" w:line="264" w:lineRule="auto"/>
        <w:jc w:val="both"/>
      </w:pPr>
      <w:r>
        <w:t xml:space="preserve">Several products now place a camera on the face. OrCam </w:t>
      </w:r>
      <w:proofErr w:type="spellStart"/>
      <w:r>
        <w:t>MyEye</w:t>
      </w:r>
      <w:proofErr w:type="spellEnd"/>
      <w:r>
        <w:t xml:space="preserve"> is a compact module that reads text and </w:t>
      </w:r>
      <w:r w:rsidR="00246B51">
        <w:t>recognizes</w:t>
      </w:r>
      <w:r>
        <w:t xml:space="preserve"> faces and objects, much of it offline, but it processes one item at a time on request and is positioned for deliberate reading and identification rather than real-time navigation of complex environments [15]. Envision Glasses are purpose-built for BLV users and provide hands-free OCR and on-command scene description [14]. Ray-Ban Meta smart glasses have made camera-equipped eyewear affordable and unobtrusive at around US$300, and their integration with Be My Eyes lets users invoke </w:t>
      </w:r>
      <w:r>
        <w:lastRenderedPageBreak/>
        <w:t>description and live assistance, though their AI is tuned for a general consumer audience and is command-based [6, 16]. Across these products, the dominant interaction model is a user-initiated query about a captured moment, and navigation, when present, is not deeply fused with continuous environmental description.</w:t>
      </w:r>
    </w:p>
    <w:p w14:paraId="0CAFBD36" w14:textId="0F5E33BF" w:rsidR="00AC7F97" w:rsidRDefault="00000000">
      <w:pPr>
        <w:pStyle w:val="Heading1"/>
      </w:pPr>
      <w:proofErr w:type="gramStart"/>
      <w:r>
        <w:t>3  Differentiation</w:t>
      </w:r>
      <w:proofErr w:type="gramEnd"/>
      <w:r>
        <w:t xml:space="preserve">: Positioning </w:t>
      </w:r>
      <w:proofErr w:type="spellStart"/>
      <w:r w:rsidR="003B4A0A">
        <w:t>VisionAI</w:t>
      </w:r>
      <w:proofErr w:type="spellEnd"/>
    </w:p>
    <w:p w14:paraId="4CFA6734" w14:textId="479F7789" w:rsidR="00AC7F97" w:rsidRDefault="00000000">
      <w:pPr>
        <w:spacing w:after="120" w:line="264" w:lineRule="auto"/>
        <w:jc w:val="both"/>
      </w:pPr>
      <w:r>
        <w:t xml:space="preserve">Taken together, prior art divides along two axes that </w:t>
      </w:r>
      <w:proofErr w:type="spellStart"/>
      <w:r w:rsidR="003B4A0A">
        <w:t>VisionAI</w:t>
      </w:r>
      <w:proofErr w:type="spellEnd"/>
      <w:r>
        <w:t xml:space="preserve"> aims to join. Systems are strong at either navigation (NavCog3 [3], Soundscape [4]) or scene description (Be My AI [6], Seeing AI [7], OrCam [15]), but rarely both at once; and their interaction is either continuous-but-blind-to-vision (audio-AR) or vision-aware-but-command-driven (MLLM apps and smart glasses). We position </w:t>
      </w:r>
      <w:proofErr w:type="spellStart"/>
      <w:r w:rsidR="003B4A0A">
        <w:t>VisionAI</w:t>
      </w:r>
      <w:proofErr w:type="spellEnd"/>
      <w:r>
        <w:t xml:space="preserve"> against this landscape along four dimensions.</w:t>
      </w:r>
    </w:p>
    <w:p w14:paraId="3D5624A3" w14:textId="28F3B2C7" w:rsidR="00AC7F97" w:rsidRDefault="00000000">
      <w:pPr>
        <w:spacing w:after="120" w:line="264" w:lineRule="auto"/>
        <w:jc w:val="both"/>
      </w:pPr>
      <w:r>
        <w:rPr>
          <w:b/>
          <w:bCs/>
        </w:rPr>
        <w:t>Fusion of navigation and scene understanding.</w:t>
      </w:r>
      <w:r>
        <w:t xml:space="preserve"> </w:t>
      </w:r>
      <w:proofErr w:type="spellStart"/>
      <w:r w:rsidR="003B4A0A">
        <w:t>VisionAI</w:t>
      </w:r>
      <w:proofErr w:type="spellEnd"/>
      <w:r>
        <w:t xml:space="preserve"> treats turn-by-turn routing and continuous environmental description as a single, </w:t>
      </w:r>
      <w:r w:rsidR="00CD5F0C">
        <w:t>prioritized</w:t>
      </w:r>
      <w:r>
        <w:t xml:space="preserve"> audio stream rather than two apps the user must switch between. Routing answers where to go while the perception loop answers what is around me right now, with a shared arbitration layer deciding what to speak and when.</w:t>
      </w:r>
    </w:p>
    <w:p w14:paraId="2CC84686" w14:textId="2EA1AA9C" w:rsidR="00AC7F97" w:rsidRDefault="00000000">
      <w:pPr>
        <w:spacing w:after="120" w:line="264" w:lineRule="auto"/>
        <w:ind w:firstLine="360"/>
        <w:jc w:val="both"/>
      </w:pPr>
      <w:r>
        <w:rPr>
          <w:b/>
          <w:bCs/>
        </w:rPr>
        <w:t>Continuous, proactive perception versus command-triggered snapshots.</w:t>
      </w:r>
      <w:r>
        <w:t xml:space="preserve"> Where OrCam, Ray-Ban Meta, and Be My AI largely answer questions about a frame the user has chosen to capture, </w:t>
      </w:r>
      <w:proofErr w:type="spellStart"/>
      <w:r w:rsidR="003B4A0A">
        <w:t>VisionAI</w:t>
      </w:r>
      <w:proofErr w:type="spellEnd"/>
      <w:r>
        <w:t xml:space="preserve"> runs a persistent loop with frame-to-frame object tracking, surfacing safety-relevant changes proactively (for example, "bicycle approaching from the right") without requiring the user to ask. This shifts the burden of vigilance from the user to the system.</w:t>
      </w:r>
    </w:p>
    <w:p w14:paraId="1A465D32" w14:textId="261F3636" w:rsidR="00AC7F97" w:rsidRDefault="00000000">
      <w:pPr>
        <w:spacing w:after="120" w:line="264" w:lineRule="auto"/>
        <w:ind w:firstLine="360"/>
        <w:jc w:val="both"/>
      </w:pPr>
      <w:r>
        <w:rPr>
          <w:b/>
          <w:bCs/>
        </w:rPr>
        <w:t>Consumer-grade, infrastructure-free hardware.</w:t>
      </w:r>
      <w:r>
        <w:t xml:space="preserve"> Unlike beacon-based localization, which requires instrumenting the environment [3], or premium dedicated devices that can cost several thousand dollars [15], </w:t>
      </w:r>
      <w:proofErr w:type="spellStart"/>
      <w:r w:rsidR="003B4A0A">
        <w:t>VisionAI</w:t>
      </w:r>
      <w:proofErr w:type="spellEnd"/>
      <w:r>
        <w:t xml:space="preserve"> targets affordable off-the-shelf smart glasses paired with a user's existing Android phone. The aim is to lower both the financial and the deployment barrier, trading bespoke accuracy for everyday availability.</w:t>
      </w:r>
    </w:p>
    <w:p w14:paraId="18720AD4" w14:textId="4DD1705A" w:rsidR="00AC7F97" w:rsidRDefault="00000000">
      <w:pPr>
        <w:spacing w:after="120" w:line="264" w:lineRule="auto"/>
        <w:ind w:firstLine="360"/>
        <w:jc w:val="both"/>
      </w:pPr>
      <w:r>
        <w:rPr>
          <w:b/>
          <w:bCs/>
        </w:rPr>
        <w:t>Safety-first evaluation as a first-class goal.</w:t>
      </w:r>
      <w:r>
        <w:t xml:space="preserve"> The recent LVLM-for-BLV literature shows that fluent description is necessary but not sufficient: models still produce spatial errors and hallucinations that may be tolerable for casual use yet dangerous in mobility, and there is no shared way to measure this for navigation aids [12, 13]. A core part of our contribution is therefore not a system feature but a proposed evaluation framework, separating safety metrics (inaccurate-prediction rate, false-alarm rate, time-to-warning) from response-quality metrics (instruction correctness, hallucination rate, repetition rate), together with a participatory trial protocol. </w:t>
      </w:r>
      <w:proofErr w:type="spellStart"/>
      <w:r w:rsidR="003B4A0A">
        <w:t>VisionAI</w:t>
      </w:r>
      <w:proofErr w:type="spellEnd"/>
      <w:r>
        <w:t xml:space="preserve"> thus targets a measurement gap as much as a system gap.</w:t>
      </w:r>
    </w:p>
    <w:p w14:paraId="6A161B50" w14:textId="26C839BC" w:rsidR="00AC7F97" w:rsidRDefault="00000000">
      <w:pPr>
        <w:pageBreakBefore/>
        <w:spacing w:after="80"/>
      </w:pPr>
      <w:r>
        <w:rPr>
          <w:i/>
          <w:iCs/>
          <w:sz w:val="20"/>
          <w:szCs w:val="20"/>
        </w:rPr>
        <w:lastRenderedPageBreak/>
        <w:t xml:space="preserve">Table 1. Positioning of </w:t>
      </w:r>
      <w:proofErr w:type="spellStart"/>
      <w:r w:rsidR="003B4A0A">
        <w:rPr>
          <w:i/>
          <w:iCs/>
          <w:sz w:val="20"/>
          <w:szCs w:val="20"/>
        </w:rPr>
        <w:t>VisionAI</w:t>
      </w:r>
      <w:proofErr w:type="spellEnd"/>
      <w:r>
        <w:rPr>
          <w:i/>
          <w:iCs/>
          <w:sz w:val="20"/>
          <w:szCs w:val="20"/>
        </w:rPr>
        <w:t xml:space="preserve"> relative to representative prior systems. "Partial" indicates limited or command-only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1180"/>
        <w:gridCol w:w="1380"/>
        <w:gridCol w:w="1500"/>
        <w:gridCol w:w="1340"/>
        <w:gridCol w:w="1500"/>
      </w:tblGrid>
      <w:tr w:rsidR="00AC7F97" w14:paraId="0699A9E6" w14:textId="77777777">
        <w:trPr>
          <w:cantSplit/>
          <w:tblHeader/>
        </w:trPr>
        <w:tc>
          <w:tcPr>
            <w:tcW w:w="24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90" w:type="dxa"/>
              <w:bottom w:w="60" w:type="dxa"/>
              <w:right w:w="90" w:type="dxa"/>
            </w:tcMar>
          </w:tcPr>
          <w:p w14:paraId="6D22C405" w14:textId="77777777" w:rsidR="00AC7F97" w:rsidRDefault="00000000">
            <w:r>
              <w:rPr>
                <w:b/>
                <w:bCs/>
                <w:sz w:val="18"/>
                <w:szCs w:val="18"/>
              </w:rPr>
              <w:t>System</w:t>
            </w:r>
          </w:p>
        </w:tc>
        <w:tc>
          <w:tcPr>
            <w:tcW w:w="11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90" w:type="dxa"/>
              <w:bottom w:w="60" w:type="dxa"/>
              <w:right w:w="90" w:type="dxa"/>
            </w:tcMar>
          </w:tcPr>
          <w:p w14:paraId="69C6EC99" w14:textId="77777777" w:rsidR="00AC7F97" w:rsidRDefault="00000000">
            <w:pPr>
              <w:jc w:val="center"/>
            </w:pPr>
            <w:r>
              <w:rPr>
                <w:b/>
                <w:bCs/>
                <w:sz w:val="18"/>
                <w:szCs w:val="18"/>
              </w:rPr>
              <w:t>Turn-by-turn nav</w:t>
            </w:r>
          </w:p>
        </w:tc>
        <w:tc>
          <w:tcPr>
            <w:tcW w:w="13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90" w:type="dxa"/>
              <w:bottom w:w="60" w:type="dxa"/>
              <w:right w:w="90" w:type="dxa"/>
            </w:tcMar>
          </w:tcPr>
          <w:p w14:paraId="0F6FA24B" w14:textId="77777777" w:rsidR="00AC7F97" w:rsidRDefault="00000000">
            <w:pPr>
              <w:jc w:val="center"/>
            </w:pPr>
            <w:r>
              <w:rPr>
                <w:b/>
                <w:bCs/>
                <w:sz w:val="18"/>
                <w:szCs w:val="18"/>
              </w:rPr>
              <w:t>Scene description</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90" w:type="dxa"/>
              <w:bottom w:w="60" w:type="dxa"/>
              <w:right w:w="90" w:type="dxa"/>
            </w:tcMar>
          </w:tcPr>
          <w:p w14:paraId="48B1E2A0" w14:textId="77777777" w:rsidR="00AC7F97" w:rsidRDefault="00000000">
            <w:pPr>
              <w:jc w:val="center"/>
            </w:pPr>
            <w:r>
              <w:rPr>
                <w:b/>
                <w:bCs/>
                <w:sz w:val="18"/>
                <w:szCs w:val="18"/>
              </w:rPr>
              <w:t>Continuous / proactive</w:t>
            </w:r>
          </w:p>
        </w:tc>
        <w:tc>
          <w:tcPr>
            <w:tcW w:w="1340" w:type="dxa"/>
            <w:tcBorders>
              <w:top w:val="single" w:sz="1" w:space="0" w:color="999999"/>
              <w:left w:val="single" w:sz="1" w:space="0" w:color="999999"/>
              <w:bottom w:val="single" w:sz="1" w:space="0" w:color="999999"/>
              <w:right w:val="single" w:sz="1" w:space="0" w:color="999999"/>
            </w:tcBorders>
            <w:shd w:val="clear" w:color="auto" w:fill="E8E8E8"/>
            <w:tcMar>
              <w:top w:w="60" w:type="dxa"/>
              <w:left w:w="90" w:type="dxa"/>
              <w:bottom w:w="60" w:type="dxa"/>
              <w:right w:w="90" w:type="dxa"/>
            </w:tcMar>
          </w:tcPr>
          <w:p w14:paraId="6B4FE39F" w14:textId="77777777" w:rsidR="00AC7F97" w:rsidRDefault="00000000">
            <w:pPr>
              <w:jc w:val="center"/>
            </w:pPr>
            <w:r>
              <w:rPr>
                <w:b/>
                <w:bCs/>
                <w:sz w:val="18"/>
                <w:szCs w:val="18"/>
              </w:rPr>
              <w:t>Infra-free</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90" w:type="dxa"/>
              <w:bottom w:w="60" w:type="dxa"/>
              <w:right w:w="90" w:type="dxa"/>
            </w:tcMar>
          </w:tcPr>
          <w:p w14:paraId="72DC403F" w14:textId="77777777" w:rsidR="00AC7F97" w:rsidRDefault="00000000">
            <w:pPr>
              <w:jc w:val="center"/>
            </w:pPr>
            <w:r>
              <w:rPr>
                <w:b/>
                <w:bCs/>
                <w:sz w:val="18"/>
                <w:szCs w:val="18"/>
              </w:rPr>
              <w:t>Consumer-grade HW</w:t>
            </w:r>
          </w:p>
        </w:tc>
      </w:tr>
      <w:tr w:rsidR="00AC7F97" w14:paraId="61E5B4D4" w14:textId="77777777">
        <w:trPr>
          <w:cantSplit/>
        </w:trPr>
        <w:tc>
          <w:tcPr>
            <w:tcW w:w="24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50179D84" w14:textId="77777777" w:rsidR="00AC7F97" w:rsidRDefault="00000000">
            <w:r>
              <w:rPr>
                <w:b/>
                <w:bCs/>
                <w:sz w:val="18"/>
                <w:szCs w:val="18"/>
              </w:rPr>
              <w:t>White cane / guide dog</w:t>
            </w:r>
          </w:p>
        </w:tc>
        <w:tc>
          <w:tcPr>
            <w:tcW w:w="118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3502BD4D" w14:textId="77777777" w:rsidR="00AC7F97" w:rsidRDefault="00000000">
            <w:pPr>
              <w:jc w:val="center"/>
            </w:pPr>
            <w:r>
              <w:rPr>
                <w:sz w:val="18"/>
                <w:szCs w:val="18"/>
              </w:rPr>
              <w:t>No</w:t>
            </w:r>
          </w:p>
        </w:tc>
        <w:tc>
          <w:tcPr>
            <w:tcW w:w="138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4524FF79" w14:textId="77777777" w:rsidR="00AC7F97" w:rsidRDefault="00000000">
            <w:pPr>
              <w:jc w:val="center"/>
            </w:pPr>
            <w:r>
              <w:rPr>
                <w:sz w:val="18"/>
                <w:szCs w:val="18"/>
              </w:rPr>
              <w:t>No</w:t>
            </w:r>
          </w:p>
        </w:tc>
        <w:tc>
          <w:tcPr>
            <w:tcW w:w="15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3769B041" w14:textId="77777777" w:rsidR="00AC7F97" w:rsidRDefault="00000000">
            <w:pPr>
              <w:jc w:val="center"/>
            </w:pPr>
            <w:r>
              <w:rPr>
                <w:sz w:val="18"/>
                <w:szCs w:val="18"/>
              </w:rPr>
              <w:t>Yes</w:t>
            </w:r>
          </w:p>
        </w:tc>
        <w:tc>
          <w:tcPr>
            <w:tcW w:w="134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6C9B8BA5" w14:textId="77777777" w:rsidR="00AC7F97" w:rsidRDefault="00000000">
            <w:pPr>
              <w:jc w:val="center"/>
            </w:pPr>
            <w:r>
              <w:rPr>
                <w:sz w:val="18"/>
                <w:szCs w:val="18"/>
              </w:rPr>
              <w:t>Yes</w:t>
            </w:r>
          </w:p>
        </w:tc>
        <w:tc>
          <w:tcPr>
            <w:tcW w:w="15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26493792" w14:textId="77777777" w:rsidR="00AC7F97" w:rsidRDefault="00000000">
            <w:pPr>
              <w:jc w:val="center"/>
            </w:pPr>
            <w:r>
              <w:rPr>
                <w:sz w:val="18"/>
                <w:szCs w:val="18"/>
              </w:rPr>
              <w:t>—</w:t>
            </w:r>
          </w:p>
        </w:tc>
      </w:tr>
      <w:tr w:rsidR="00AC7F97" w14:paraId="11D37CD5" w14:textId="77777777">
        <w:trPr>
          <w:cantSplit/>
        </w:trPr>
        <w:tc>
          <w:tcPr>
            <w:tcW w:w="24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44570C39" w14:textId="77777777" w:rsidR="00AC7F97" w:rsidRDefault="00000000">
            <w:r>
              <w:rPr>
                <w:b/>
                <w:bCs/>
                <w:sz w:val="18"/>
                <w:szCs w:val="18"/>
              </w:rPr>
              <w:t>NavCog3 [3]</w:t>
            </w:r>
          </w:p>
        </w:tc>
        <w:tc>
          <w:tcPr>
            <w:tcW w:w="11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5A7CAD10" w14:textId="77777777" w:rsidR="00AC7F97" w:rsidRDefault="00000000">
            <w:pPr>
              <w:jc w:val="center"/>
            </w:pPr>
            <w:r>
              <w:rPr>
                <w:sz w:val="18"/>
                <w:szCs w:val="18"/>
              </w:rPr>
              <w:t>Yes</w:t>
            </w:r>
          </w:p>
        </w:tc>
        <w:tc>
          <w:tcPr>
            <w:tcW w:w="13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7C082E27" w14:textId="77777777" w:rsidR="00AC7F97" w:rsidRDefault="00000000">
            <w:pPr>
              <w:jc w:val="center"/>
            </w:pPr>
            <w:r>
              <w:rPr>
                <w:sz w:val="18"/>
                <w:szCs w:val="18"/>
              </w:rPr>
              <w:t>Partial</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60DF8B39" w14:textId="77777777" w:rsidR="00AC7F97" w:rsidRDefault="00000000">
            <w:pPr>
              <w:jc w:val="center"/>
            </w:pPr>
            <w:r>
              <w:rPr>
                <w:sz w:val="18"/>
                <w:szCs w:val="18"/>
              </w:rPr>
              <w:t>Yes</w:t>
            </w:r>
          </w:p>
        </w:tc>
        <w:tc>
          <w:tcPr>
            <w:tcW w:w="1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7AECE9B0" w14:textId="77777777" w:rsidR="00AC7F97" w:rsidRDefault="00000000">
            <w:pPr>
              <w:jc w:val="center"/>
            </w:pPr>
            <w:r>
              <w:rPr>
                <w:sz w:val="18"/>
                <w:szCs w:val="18"/>
              </w:rPr>
              <w:t>No</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6DCDF8ED" w14:textId="77777777" w:rsidR="00AC7F97" w:rsidRDefault="00000000">
            <w:pPr>
              <w:jc w:val="center"/>
            </w:pPr>
            <w:r>
              <w:rPr>
                <w:sz w:val="18"/>
                <w:szCs w:val="18"/>
              </w:rPr>
              <w:t>Yes</w:t>
            </w:r>
          </w:p>
        </w:tc>
      </w:tr>
      <w:tr w:rsidR="00AC7F97" w14:paraId="6E64CF2C" w14:textId="77777777">
        <w:trPr>
          <w:cantSplit/>
        </w:trPr>
        <w:tc>
          <w:tcPr>
            <w:tcW w:w="24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7968BE08" w14:textId="77777777" w:rsidR="00AC7F97" w:rsidRDefault="00000000">
            <w:r>
              <w:rPr>
                <w:b/>
                <w:bCs/>
                <w:sz w:val="18"/>
                <w:szCs w:val="18"/>
              </w:rPr>
              <w:t>Soundscape [4]</w:t>
            </w:r>
          </w:p>
        </w:tc>
        <w:tc>
          <w:tcPr>
            <w:tcW w:w="118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424F4420" w14:textId="77777777" w:rsidR="00AC7F97" w:rsidRDefault="00000000">
            <w:pPr>
              <w:jc w:val="center"/>
            </w:pPr>
            <w:r>
              <w:rPr>
                <w:sz w:val="18"/>
                <w:szCs w:val="18"/>
              </w:rPr>
              <w:t>Partial</w:t>
            </w:r>
          </w:p>
        </w:tc>
        <w:tc>
          <w:tcPr>
            <w:tcW w:w="138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75F545D4" w14:textId="77777777" w:rsidR="00AC7F97" w:rsidRDefault="00000000">
            <w:pPr>
              <w:jc w:val="center"/>
            </w:pPr>
            <w:r>
              <w:rPr>
                <w:sz w:val="18"/>
                <w:szCs w:val="18"/>
              </w:rPr>
              <w:t>No</w:t>
            </w:r>
          </w:p>
        </w:tc>
        <w:tc>
          <w:tcPr>
            <w:tcW w:w="15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5D84DDC9" w14:textId="77777777" w:rsidR="00AC7F97" w:rsidRDefault="00000000">
            <w:pPr>
              <w:jc w:val="center"/>
            </w:pPr>
            <w:r>
              <w:rPr>
                <w:sz w:val="18"/>
                <w:szCs w:val="18"/>
              </w:rPr>
              <w:t>Yes</w:t>
            </w:r>
          </w:p>
        </w:tc>
        <w:tc>
          <w:tcPr>
            <w:tcW w:w="134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4D3D46F4" w14:textId="77777777" w:rsidR="00AC7F97" w:rsidRDefault="00000000">
            <w:pPr>
              <w:jc w:val="center"/>
            </w:pPr>
            <w:r>
              <w:rPr>
                <w:sz w:val="18"/>
                <w:szCs w:val="18"/>
              </w:rPr>
              <w:t>Yes</w:t>
            </w:r>
          </w:p>
        </w:tc>
        <w:tc>
          <w:tcPr>
            <w:tcW w:w="15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42D7DDCD" w14:textId="77777777" w:rsidR="00AC7F97" w:rsidRDefault="00000000">
            <w:pPr>
              <w:jc w:val="center"/>
            </w:pPr>
            <w:r>
              <w:rPr>
                <w:sz w:val="18"/>
                <w:szCs w:val="18"/>
              </w:rPr>
              <w:t>Yes</w:t>
            </w:r>
          </w:p>
        </w:tc>
      </w:tr>
      <w:tr w:rsidR="00AC7F97" w14:paraId="7FF86D6C" w14:textId="77777777">
        <w:trPr>
          <w:cantSplit/>
        </w:trPr>
        <w:tc>
          <w:tcPr>
            <w:tcW w:w="24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2C6CB2B0" w14:textId="77777777" w:rsidR="00AC7F97" w:rsidRDefault="00000000">
            <w:r>
              <w:rPr>
                <w:b/>
                <w:bCs/>
                <w:sz w:val="18"/>
                <w:szCs w:val="18"/>
              </w:rPr>
              <w:t>Be My AI / Seeing AI [6,7]</w:t>
            </w:r>
          </w:p>
        </w:tc>
        <w:tc>
          <w:tcPr>
            <w:tcW w:w="11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610FCC66" w14:textId="77777777" w:rsidR="00AC7F97" w:rsidRDefault="00000000">
            <w:pPr>
              <w:jc w:val="center"/>
            </w:pPr>
            <w:r>
              <w:rPr>
                <w:sz w:val="18"/>
                <w:szCs w:val="18"/>
              </w:rPr>
              <w:t>No</w:t>
            </w:r>
          </w:p>
        </w:tc>
        <w:tc>
          <w:tcPr>
            <w:tcW w:w="13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36214351" w14:textId="77777777" w:rsidR="00AC7F97" w:rsidRDefault="00000000">
            <w:pPr>
              <w:jc w:val="center"/>
            </w:pPr>
            <w:r>
              <w:rPr>
                <w:sz w:val="18"/>
                <w:szCs w:val="18"/>
              </w:rPr>
              <w:t>Yes</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3520413C" w14:textId="77777777" w:rsidR="00AC7F97" w:rsidRDefault="00000000">
            <w:pPr>
              <w:jc w:val="center"/>
            </w:pPr>
            <w:r>
              <w:rPr>
                <w:sz w:val="18"/>
                <w:szCs w:val="18"/>
              </w:rPr>
              <w:t>No</w:t>
            </w:r>
          </w:p>
        </w:tc>
        <w:tc>
          <w:tcPr>
            <w:tcW w:w="1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3173673A" w14:textId="77777777" w:rsidR="00AC7F97" w:rsidRDefault="00000000">
            <w:pPr>
              <w:jc w:val="center"/>
            </w:pPr>
            <w:r>
              <w:rPr>
                <w:sz w:val="18"/>
                <w:szCs w:val="18"/>
              </w:rPr>
              <w:t>Yes</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334BDA0A" w14:textId="77777777" w:rsidR="00AC7F97" w:rsidRDefault="00000000">
            <w:pPr>
              <w:jc w:val="center"/>
            </w:pPr>
            <w:r>
              <w:rPr>
                <w:sz w:val="18"/>
                <w:szCs w:val="18"/>
              </w:rPr>
              <w:t>Yes</w:t>
            </w:r>
          </w:p>
        </w:tc>
      </w:tr>
      <w:tr w:rsidR="00AC7F97" w14:paraId="56E9EB89" w14:textId="77777777">
        <w:trPr>
          <w:cantSplit/>
        </w:trPr>
        <w:tc>
          <w:tcPr>
            <w:tcW w:w="24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788AC67C" w14:textId="77777777" w:rsidR="00AC7F97" w:rsidRDefault="00000000">
            <w:r>
              <w:rPr>
                <w:b/>
                <w:bCs/>
                <w:sz w:val="18"/>
                <w:szCs w:val="18"/>
              </w:rPr>
              <w:t>OrCam / Envision [14,15]</w:t>
            </w:r>
          </w:p>
        </w:tc>
        <w:tc>
          <w:tcPr>
            <w:tcW w:w="118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7EED85CB" w14:textId="77777777" w:rsidR="00AC7F97" w:rsidRDefault="00000000">
            <w:pPr>
              <w:jc w:val="center"/>
            </w:pPr>
            <w:r>
              <w:rPr>
                <w:sz w:val="18"/>
                <w:szCs w:val="18"/>
              </w:rPr>
              <w:t>No</w:t>
            </w:r>
          </w:p>
        </w:tc>
        <w:tc>
          <w:tcPr>
            <w:tcW w:w="138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7932BB99" w14:textId="77777777" w:rsidR="00AC7F97" w:rsidRDefault="00000000">
            <w:pPr>
              <w:jc w:val="center"/>
            </w:pPr>
            <w:r>
              <w:rPr>
                <w:sz w:val="18"/>
                <w:szCs w:val="18"/>
              </w:rPr>
              <w:t>Yes</w:t>
            </w:r>
          </w:p>
        </w:tc>
        <w:tc>
          <w:tcPr>
            <w:tcW w:w="15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2A53CA5B" w14:textId="77777777" w:rsidR="00AC7F97" w:rsidRDefault="00000000">
            <w:pPr>
              <w:jc w:val="center"/>
            </w:pPr>
            <w:r>
              <w:rPr>
                <w:sz w:val="18"/>
                <w:szCs w:val="18"/>
              </w:rPr>
              <w:t>Partial</w:t>
            </w:r>
          </w:p>
        </w:tc>
        <w:tc>
          <w:tcPr>
            <w:tcW w:w="134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6B86BC94" w14:textId="77777777" w:rsidR="00AC7F97" w:rsidRDefault="00000000">
            <w:pPr>
              <w:jc w:val="center"/>
            </w:pPr>
            <w:r>
              <w:rPr>
                <w:sz w:val="18"/>
                <w:szCs w:val="18"/>
              </w:rPr>
              <w:t>Yes</w:t>
            </w:r>
          </w:p>
        </w:tc>
        <w:tc>
          <w:tcPr>
            <w:tcW w:w="15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2AFD6A76" w14:textId="77777777" w:rsidR="00AC7F97" w:rsidRDefault="00000000">
            <w:pPr>
              <w:jc w:val="center"/>
            </w:pPr>
            <w:r>
              <w:rPr>
                <w:sz w:val="18"/>
                <w:szCs w:val="18"/>
              </w:rPr>
              <w:t>Yes</w:t>
            </w:r>
          </w:p>
        </w:tc>
      </w:tr>
      <w:tr w:rsidR="00AC7F97" w14:paraId="1277E93F" w14:textId="77777777">
        <w:trPr>
          <w:cantSplit/>
        </w:trPr>
        <w:tc>
          <w:tcPr>
            <w:tcW w:w="246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66FDC939" w14:textId="77777777" w:rsidR="00AC7F97" w:rsidRDefault="00000000">
            <w:r>
              <w:rPr>
                <w:b/>
                <w:bCs/>
                <w:sz w:val="18"/>
                <w:szCs w:val="18"/>
              </w:rPr>
              <w:t>Ray-Ban Meta + Be My Eyes [6,16]</w:t>
            </w:r>
          </w:p>
        </w:tc>
        <w:tc>
          <w:tcPr>
            <w:tcW w:w="11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311D8379" w14:textId="77777777" w:rsidR="00AC7F97" w:rsidRDefault="00000000">
            <w:pPr>
              <w:jc w:val="center"/>
            </w:pPr>
            <w:r>
              <w:rPr>
                <w:sz w:val="18"/>
                <w:szCs w:val="18"/>
              </w:rPr>
              <w:t>No</w:t>
            </w:r>
          </w:p>
        </w:tc>
        <w:tc>
          <w:tcPr>
            <w:tcW w:w="138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544984C9" w14:textId="77777777" w:rsidR="00AC7F97" w:rsidRDefault="00000000">
            <w:pPr>
              <w:jc w:val="center"/>
            </w:pPr>
            <w:r>
              <w:rPr>
                <w:sz w:val="18"/>
                <w:szCs w:val="18"/>
              </w:rPr>
              <w:t>Yes</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2377E5F8" w14:textId="77777777" w:rsidR="00AC7F97" w:rsidRDefault="00000000">
            <w:pPr>
              <w:jc w:val="center"/>
            </w:pPr>
            <w:r>
              <w:rPr>
                <w:sz w:val="18"/>
                <w:szCs w:val="18"/>
              </w:rPr>
              <w:t>Partial</w:t>
            </w:r>
          </w:p>
        </w:tc>
        <w:tc>
          <w:tcPr>
            <w:tcW w:w="134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49BE117E" w14:textId="77777777" w:rsidR="00AC7F97" w:rsidRDefault="00000000">
            <w:pPr>
              <w:jc w:val="center"/>
            </w:pPr>
            <w:r>
              <w:rPr>
                <w:sz w:val="18"/>
                <w:szCs w:val="18"/>
              </w:rPr>
              <w:t>Yes</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90" w:type="dxa"/>
              <w:bottom w:w="60" w:type="dxa"/>
              <w:right w:w="90" w:type="dxa"/>
            </w:tcMar>
          </w:tcPr>
          <w:p w14:paraId="1BB1E3AB" w14:textId="77777777" w:rsidR="00AC7F97" w:rsidRDefault="00000000">
            <w:pPr>
              <w:jc w:val="center"/>
            </w:pPr>
            <w:r>
              <w:rPr>
                <w:sz w:val="18"/>
                <w:szCs w:val="18"/>
              </w:rPr>
              <w:t>Yes</w:t>
            </w:r>
          </w:p>
        </w:tc>
      </w:tr>
      <w:tr w:rsidR="00AC7F97" w14:paraId="0ED72861" w14:textId="77777777">
        <w:trPr>
          <w:cantSplit/>
        </w:trPr>
        <w:tc>
          <w:tcPr>
            <w:tcW w:w="246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1D3BCC5D" w14:textId="74CDEFA1" w:rsidR="00AC7F97" w:rsidRDefault="003B4A0A">
            <w:proofErr w:type="spellStart"/>
            <w:r>
              <w:rPr>
                <w:b/>
                <w:bCs/>
                <w:sz w:val="18"/>
                <w:szCs w:val="18"/>
              </w:rPr>
              <w:t>VisionAI</w:t>
            </w:r>
            <w:proofErr w:type="spellEnd"/>
            <w:r w:rsidR="00000000">
              <w:rPr>
                <w:b/>
                <w:bCs/>
                <w:sz w:val="18"/>
                <w:szCs w:val="18"/>
              </w:rPr>
              <w:t xml:space="preserve"> </w:t>
            </w:r>
          </w:p>
        </w:tc>
        <w:tc>
          <w:tcPr>
            <w:tcW w:w="118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1A1BC149" w14:textId="77777777" w:rsidR="00AC7F97" w:rsidRDefault="00000000">
            <w:pPr>
              <w:jc w:val="center"/>
            </w:pPr>
            <w:r>
              <w:rPr>
                <w:sz w:val="18"/>
                <w:szCs w:val="18"/>
              </w:rPr>
              <w:t>Yes</w:t>
            </w:r>
          </w:p>
        </w:tc>
        <w:tc>
          <w:tcPr>
            <w:tcW w:w="138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35D2DB85" w14:textId="77777777" w:rsidR="00AC7F97" w:rsidRDefault="00000000">
            <w:pPr>
              <w:jc w:val="center"/>
            </w:pPr>
            <w:r>
              <w:rPr>
                <w:sz w:val="18"/>
                <w:szCs w:val="18"/>
              </w:rPr>
              <w:t>Yes</w:t>
            </w:r>
          </w:p>
        </w:tc>
        <w:tc>
          <w:tcPr>
            <w:tcW w:w="15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753C5A86" w14:textId="77777777" w:rsidR="00AC7F97" w:rsidRDefault="00000000">
            <w:pPr>
              <w:jc w:val="center"/>
            </w:pPr>
            <w:r>
              <w:rPr>
                <w:sz w:val="18"/>
                <w:szCs w:val="18"/>
              </w:rPr>
              <w:t>Yes</w:t>
            </w:r>
          </w:p>
        </w:tc>
        <w:tc>
          <w:tcPr>
            <w:tcW w:w="134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2769C563" w14:textId="77777777" w:rsidR="00AC7F97" w:rsidRDefault="00000000">
            <w:pPr>
              <w:jc w:val="center"/>
            </w:pPr>
            <w:r>
              <w:rPr>
                <w:sz w:val="18"/>
                <w:szCs w:val="18"/>
              </w:rPr>
              <w:t>Yes</w:t>
            </w:r>
          </w:p>
        </w:tc>
        <w:tc>
          <w:tcPr>
            <w:tcW w:w="1500" w:type="dxa"/>
            <w:tcBorders>
              <w:top w:val="single" w:sz="1" w:space="0" w:color="999999"/>
              <w:left w:val="single" w:sz="1" w:space="0" w:color="999999"/>
              <w:bottom w:val="single" w:sz="1" w:space="0" w:color="999999"/>
              <w:right w:val="single" w:sz="1" w:space="0" w:color="999999"/>
            </w:tcBorders>
            <w:tcMar>
              <w:top w:w="60" w:type="dxa"/>
              <w:left w:w="90" w:type="dxa"/>
              <w:bottom w:w="60" w:type="dxa"/>
              <w:right w:w="90" w:type="dxa"/>
            </w:tcMar>
          </w:tcPr>
          <w:p w14:paraId="1FC62070" w14:textId="77777777" w:rsidR="00AC7F97" w:rsidRDefault="00000000">
            <w:pPr>
              <w:jc w:val="center"/>
            </w:pPr>
            <w:r>
              <w:rPr>
                <w:sz w:val="18"/>
                <w:szCs w:val="18"/>
              </w:rPr>
              <w:t>Yes</w:t>
            </w:r>
          </w:p>
        </w:tc>
      </w:tr>
    </w:tbl>
    <w:p w14:paraId="6F34D3D9" w14:textId="5F3018BB" w:rsidR="00AC7F97" w:rsidRDefault="00000000">
      <w:pPr>
        <w:spacing w:after="120" w:line="264" w:lineRule="auto"/>
        <w:jc w:val="both"/>
      </w:pPr>
      <w:r>
        <w:t xml:space="preserve">We state plainly what </w:t>
      </w:r>
      <w:proofErr w:type="spellStart"/>
      <w:r w:rsidR="003B4A0A">
        <w:t>VisionAI</w:t>
      </w:r>
      <w:proofErr w:type="spellEnd"/>
      <w:r>
        <w:t xml:space="preserve"> is and is not. Its novelty lies in integration, interaction design, and an explicit evaluation-and-validation agenda, not in a new detection or localization algorithm; it reuses established mapping and MLLM components. Several of the design intentions above, particularly the claim that proactive, fused guidance reduces cognitive load without overwhelming the user, remain hypotheses to be tested with BLV participants. Surfacing and pressure-testing exactly these open questions is what we bring to the workshop.</w:t>
      </w:r>
      <w:r w:rsidR="00246B51">
        <w:t xml:space="preserve"> (** Guys if there is a technical differentiation lets replace this paragraph with that)</w:t>
      </w:r>
    </w:p>
    <w:p w14:paraId="58B01807" w14:textId="77777777" w:rsidR="00AC7F97" w:rsidRDefault="00AC7F97">
      <w:pPr>
        <w:spacing w:before="40" w:after="40"/>
      </w:pPr>
    </w:p>
    <w:p>
      <w:pPr>
        <w:spacing w:after="120" w:before="240"/>
      </w:pPr>
      <w:r>
        <w:rPr>
          <w:rFonts w:ascii="Times New Roman" w:cs="Times New Roman" w:eastAsia="Times New Roman" w:hAnsi="Times New Roman"/>
          <w:b/>
          <w:bCs/>
          <w:sz w:val="24"/>
          <w:szCs w:val="24"/>
        </w:rPr>
        <w:t xml:space="preserve">4 Results</w:t>
      </w:r>
    </w:p>
    <w:p>
      <w:pPr>
        <w:spacing w:after="120"/>
      </w:pPr>
      <w:r>
        <w:rPr>
          <w:rFonts w:ascii="Times New Roman" w:cs="Times New Roman" w:eastAsia="Times New Roman" w:hAnsi="Times New Roman"/>
          <w:sz w:val="24"/>
          <w:szCs w:val="24"/>
        </w:rPr>
        <w:t xml:space="preserve">VisionAI is a work in progress and has not yet been evaluated with blind and low vision participants. We therefore report two kinds of preliminary results. The first kind is engineering findings from building and bench testing the Android prototype. The second kind is a simulation study in which we ported the exact decision rules and shipped threshold values of the safety reflex out of the application source and ran synthetic walking scenarios through them. The section moves from the architecture and its measured latency, through the simulation method, to the warning behavior, alert discipline, error rates, threshold sensitivity, and instruction correctness of the reflex tier, then to the cadence limits of the cloud tier, and closes by mapping every measured quantity onto the evaluation framework this paper proposes and by stating the limits of what simulation can claim. Throughout, we state which numbers are measured on the prototype and which come from simulation.</w:t>
      </w:r>
    </w:p>
    <w:p>
      <w:pPr>
        <w:spacing w:after="120" w:before="240"/>
      </w:pPr>
      <w:r>
        <w:rPr>
          <w:rFonts w:ascii="Times New Roman" w:cs="Times New Roman" w:eastAsia="Times New Roman" w:hAnsi="Times New Roman"/>
          <w:b/>
          <w:bCs/>
          <w:sz w:val="24"/>
          <w:szCs w:val="24"/>
        </w:rPr>
        <w:t xml:space="preserve">4.1 Two tier architecture and latency</w:t>
      </w:r>
    </w:p>
    <w:p>
      <w:pPr>
        <w:spacing w:after="120"/>
      </w:pPr>
      <w:r>
        <w:rPr>
          <w:rFonts w:ascii="Times New Roman" w:cs="Times New Roman" w:eastAsia="Times New Roman" w:hAnsi="Times New Roman"/>
          <w:sz w:val="24"/>
          <w:szCs w:val="24"/>
        </w:rPr>
        <w:t xml:space="preserve">In our testing, the cloud MLLM guidance loop took roughly 1.5 to 3 seconds from frame capture to spoken output. A pedestrian walking at a typical pace of 1.4 m/s covers 2.1 to 4.2 meters in that window, which is far too long for collision warnings. This measurement produced the central architectural decision of the prototype, a two tier design in which a fully on-device reflex layer watches the walking corridor and delivers an immediate spoken stop warning and a haptic pulse within a target budget of 100 milliseconds, while the MLLM tier supplies richer directional guidance and is never on the critical path for urgent alerts. Figure 1 shows the runtime architecture and Figure 2 compares the latency of the two tiers.</w:t>
      </w:r>
    </w:p>
    <w:p>
      <w:pPr>
        <w:spacing w:after="60" w:before="120"/>
        <w:jc w:val="center"/>
      </w:pPr>
      <w:r>
        <w:drawing>
          <wp:inline distT="0" distB="0" distL="0" distR="0">
            <wp:extent cx="5715000" cy="3209925"/>
            <wp:effectExtent t="0" r="0" b="0" l="0"/>
            <wp:docPr id="9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 VisionAI runtime architecture. The on-device reflex tier and the cloud MLLM tier feed one arbitration layer and one hands-free audio stream.</w:t>
      </w:r>
    </w:p>
    <w:p>
      <w:pPr>
        <w:spacing w:after="60" w:before="120"/>
        <w:jc w:val="center"/>
      </w:pPr>
      <w:r>
        <w:drawing>
          <wp:inline distT="0" distB="0" distL="0" distR="0">
            <wp:extent cx="5715000" cy="2038350"/>
            <wp:effectExtent t="0" r="0" b="0" l="0"/>
            <wp:docPr id="9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20383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2. Latency of the two guidance tiers, annotated with the distance a pedestrian walks at 1.4 m/s before speech begins.</w:t>
      </w:r>
    </w:p>
    <w:p>
      <w:pPr>
        <w:spacing w:after="120"/>
      </w:pPr>
      <w:r>
        <w:rPr>
          <w:rFonts w:ascii="Times New Roman" w:cs="Times New Roman" w:eastAsia="Times New Roman" w:hAnsi="Times New Roman"/>
          <w:sz w:val="24"/>
          <w:szCs w:val="24"/>
        </w:rPr>
        <w:t xml:space="preserve">An earlier version of the prototype also attempted monocular depth estimation on the phone with the MiDaS model. It required about 200 milliseconds per frame, occupied a dedicated high priority thread, and caused thermal throttling, and because it produces only relative depth a flat wall ten meters away could look identical to a vehicle two meters away when both filled the frame. We replaced it with object detection combined with the size and motion cues analyzed below.</w:t>
      </w:r>
    </w:p>
    <w:p>
      <w:pPr>
        <w:spacing w:after="120" w:before="240"/>
      </w:pPr>
      <w:r>
        <w:rPr>
          <w:rFonts w:ascii="Times New Roman" w:cs="Times New Roman" w:eastAsia="Times New Roman" w:hAnsi="Times New Roman"/>
          <w:b/>
          <w:bCs/>
          <w:sz w:val="24"/>
          <w:szCs w:val="24"/>
        </w:rPr>
        <w:t xml:space="preserve">4.2 Simulation methodology</w:t>
      </w:r>
    </w:p>
    <w:p>
      <w:pPr>
        <w:spacing w:after="120"/>
      </w:pPr>
      <w:r>
        <w:rPr>
          <w:rFonts w:ascii="Times New Roman" w:cs="Times New Roman" w:eastAsia="Times New Roman" w:hAnsi="Times New Roman"/>
          <w:sz w:val="24"/>
          <w:szCs w:val="24"/>
        </w:rPr>
        <w:t xml:space="preserve">The neural detector runs only on Android hardware, so we did not simulate the detector itself. Instead we extracted the decision layer that sits on top of it, using the same constants the application ships with. Table 2 lists those parameters together with the effect each produces in the analyses that follow. The simulated camera has a 60 degree vertical and 46 degree horizontal field of view, processes 10 frames per second, and moves at a walking speed of 1.4 m/s unless a scenario varies it. Obstacles are modeled as boxes whose apparent size follows pinhole projection, with 10 percent multiplicative noise on box dimensions and positional jitter on box centers to imitate detector instability. Where an analysis needs an approaching walker, the decision logic receives the full 0.9 second frame history its looming detector expects. The simulation therefore validates the decision logic and its thresholds, not the underlying detector, and we return to this limitation in Section 4.11.</w:t>
      </w:r>
    </w:p>
    <w:p>
      <w:pPr>
        <w:spacing w:after="60" w:before="120"/>
      </w:pPr>
      <w:r>
        <w:rPr>
          <w:rFonts w:ascii="Times New Roman" w:cs="Times New Roman" w:eastAsia="Times New Roman" w:hAnsi="Times New Roman"/>
          <w:i/>
          <w:iCs/>
          <w:sz w:val="24"/>
          <w:szCs w:val="24"/>
        </w:rPr>
        <w:t xml:space="preserve">Table 2. Shipped reflex parameters exercised by the simulation and the effect each produces. Figure numbers refer to this 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00"/>
      </w:tblGrid>
      <w:tr>
        <w:tc>
          <w:tcPr>
            <w:tcW w:type="dxa" w:w="2200"/>
            <w:tcMar>
              <w:top w:type="dxa" w:w="60"/>
              <w:left w:type="dxa" w:w="100"/>
              <w:bottom w:type="dxa" w:w="60"/>
              <w:right w:type="dxa" w:w="100"/>
            </w:tcMar>
          </w:tcPr>
          <w:p>
            <w:r>
              <w:rPr>
                <w:rFonts w:ascii="Times New Roman" w:cs="Times New Roman" w:eastAsia="Times New Roman" w:hAnsi="Times New Roman"/>
                <w:b/>
                <w:bCs/>
                <w:sz w:val="24"/>
                <w:szCs w:val="24"/>
              </w:rPr>
              <w:t xml:space="preserve">Parameter</w:t>
            </w:r>
          </w:p>
        </w:tc>
        <w:tc>
          <w:tcPr>
            <w:tcW w:type="dxa" w:w="2300"/>
            <w:tcMar>
              <w:top w:type="dxa" w:w="60"/>
              <w:left w:type="dxa" w:w="100"/>
              <w:bottom w:type="dxa" w:w="60"/>
              <w:right w:type="dxa" w:w="100"/>
            </w:tcMar>
          </w:tcPr>
          <w:p>
            <w:r>
              <w:rPr>
                <w:rFonts w:ascii="Times New Roman" w:cs="Times New Roman" w:eastAsia="Times New Roman" w:hAnsi="Times New Roman"/>
                <w:b/>
                <w:bCs/>
                <w:sz w:val="24"/>
                <w:szCs w:val="24"/>
              </w:rPr>
              <w:t xml:space="preserve">Shipped value</w:t>
            </w:r>
          </w:p>
        </w:tc>
        <w:tc>
          <w:tcPr>
            <w:tcW w:type="dxa" w:w="4500"/>
            <w:tcMar>
              <w:top w:type="dxa" w:w="60"/>
              <w:left w:type="dxa" w:w="100"/>
              <w:bottom w:type="dxa" w:w="60"/>
              <w:right w:type="dxa" w:w="100"/>
            </w:tcMar>
          </w:tcPr>
          <w:p>
            <w:r>
              <w:rPr>
                <w:rFonts w:ascii="Times New Roman" w:cs="Times New Roman" w:eastAsia="Times New Roman" w:hAnsi="Times New Roman"/>
                <w:b/>
                <w:bCs/>
                <w:sz w:val="24"/>
                <w:szCs w:val="24"/>
              </w:rPr>
              <w:t xml:space="preserve">Effect observed in simulation</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Walking corridor</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0.32 to 0.68 of frame width</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Confines alerts to the walking path. Widening it is the strongest lever on misses (Figure 9).</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Background width gate</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0.90 of frame width</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Rejects walls and ground spans. Creates the curb and close wall blind spots (Figures 3 and 5).</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Near height gate</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0.34 of frame height</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Sets the size only warning line in Figures 3 and 5. Mostly trades false alarms, not misses (Figure 9).</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Near area gate</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0.12 of frame area</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Catches wide low objects the height gate misses.</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Looming window and limit</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0.9 s window, 2.0 s time to contact</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Lifts warnings to 2.8 m and makes warning time speed invariant (Figures 3 and 4).</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Entry requirement</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 consecutive frames</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Cuts spurious alerts by roughly an order of magnitude (Figure 7).</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Clear requirement</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 consecutive frames</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Prevents flicker from re-arming the alert during an encounter.</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Alert cooldown</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3.5 s</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Two alerts instead of 81 in the double approach of Figure 6.</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Re-arm delay</w:t>
            </w:r>
          </w:p>
        </w:tc>
        <w:tc>
          <w:tcPr>
            <w:tcW w:type="dxa" w:w="2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1.2 s of clear path</w:t>
            </w:r>
          </w:p>
        </w:tc>
        <w:tc>
          <w:tcPr>
            <w:tcW w:type="dxa" w:w="4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Allows a second warning on a genuine second approach.</w:t>
            </w:r>
          </w:p>
        </w:tc>
      </w:tr>
    </w:tbl>
    <w:p>
      <w:pPr>
        <w:spacing w:after="120"/>
      </w:pPr>
    </w:p>
    <w:p>
      <w:pPr>
        <w:spacing w:after="120" w:before="240"/>
      </w:pPr>
      <w:r>
        <w:rPr>
          <w:rFonts w:ascii="Times New Roman" w:cs="Times New Roman" w:eastAsia="Times New Roman" w:hAnsi="Times New Roman"/>
          <w:b/>
          <w:bCs/>
          <w:sz w:val="24"/>
          <w:szCs w:val="24"/>
        </w:rPr>
        <w:t xml:space="preserve">4.3 Warning distance and time to warning</w:t>
      </w:r>
    </w:p>
    <w:p>
      <w:pPr>
        <w:spacing w:after="120"/>
      </w:pPr>
      <w:r>
        <w:rPr>
          <w:rFonts w:ascii="Times New Roman" w:cs="Times New Roman" w:eastAsia="Times New Roman" w:hAnsi="Times New Roman"/>
          <w:sz w:val="24"/>
          <w:szCs w:val="24"/>
        </w:rPr>
        <w:t xml:space="preserve">Figure 3 shows the distance at which the reflex first raises an alert as a function of obstacle height. Under the size gates alone, a standing person is flagged 4.3 meters away, about 3.1 seconds before contact, while a one meter trash bin is flagged at 2.5 meters and a 0.9 meter bollard at only 2.3 meters, about 1.6 seconds before contact. The looming cue changes this picture for exactly the objects that need it. Because a steady approach at walking speed brings the time to contact below two seconds at 2.8 meters, the looming path lifts the warning distance for the bin and the bollard to 2.8 meters, a full two seconds of warning, and roughly doubles the warning distance for obstacles under half a meter tall. The simulation also confirms a known blind spot. A low curb spanning the walkway is rejected by the background width gate before its apparent size ever reaches the near threshold, so it never triggers the reflex at any distance. This matches the limitation recorded during development and motivates the ground plane work in Section 5.</w:t>
      </w:r>
    </w:p>
    <w:p>
      <w:pPr>
        <w:spacing w:after="60" w:before="120"/>
        <w:jc w:val="center"/>
      </w:pPr>
      <w:r>
        <w:drawing>
          <wp:inline distT="0" distB="0" distL="0" distR="0">
            <wp:extent cx="5715000" cy="3048000"/>
            <wp:effectExtent t="0" r="0" b="0" l="0"/>
            <wp:docPr id="9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3. Simulated distance at first alert versus obstacle height under the shipped thresholds. The looming cue extends warnings for mid sized and small obstacles out to the time-to-contact radius.</w:t>
      </w:r>
    </w:p>
    <w:p>
      <w:pPr>
        <w:spacing w:after="120"/>
      </w:pPr>
      <w:r>
        <w:rPr>
          <w:rFonts w:ascii="Times New Roman" w:cs="Times New Roman" w:eastAsia="Times New Roman" w:hAnsi="Times New Roman"/>
          <w:sz w:val="24"/>
          <w:szCs w:val="24"/>
        </w:rPr>
        <w:t xml:space="preserve">Figure 4 extends the warning analysis across walking speeds, and it exposes a property we had not designed for explicitly. For obstacles caught by the size gates alone, warning time falls as speed rises, since the alert distance is fixed while the walker covers it faster. A person is flagged 5.4 seconds ahead at a slow 0.8 m/s but only 2.2 seconds ahead at a brisk 2.0 m/s. For obstacles caught by the looming path the relationship inverts. Because time to contact is itself the trigger, the warning time is pinned at 2.0 seconds at every speed, so a faster walker is simply warned farther away. The reflex therefore degrades gracefully for exactly the users who stress it most, a property worth preserving when the thresholds are retuned in the field.</w:t>
      </w:r>
    </w:p>
    <w:p>
      <w:pPr>
        <w:spacing w:after="60" w:before="120"/>
        <w:jc w:val="center"/>
      </w:pPr>
      <w:r>
        <w:drawing>
          <wp:inline distT="0" distB="0" distL="0" distR="0">
            <wp:extent cx="5715000" cy="2676525"/>
            <wp:effectExtent t="0" r="0" b="0" l="0"/>
            <wp:docPr id="9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4. Warning time before contact as a function of walking speed. Size gated warnings shrink with speed while the time-to-contact trigger holds a constant 2.0 second floor.</w:t>
      </w:r>
    </w:p>
    <w:p>
      <w:pPr>
        <w:spacing w:after="120" w:before="240"/>
      </w:pPr>
      <w:r>
        <w:rPr>
          <w:rFonts w:ascii="Times New Roman" w:cs="Times New Roman" w:eastAsia="Times New Roman" w:hAnsi="Times New Roman"/>
          <w:b/>
          <w:bCs/>
          <w:sz w:val="24"/>
          <w:szCs w:val="24"/>
        </w:rPr>
        <w:t xml:space="preserve">4.4 The detection envelope</w:t>
      </w:r>
    </w:p>
    <w:p>
      <w:pPr>
        <w:spacing w:after="120"/>
      </w:pPr>
      <w:r>
        <w:rPr>
          <w:rFonts w:ascii="Times New Roman" w:cs="Times New Roman" w:eastAsia="Times New Roman" w:hAnsi="Times New Roman"/>
          <w:sz w:val="24"/>
          <w:szCs w:val="24"/>
        </w:rPr>
        <w:t xml:space="preserve">Figure 5 aggregates the whole reflex into a single operating picture, the probability that an approaching walker receives an alert as a function of obstacle distance and height under detector noise. Three structures are visible. The diagonal boundary is the near size gate, along which detection probability transitions smoothly because box jitter blurs the threshold. The vertical band ending at 2.8 meters is the looming path, which fills in full detection for any object taller than about half a meter regardless of the size gate. And the pale wedge at the upper left is the background rejection gate discarding objects so close that they span most of the frame, the same trade that produces the wall and curb blind spots. This figure is, in effect, the specification that the field tests of Section 5 must confirm or correct.</w:t>
      </w:r>
    </w:p>
    <w:p>
      <w:pPr>
        <w:spacing w:after="60" w:before="120"/>
        <w:jc w:val="center"/>
      </w:pPr>
      <w:r>
        <w:drawing>
          <wp:inline distT="0" distB="0" distL="0" distR="0">
            <wp:extent cx="5638800" cy="3152775"/>
            <wp:effectExtent t="0" r="0" b="0" l="0"/>
            <wp:docPr id="9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638800" cy="31527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5. Simulated probability of an alert over obstacle distance and height, with 50 noisy trials per cell. Dashed lines mark the analytic gate boundaries.</w:t>
      </w:r>
    </w:p>
    <w:p>
      <w:pPr>
        <w:spacing w:after="120" w:before="240"/>
      </w:pPr>
      <w:r>
        <w:rPr>
          <w:rFonts w:ascii="Times New Roman" w:cs="Times New Roman" w:eastAsia="Times New Roman" w:hAnsi="Times New Roman"/>
          <w:b/>
          <w:bCs/>
          <w:sz w:val="24"/>
          <w:szCs w:val="24"/>
        </w:rPr>
        <w:t xml:space="preserve">4.5 Alert discipline and flicker robustness</w:t>
      </w:r>
    </w:p>
    <w:p>
      <w:pPr>
        <w:spacing w:after="120"/>
      </w:pPr>
      <w:r>
        <w:rPr>
          <w:rFonts w:ascii="Times New Roman" w:cs="Times New Roman" w:eastAsia="Times New Roman" w:hAnsi="Times New Roman"/>
          <w:sz w:val="24"/>
          <w:szCs w:val="24"/>
        </w:rPr>
        <w:t xml:space="preserve">Figure 6 traces a simulated walk in which a pedestrian approaches a bollard from 8 meters, stops half a meter away, backs off, and approaches again. The reflex speaks exactly twice, once per approach, with the first warning at 2.7 meters. It stays quiet while the pedestrian stands in front of the obstacle, and it re-arms only after the path has been clear for 1.2 seconds, so the second approach produces a second warning. A naive level triggered policy evaluated on the same frames would have spoken 81 times. This behavior was the direct fix for the repeated stop announcements we observed in early bench testing.</w:t>
      </w:r>
    </w:p>
    <w:p>
      <w:pPr>
        <w:spacing w:after="60" w:before="120"/>
        <w:jc w:val="center"/>
      </w:pPr>
      <w:r>
        <w:drawing>
          <wp:inline distT="0" distB="0" distL="0" distR="0">
            <wp:extent cx="5715000" cy="3819525"/>
            <wp:effectExtent t="0" r="0" b="0" l="0"/>
            <wp:docPr id="9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38195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6. A simulated double approach toward a 0.9 m bollard. The shipped gating speaks twice while a naive level triggered policy would speak 81 times.</w:t>
      </w:r>
    </w:p>
    <w:p>
      <w:pPr>
        <w:spacing w:after="120"/>
      </w:pPr>
      <w:r>
        <w:rPr>
          <w:rFonts w:ascii="Times New Roman" w:cs="Times New Roman" w:eastAsia="Times New Roman" w:hAnsi="Times New Roman"/>
          <w:sz w:val="24"/>
          <w:szCs w:val="24"/>
        </w:rPr>
        <w:t xml:space="preserve">Figure 7 isolates the entry requirement with a stress test in which the detector emits spurious danger frames at a fixed flicker rate while the path is actually clear. A single frame policy would speak 11 to 16 times per minute even with the 3.5 second cooldown in place. The shipped two frame requirement cuts this to 1.3 spurious alerts per minute at 5 percent flicker and 9.7 at 20 percent, and a third frame would cut the worst case to 3.2 per minute at a cost of only 0.1 seconds of added warning delay. This gives the field tuning plan in Section 5 a concrete decision rule. If the flicker rate observed in logs exceeds roughly 10 percent, raising the entry requirement to three frames is the cheapest available trade.</w:t>
      </w:r>
    </w:p>
    <w:p>
      <w:pPr>
        <w:spacing w:after="60" w:before="120"/>
        <w:jc w:val="center"/>
      </w:pPr>
      <w:r>
        <w:drawing>
          <wp:inline distT="0" distB="0" distL="0" distR="0">
            <wp:extent cx="5715000" cy="2657475"/>
            <wp:effectExtent t="0" r="0" b="0" l="0"/>
            <wp:docPr id="9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26574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7. Spurious alerts per minute on a clear path versus the number of consecutive danger frames required, for three detector flicker rates. Each added frame delays a true alert by 0.1 seconds.</w:t>
      </w:r>
    </w:p>
    <w:p>
      <w:pPr>
        <w:spacing w:after="120" w:before="240"/>
      </w:pPr>
      <w:r>
        <w:rPr>
          <w:rFonts w:ascii="Times New Roman" w:cs="Times New Roman" w:eastAsia="Times New Roman" w:hAnsi="Times New Roman"/>
          <w:b/>
          <w:bCs/>
          <w:sz w:val="24"/>
          <w:szCs w:val="24"/>
        </w:rPr>
        <w:t xml:space="preserve">4.6 False alarms, misses, and threshold sensitivity</w:t>
      </w:r>
    </w:p>
    <w:p>
      <w:pPr>
        <w:spacing w:after="120"/>
      </w:pPr>
      <w:r>
        <w:rPr>
          <w:rFonts w:ascii="Times New Roman" w:cs="Times New Roman" w:eastAsia="Times New Roman" w:hAnsi="Times New Roman"/>
          <w:sz w:val="24"/>
          <w:szCs w:val="24"/>
        </w:rPr>
        <w:t xml:space="preserve">We compared the shipped decision rule against the rule used in the first prototype, which flagged danger whenever an object's bottom edge fell in the lowest 20 percent of the frame. Each of 40,000 synthetic scenes draws an obstacle size, lateral position, and distance, a hand-held camera pitch between 10 degrees up and 30 degrees down, and per frame box jitter, and a quarter of the scenes contain only a distant wall or fence. A scene counts as a hazard when the object lies in the walking path within 2.5 meters. Figure 8 summarizes the outcome. With its two frame confirmation, the shipped rule raises a false alarm in 2.0 percent of non hazard scenes versus 5.7 percent for the legacy rule, and it also misses fewer hazards, 49.1 percent versus 57.1 percent on this deliberately harsh per frame metric. Dropping the confirmation requirement lowers the miss rate to 40.7 percent but more than triples the false alarm rate to 7.3 percent, and the shipped design accepts that trade because false alarms erode the trust the system depends on.</w:t>
      </w:r>
    </w:p>
    <w:p>
      <w:pPr>
        <w:spacing w:after="120"/>
      </w:pPr>
      <w:r>
        <w:rPr>
          <w:rFonts w:ascii="Times New Roman" w:cs="Times New Roman" w:eastAsia="Times New Roman" w:hAnsi="Times New Roman"/>
          <w:sz w:val="24"/>
          <w:szCs w:val="24"/>
        </w:rPr>
        <w:t xml:space="preserve">The per frame miss numbers overstate misses in practice, because in a continuous approach the alert usually fires at the time to contact radius, as in Figure 6, and stays latched while the obstacle remains ahead. The clearest advantage of the shipped rule is stability. Apparent size does not depend on camera pitch, so the shipped decision never changes when the pitch is perturbed by 8 degrees in either direction, whereas the legacy bottom edge rule flips its decision in 14.2 percent of scenes under the same perturbation. For a camera carried in a walking user's hand or worn on their face, that pitch invariance separates a usable alert from noise. The misses that remain concentrate where the design predicts them, in obstacles under half a meter tall, which account for about one in six missed hazards, and in close range objects sitting off the camera axis beyond the 46 degree field of view.</w:t>
      </w:r>
    </w:p>
    <w:p>
      <w:pPr>
        <w:spacing w:after="60" w:before="120"/>
        <w:jc w:val="center"/>
      </w:pPr>
      <w:r>
        <w:drawing>
          <wp:inline distT="0" distB="0" distL="0" distR="0">
            <wp:extent cx="5715000" cy="2505075"/>
            <wp:effectExtent t="0" r="0" b="0" l="0"/>
            <wp:docPr id="9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8. Per frame error rates over 40,000 simulated scenes with randomized camera pitch and box jitter, for the legacy bottom edge rule and the shipped decision rule.</w:t>
      </w:r>
    </w:p>
    <w:p>
      <w:pPr>
        <w:spacing w:after="120"/>
      </w:pPr>
      <w:r>
        <w:rPr>
          <w:rFonts w:ascii="Times New Roman" w:cs="Times New Roman" w:eastAsia="Times New Roman" w:hAnsi="Times New Roman"/>
          <w:sz w:val="24"/>
          <w:szCs w:val="24"/>
        </w:rPr>
        <w:t xml:space="preserve">Figure 9 asks how sensitive this operating point is to the two most consequential tuning knobs, sweeping each while holding everything else fixed and evaluating with stratified sampling of hazard and non hazard scenes. The two knobs behave very differently. Raising the near height gate from 0.22 to 0.46 of the frame cuts false alarms from 4.3 to 1.3 percent while moving misses by only six points, from 44.6 to 50.6 percent, because close range detection is dominated by the looming path rather than the size gate. The corridor width behaves in the opposite way. Widening it from the shipped 0.36 to 0.52 of the frame cuts misses from about 48 to 35 percent at a cost of roughly half a percentage point of false alarms, because it recovers exactly the close range off axis hazards identified above. This is the single clearest tuning recommendation the simulation produces, and validating a wider corridor on real sidewalks is now an explicit goal of the field plan in Section 5.</w:t>
      </w:r>
    </w:p>
    <w:p>
      <w:pPr>
        <w:spacing w:after="60" w:before="120"/>
        <w:jc w:val="center"/>
      </w:pPr>
      <w:r>
        <w:drawing>
          <wp:inline distT="0" distB="0" distL="0" distR="0">
            <wp:extent cx="5715000" cy="2867025"/>
            <wp:effectExtent t="0" r="0" b="0" l="0"/>
            <wp:docPr id="9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9. False alarm and miss rates as the near height gate and the corridor width are swept around the shipped operating point, with stratified sampling. Labels give the parameter value at each point.</w:t>
      </w:r>
    </w:p>
    <w:p>
      <w:pPr>
        <w:spacing w:after="120" w:before="240"/>
      </w:pPr>
      <w:r>
        <w:rPr>
          <w:rFonts w:ascii="Times New Roman" w:cs="Times New Roman" w:eastAsia="Times New Roman" w:hAnsi="Times New Roman"/>
          <w:b/>
          <w:bCs/>
          <w:sz w:val="24"/>
          <w:szCs w:val="24"/>
        </w:rPr>
        <w:t xml:space="preserve">4.7 Local avoidance hints and instruction correctness</w:t>
      </w:r>
    </w:p>
    <w:p>
      <w:pPr>
        <w:spacing w:after="120"/>
      </w:pPr>
      <w:r>
        <w:rPr>
          <w:rFonts w:ascii="Times New Roman" w:cs="Times New Roman" w:eastAsia="Times New Roman" w:hAnsi="Times New Roman"/>
          <w:sz w:val="24"/>
          <w:szCs w:val="24"/>
        </w:rPr>
        <w:t xml:space="preserve">When the reflex fires, the system also computes a veer hint locally from box geometry, so the avoidance direction does not wait 1.5 to 3 seconds for the cloud. Figure 10 maps every combination of obstacle position and opposite side occupancy to the decision the shipped rule makes. The hint is spoken only when the obstacle is clearly off center and the opposite side of the frame is substantially open. Across the configuration space the system stays silent in about 71 percent of cases, including whenever the obstacle is dead ahead or both sides are comparably occupied.</w:t>
      </w:r>
    </w:p>
    <w:p>
      <w:pPr>
        <w:spacing w:after="60" w:before="120"/>
        <w:jc w:val="center"/>
      </w:pPr>
      <w:r>
        <w:drawing>
          <wp:inline distT="0" distB="0" distL="0" distR="0">
            <wp:extent cx="5715000" cy="2676525"/>
            <wp:effectExtent t="0" r="0" b="0" l="0"/>
            <wp:docPr id="9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10. Veer hint decision regions under the shipped rule. The system stays silent in about 71 percent of the configuration space, preferring no direction over a possibly wrong one.</w:t>
      </w:r>
    </w:p>
    <w:p>
      <w:pPr>
        <w:spacing w:after="120"/>
      </w:pPr>
      <w:r>
        <w:rPr>
          <w:rFonts w:ascii="Times New Roman" w:cs="Times New Roman" w:eastAsia="Times New Roman" w:hAnsi="Times New Roman"/>
          <w:sz w:val="24"/>
          <w:szCs w:val="24"/>
        </w:rPr>
        <w:t xml:space="preserve">Figure 11 evaluates the same rule as an instruction correctness measurement of the kind our proposed framework calls for, across 30,000 scenes with a hazard ahead and randomized side clutter, where the rule observes noisy versions of the true occupancies. When the opposite side is genuinely open, the rule speaks a correct hint in 82 percent of scenes and stays conservatively silent in the rest. Under moderate clutter it speaks correctly a third of the time and otherwise holds its silence, and under heavy clutter it is silent essentially always, which is the correct behavior because no safe veer exists. Across all scenes the rule recommends an unsafe or wrong side in 0.18 percent of cases, all of them boundary cases created by measurement noise, so it speaks a helpful hint roughly 200 times for every harmful one. The asymmetry is the point. The rule purchases that safety margin by refusing to speak in roughly a third of the scenes where a hint might have helped, and whether that trade feels right to BLV travelers is a question only the trials in Section 5 can answer.</w:t>
      </w:r>
    </w:p>
    <w:p>
      <w:pPr>
        <w:spacing w:after="60" w:before="120"/>
        <w:jc w:val="center"/>
      </w:pPr>
      <w:r>
        <w:drawing>
          <wp:inline distT="0" distB="0" distL="0" distR="0">
            <wp:extent cx="5715000" cy="2638425"/>
            <wp:effectExtent t="0" r="0" b="0" l="0"/>
            <wp:docPr id="9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11. Outcome of the veer hint rule over 30,000 noisy scenes, grouped by how cluttered the escape side is. Wrong hints occur in 0.18 percent of scenes overall.</w:t>
      </w:r>
    </w:p>
    <w:p>
      <w:pPr>
        <w:spacing w:after="120" w:before="240"/>
      </w:pPr>
      <w:r>
        <w:rPr>
          <w:rFonts w:ascii="Times New Roman" w:cs="Times New Roman" w:eastAsia="Times New Roman" w:hAnsi="Times New Roman"/>
          <w:b/>
          <w:bCs/>
          <w:sz w:val="24"/>
          <w:szCs w:val="24"/>
        </w:rPr>
        <w:t xml:space="preserve">4.8 Tier 2 guidance cadence and staleness</w:t>
      </w:r>
    </w:p>
    <w:p>
      <w:pPr>
        <w:spacing w:after="120"/>
      </w:pPr>
      <w:r>
        <w:rPr>
          <w:rFonts w:ascii="Times New Roman" w:cs="Times New Roman" w:eastAsia="Times New Roman" w:hAnsi="Times New Roman"/>
          <w:sz w:val="24"/>
          <w:szCs w:val="24"/>
        </w:rPr>
        <w:t xml:space="preserve">The reflex tier bounds worst case harm, but the quality of everyday guidance depends on how often the MLLM tier can speak and how stale its words are when they arrive. Both quantities follow directly from the shipped request throttle of 1.5 seconds and the model latency, because a new request is not issued while one is in flight. Figure 12 shows both. At the measured 1.5 to 3 second latency the system can deliver at most 20 to 40 guidance updates per minute, and each utterance describes a scene the walker left 2.1 to 4.2 meters behind. A hypothetical on-device model with half second latency would sit at the throttle cap of 40 updates per minute while cutting staleness to 0.7 meters. This is the quantitative case for the hybrid on-device tier planned in Section 5. We treat these as design envelope numbers rather than measurements, since real update rates also depend on movement gating and obstacle events.</w:t>
      </w:r>
    </w:p>
    <w:p>
      <w:pPr>
        <w:spacing w:after="60" w:before="120"/>
        <w:jc w:val="center"/>
      </w:pPr>
      <w:r>
        <w:drawing>
          <wp:inline distT="0" distB="0" distL="0" distR="0">
            <wp:extent cx="5715000" cy="3457575"/>
            <wp:effectExtent t="0" r="0" b="0" l="0"/>
            <wp:docPr id="9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12. Guidance updates per minute and scene staleness as a function of model response latency, given the shipped 1.5 second request throttle. The shaded band is the measured cloud latency range.</w:t>
      </w:r>
    </w:p>
    <w:p>
      <w:pPr>
        <w:spacing w:after="120" w:before="240"/>
      </w:pPr>
      <w:r>
        <w:rPr>
          <w:rFonts w:ascii="Times New Roman" w:cs="Times New Roman" w:eastAsia="Times New Roman" w:hAnsi="Times New Roman"/>
          <w:b/>
          <w:bCs/>
          <w:sz w:val="24"/>
          <w:szCs w:val="24"/>
        </w:rPr>
        <w:t xml:space="preserve">4.9 Speech pipeline findings</w:t>
      </w:r>
    </w:p>
    <w:p>
      <w:pPr>
        <w:spacing w:after="120"/>
      </w:pPr>
      <w:r>
        <w:rPr>
          <w:rFonts w:ascii="Times New Roman" w:cs="Times New Roman" w:eastAsia="Times New Roman" w:hAnsi="Times New Roman"/>
          <w:sz w:val="24"/>
          <w:szCs w:val="24"/>
        </w:rPr>
        <w:t xml:space="preserve">Two failures found during bench testing are worth recording for other builders. First, the MLLM streams cumulative text as it generates, and speaking every chunk flooded the Android text-to-speech engine with interruption requests until it silenced itself entirely. The prototype now accumulates the full response and speaks once per analysis. Second, the speech helper originally marked itself busy even when the engine rejected an utterance, which could stall all guidance indefinitely. It now checks the return code and recovers. The model is also constrained to responses under twelve words so that guidance remains actionable while walking.</w:t>
      </w:r>
    </w:p>
    <w:p>
      <w:pPr>
        <w:spacing w:after="120" w:before="240"/>
      </w:pPr>
      <w:r>
        <w:rPr>
          <w:rFonts w:ascii="Times New Roman" w:cs="Times New Roman" w:eastAsia="Times New Roman" w:hAnsi="Times New Roman"/>
          <w:b/>
          <w:bCs/>
          <w:sz w:val="24"/>
          <w:szCs w:val="24"/>
        </w:rPr>
        <w:t xml:space="preserve">4.10 Reading the results through the proposed evaluation framework</w:t>
      </w:r>
    </w:p>
    <w:p>
      <w:pPr>
        <w:spacing w:after="120"/>
      </w:pPr>
      <w:r>
        <w:rPr>
          <w:rFonts w:ascii="Times New Roman" w:cs="Times New Roman" w:eastAsia="Times New Roman" w:hAnsi="Times New Roman"/>
          <w:sz w:val="24"/>
          <w:szCs w:val="24"/>
        </w:rPr>
        <w:t xml:space="preserve">The central claim of this paper is that MLLM navigation aids need a shared evaluation framework, and this section can be read as a first in silico instantiation of it. Time to warning is instantiated by Figures 3 through 5, which turn a threshold file into a concrete promise, two seconds of warning for mid sized obstacles at any walking speed. False alarm rate is instantiated by Figures 7 through 9, which show it is governed by different knobs than the miss rate and can be traded deliberately. Repetition rate is instantiated by Figure 6, where a policy choice changes 81 spoken alerts into 2. Instruction correctness is instantiated by Figure 11, where the local hint recommends an unsafe side in fewer than 0.2 percent of scenes. Two framework metrics cannot be instantiated in simulation at all. Hallucination rate is a property of the MLLM tier and requires real model outputs on real scenes, and trust requires people. That boundary is itself a finding. It marks where simulation stops being able to certify a system like this and where the participatory trials of Section 5 must take over.</w:t>
      </w:r>
    </w:p>
    <w:p>
      <w:pPr>
        <w:spacing w:after="120" w:before="240"/>
      </w:pPr>
      <w:r>
        <w:rPr>
          <w:rFonts w:ascii="Times New Roman" w:cs="Times New Roman" w:eastAsia="Times New Roman" w:hAnsi="Times New Roman"/>
          <w:b/>
          <w:bCs/>
          <w:sz w:val="24"/>
          <w:szCs w:val="24"/>
        </w:rPr>
        <w:t xml:space="preserve">4.11 Limits of these results</w:t>
      </w:r>
    </w:p>
    <w:p>
      <w:pPr>
        <w:spacing w:after="120"/>
      </w:pPr>
      <w:r>
        <w:rPr>
          <w:rFonts w:ascii="Times New Roman" w:cs="Times New Roman" w:eastAsia="Times New Roman" w:hAnsi="Times New Roman"/>
          <w:sz w:val="24"/>
          <w:szCs w:val="24"/>
        </w:rPr>
        <w:t xml:space="preserve">We state the limits plainly. The latency figures and the speech findings are measured prototype behavior, while every warning distance, alert count, and error rate is a simulation of the decision layer under an idealized perception model. Real world performance also depends on whether the neural detector boxes the obstacle at all, which the simulation does not capture, and on lighting, motion blur, and hardware variation. The camera geometry, frame rate, and walking speed are stated assumptions rather than measurements, the flicker rates, jitter magnitudes, and hazard definitions are modeling choices, and the absolute error rates in Section 4.6 should be read as comparative indicators rather than field predictions. Several recent changes, including the looming detector and the speech recovery logic, have been verified through code review and compilation but not yet on real sidewalks. These results should therefore be read as evidence that the decision layer behaves as designed, not as evidence of field safety, and Section 5 describes how we intend to close that gap.</w:t>
      </w:r>
    </w:p>
    <w:p>
      <w:pPr>
        <w:spacing w:after="120" w:before="240"/>
      </w:pPr>
      <w:r>
        <w:rPr>
          <w:rFonts w:ascii="Times New Roman" w:cs="Times New Roman" w:eastAsia="Times New Roman" w:hAnsi="Times New Roman"/>
          <w:b/>
          <w:bCs/>
          <w:sz w:val="24"/>
          <w:szCs w:val="24"/>
        </w:rPr>
        <w:t xml:space="preserve">5 Future Work</w:t>
      </w:r>
    </w:p>
    <w:p>
      <w:pPr>
        <w:spacing w:after="120"/>
      </w:pPr>
      <w:r>
        <w:rPr>
          <w:rFonts w:ascii="Times New Roman" w:cs="Times New Roman" w:eastAsia="Times New Roman" w:hAnsi="Times New Roman"/>
          <w:sz w:val="24"/>
          <w:szCs w:val="24"/>
        </w:rPr>
        <w:t xml:space="preserve">Our immediate priority is to move from bench and simulation results to evidence gathered with the people the system is meant to serve. We plan this in stages so that each stage establishes the safety case for the next.</w:t>
      </w:r>
    </w:p>
    <w:p>
      <w:pPr>
        <w:spacing w:after="120"/>
      </w:pPr>
      <w:r>
        <w:rPr>
          <w:rFonts w:ascii="Times New Roman" w:cs="Times New Roman" w:eastAsia="Times New Roman" w:hAnsi="Times New Roman"/>
          <w:b/>
          <w:bCs/>
          <w:sz w:val="24"/>
          <w:szCs w:val="24"/>
        </w:rPr>
        <w:t xml:space="preserve">On-device technical validation. </w:t>
      </w:r>
      <w:r>
        <w:rPr>
          <w:rFonts w:ascii="Times New Roman" w:cs="Times New Roman" w:eastAsia="Times New Roman" w:hAnsi="Times New Roman"/>
          <w:sz w:val="24"/>
          <w:szCs w:val="24"/>
        </w:rPr>
        <w:t xml:space="preserve">Before anyone outside the team uses the system, we will run a structured device test plan on real streets with sighted researchers. This covers single alert behavior when approaching a pole or wall, correct re-arming after an obstacle clears, false alarm checks on open sidewalks and with the camera pitched toward the ground, veer hint correctness when one side is clearly open, and speech reliability under rapid guidance updates. Detection thresholds such as the near size ratio and the alert cooldown will be tuned one parameter at a time from logged field data. The same walks will test the simulation's predictions directly, for example the 2.8 meter first alert distance for mid sized obstacles in Figure 3, the two alert trace in Figure 6, and the flicker rule from Section 4.5, which tells us to raise the entry requirement to three frames if logged flicker exceeds roughly 10 percent. A wider walking corridor and a wider angle lens will be evaluated against the close range off axis misses identified in Section 4.6, and ground plane analysis will be explored for the curb blind spot identified in Section 4.3.</w:t>
      </w:r>
    </w:p>
    <w:p>
      <w:pPr>
        <w:spacing w:after="120"/>
      </w:pPr>
      <w:r>
        <w:rPr>
          <w:rFonts w:ascii="Times New Roman" w:cs="Times New Roman" w:eastAsia="Times New Roman" w:hAnsi="Times New Roman"/>
          <w:b/>
          <w:bCs/>
          <w:sz w:val="24"/>
          <w:szCs w:val="24"/>
        </w:rPr>
        <w:t xml:space="preserve">Controlled trials with BLV participants. </w:t>
      </w:r>
      <w:r>
        <w:rPr>
          <w:rFonts w:ascii="Times New Roman" w:cs="Times New Roman" w:eastAsia="Times New Roman" w:hAnsi="Times New Roman"/>
          <w:sz w:val="24"/>
          <w:szCs w:val="24"/>
        </w:rPr>
        <w:t xml:space="preserve">Working with our partner eye care foundation, we will then recruit blind and low vision volunteers for trials on a controlled indoor course and a closed outdoor course. Every session will follow a protocol approved by an institutional review board, with informed consent, an orientation and mobility professional present, a sighted researcher shadowing the participant, and the freedom to stop at any time. The system will be used alongside each participant's primary aid, never in place of it. During these sessions we will collect the safety and response quality metrics proposed in Section 1, including false alarm rate, time to warning, instruction correctness against a ground truth action, hallucination rate, and repetition rate, together with structured interviews on trust, cognitive load, and preferred phrasing and verbosity.</w:t>
      </w:r>
    </w:p>
    <w:p>
      <w:pPr>
        <w:spacing w:after="120"/>
      </w:pPr>
      <w:r>
        <w:rPr>
          <w:rFonts w:ascii="Times New Roman" w:cs="Times New Roman" w:eastAsia="Times New Roman" w:hAnsi="Times New Roman"/>
          <w:b/>
          <w:bCs/>
          <w:sz w:val="24"/>
          <w:szCs w:val="24"/>
        </w:rPr>
        <w:t xml:space="preserve">Real world routes. </w:t>
      </w:r>
      <w:r>
        <w:rPr>
          <w:rFonts w:ascii="Times New Roman" w:cs="Times New Roman" w:eastAsia="Times New Roman" w:hAnsi="Times New Roman"/>
          <w:sz w:val="24"/>
          <w:szCs w:val="24"/>
        </w:rPr>
        <w:t xml:space="preserve">Once the controlled trials show acceptable safety metrics, we will extend testing to the settings where the system will actually be used, including busy sidewalks, signalized crossings, and transit areas. These sessions will pair quantitative logging with diary style feedback gathered over several weeks, since trust in an assistive system develops through repeated use rather than in a single session.</w:t>
      </w:r>
    </w:p>
    <w:p>
      <w:pPr>
        <w:spacing w:after="120"/>
      </w:pPr>
      <w:r>
        <w:rPr>
          <w:rFonts w:ascii="Times New Roman" w:cs="Times New Roman" w:eastAsia="Times New Roman" w:hAnsi="Times New Roman"/>
          <w:b/>
          <w:bCs/>
          <w:sz w:val="24"/>
          <w:szCs w:val="24"/>
        </w:rPr>
        <w:t xml:space="preserve">Reducing dependence on the cloud. </w:t>
      </w:r>
      <w:r>
        <w:rPr>
          <w:rFonts w:ascii="Times New Roman" w:cs="Times New Roman" w:eastAsia="Times New Roman" w:hAnsi="Times New Roman"/>
          <w:sz w:val="24"/>
          <w:szCs w:val="24"/>
        </w:rPr>
        <w:t xml:space="preserve">The latency and reliability of the cloud MLLM remain the weakest part of the design, and Section 4.8 quantifies the prize. An on-device model at half second latency would double the guidance rate while cutting scene staleness from several meters to under one. We are planning a hybrid tier in which a small on-device model handles routine scene guidance and the cloud model serves as a fallback. We will first run the on-device model in shadow mode, logging its outputs alongside the cloud model without speaking them, so that quality can be compared on identical frames before any user hears its guidance. On-device speech recognition for spoken destination commands is a further candidate.</w:t>
      </w:r>
    </w:p>
    <w:p>
      <w:pPr>
        <w:spacing w:after="120"/>
      </w:pPr>
      <w:r>
        <w:rPr>
          <w:rFonts w:ascii="Times New Roman" w:cs="Times New Roman" w:eastAsia="Times New Roman" w:hAnsi="Times New Roman"/>
          <w:b/>
          <w:bCs/>
          <w:sz w:val="24"/>
          <w:szCs w:val="24"/>
        </w:rPr>
        <w:t xml:space="preserve">Hardware and system maturation. </w:t>
      </w:r>
      <w:r>
        <w:rPr>
          <w:rFonts w:ascii="Times New Roman" w:cs="Times New Roman" w:eastAsia="Times New Roman" w:hAnsi="Times New Roman"/>
          <w:sz w:val="24"/>
          <w:szCs w:val="24"/>
        </w:rPr>
        <w:t xml:space="preserve">Finally, we plan to move the camera from the handheld phone to the glasses form factor described in Section 1, profile battery and thermal behavior over walks of realistic length, surface explicit errors when the cloud model fails rather than failing silently, and consolidate the prototype's parallel processing paths into a single well tested pipeline. We hope workshop feedback will sharpen both the trial protocol and the evaluation framework before these studies begin.</w:t>
      </w:r>
    </w:p>
    <w:p w14:paraId="7696A978" w14:textId="77777777" w:rsidR="00AC7F97" w:rsidRDefault="00000000">
      <w:pPr>
        <w:pStyle w:val="Heading1"/>
      </w:pPr>
      <w:r>
        <w:t xml:space="preserve">  References</w:t>
      </w:r>
    </w:p>
    <w:p w14:paraId="0CF05423" w14:textId="77777777" w:rsidR="00AC7F97" w:rsidRDefault="00000000">
      <w:pPr>
        <w:spacing w:after="60"/>
        <w:ind w:left="360" w:hanging="360"/>
      </w:pPr>
      <w:r>
        <w:t>[1] GBD 2019 Blindness and Vision Impairment Collaborators, on behalf of the Vision Loss Expert Group of the Global Burden of Disease Study. 2021. Trends in prevalence of blindness and distance and near vision impairment over 30 years: an analysis for the Global Burden of Disease Study. The Lancet Global Health 9, 2 (2021), e144–e160.</w:t>
      </w:r>
    </w:p>
    <w:p w14:paraId="7AD879A2" w14:textId="77777777" w:rsidR="00AC7F97" w:rsidRDefault="00000000">
      <w:pPr>
        <w:spacing w:after="60"/>
        <w:ind w:left="360" w:hanging="360"/>
      </w:pPr>
      <w:r>
        <w:t xml:space="preserve">[2] Dragan Ahmetovic, Cole Gleason, Kris M. Kitani, Hironobu Takagi, and Chieko Asakawa. 2016. </w:t>
      </w:r>
      <w:proofErr w:type="spellStart"/>
      <w:r>
        <w:t>NavCog</w:t>
      </w:r>
      <w:proofErr w:type="spellEnd"/>
      <w:r>
        <w:t>: turn-by-turn smartphone navigation assistant for people with visual impairments or blindness. In Proceedings of the 13th International Web for All Conference (W4A '16). ACM, New York, NY, USA.</w:t>
      </w:r>
    </w:p>
    <w:p w14:paraId="5DBF4186" w14:textId="77777777" w:rsidR="00AC7F97" w:rsidRDefault="00000000">
      <w:pPr>
        <w:spacing w:after="60"/>
        <w:ind w:left="360" w:hanging="360"/>
      </w:pPr>
      <w:r>
        <w:t xml:space="preserve">[3] Daisuke Sato, Uran Oh, </w:t>
      </w:r>
      <w:proofErr w:type="spellStart"/>
      <w:r>
        <w:t>Kakuya</w:t>
      </w:r>
      <w:proofErr w:type="spellEnd"/>
      <w:r>
        <w:t xml:space="preserve"> Naito, Hironobu Takagi, Kris M. Kitani, and Chieko Asakawa. 2017. NavCog3: An Evaluation of a Smartphone-Based Blind Indoor Navigation Assistant with Semantic Features in a Large-Scale Environment. In Proceedings of the 19th International ACM SIGACCESS Conference on Computers and Accessibility (ASSETS '17). ACM, New York, NY, USA, 270–279.</w:t>
      </w:r>
    </w:p>
    <w:p w14:paraId="0D418D52" w14:textId="77777777" w:rsidR="00AC7F97" w:rsidRDefault="00000000">
      <w:pPr>
        <w:spacing w:after="60"/>
        <w:ind w:left="360" w:hanging="360"/>
      </w:pPr>
      <w:r>
        <w:t>[4] Microsoft. 2018. Microsoft Soundscape: 3D audio for ambient awareness and navigation. https://www.microsoft.com/en-us/research/product/soundscape/</w:t>
      </w:r>
    </w:p>
    <w:p w14:paraId="26D73BE3" w14:textId="77777777" w:rsidR="00AC7F97" w:rsidRDefault="00000000">
      <w:pPr>
        <w:spacing w:after="60"/>
        <w:ind w:left="360" w:hanging="360"/>
      </w:pPr>
      <w:r>
        <w:t>[5] Aira Tech Corp. 2015. Aira: Visual Interpreter for the Blind and Visually Impaired. https://aira.io/</w:t>
      </w:r>
    </w:p>
    <w:p w14:paraId="2A2136AD" w14:textId="77777777" w:rsidR="00AC7F97" w:rsidRDefault="00000000">
      <w:pPr>
        <w:spacing w:after="60"/>
        <w:ind w:left="360" w:hanging="360"/>
      </w:pPr>
      <w:r>
        <w:t>[6] Be My Eyes. 2015. Be My Eyes — See the world together (and "Be My AI"). https://www.bemyeyes.com/</w:t>
      </w:r>
    </w:p>
    <w:p w14:paraId="573B6210" w14:textId="77777777" w:rsidR="00AC7F97" w:rsidRDefault="00000000">
      <w:pPr>
        <w:spacing w:after="60"/>
        <w:ind w:left="360" w:hanging="360"/>
      </w:pPr>
      <w:r>
        <w:t>[7] Microsoft. 2017. Seeing AI: A free app that narrates the world around you. https://www.microsoft.com/en-us/ai/seeing-ai</w:t>
      </w:r>
    </w:p>
    <w:p w14:paraId="1C2DEA23" w14:textId="77777777" w:rsidR="00AC7F97" w:rsidRDefault="00000000">
      <w:pPr>
        <w:spacing w:after="60"/>
        <w:ind w:left="360" w:hanging="360"/>
      </w:pPr>
      <w:r>
        <w:t xml:space="preserve">[8] Karst M. P. </w:t>
      </w:r>
      <w:proofErr w:type="spellStart"/>
      <w:r>
        <w:t>Hoogsteen</w:t>
      </w:r>
      <w:proofErr w:type="spellEnd"/>
      <w:r>
        <w:t xml:space="preserve">, Sarit </w:t>
      </w:r>
      <w:proofErr w:type="spellStart"/>
      <w:r>
        <w:t>Szpiro</w:t>
      </w:r>
      <w:proofErr w:type="spellEnd"/>
      <w:r>
        <w:t>, Gabriel Kreiman, and Eli Peli. 2022. Beyond the Cane: Describing Urban Scenes to Blind People for Mobility Tasks. ACM Transactions on Accessible Computing 15, 3, Article 20 (2022), 29 pages.</w:t>
      </w:r>
    </w:p>
    <w:p w14:paraId="287C10E4" w14:textId="77777777" w:rsidR="00AC7F97" w:rsidRDefault="00000000">
      <w:pPr>
        <w:spacing w:after="60"/>
        <w:ind w:left="360" w:hanging="360"/>
      </w:pPr>
      <w:r>
        <w:t xml:space="preserve">[9] Gaurav Jain, Basel Hindi, Mingyu Xie, Zihao Zhang, Koushik Srinivasula, Mahshid Ghasemi, Daniel Weiner, Xin Yi Therese Xu, Sophie Ana Paris, Chloe Tedjo, Josh Bassin, Michael Malcolm, Mehmet </w:t>
      </w:r>
      <w:r>
        <w:lastRenderedPageBreak/>
        <w:t>Turkcan, Javad Ghaderi, Zoran Kostic, Gil Zussman, and Brian A. Smith. 2023. Towards Street Camera-based Outdoor Navigation for Blind Pedestrians. In Proceedings of the 25th International ACM SIGACCESS Conference on Computers and Accessibility (ASSETS '23). ACM, New York, NY, USA, Article 77, 6 pages.</w:t>
      </w:r>
    </w:p>
    <w:p w14:paraId="3AA0BBF1" w14:textId="77777777" w:rsidR="00AC7F97" w:rsidRDefault="00000000">
      <w:pPr>
        <w:spacing w:after="60"/>
        <w:ind w:left="360" w:hanging="360"/>
      </w:pPr>
      <w:r>
        <w:t xml:space="preserve">[10] Ricardo E. Gonzalez Penuela, Jazmin Collins, Cynthia Bennett, and Shiri </w:t>
      </w:r>
      <w:proofErr w:type="spellStart"/>
      <w:r>
        <w:t>Azenkot</w:t>
      </w:r>
      <w:proofErr w:type="spellEnd"/>
      <w:r>
        <w:t>. 2024. Investigating Use Cases of AI-Powered Scene Description Applications for Blind and Low Vision People. In Proceedings of the 2024 CHI Conference on Human Factors in Computing Systems (CHI '24). ACM, New York, NY, USA, Article 901, 21 pages.</w:t>
      </w:r>
    </w:p>
    <w:p w14:paraId="4356E078" w14:textId="77777777" w:rsidR="00AC7F97" w:rsidRDefault="00000000">
      <w:pPr>
        <w:spacing w:after="60"/>
        <w:ind w:left="360" w:hanging="360"/>
      </w:pPr>
      <w:r>
        <w:t xml:space="preserve">[11] Danna Gurari, Qing Li, Abigale J. Stangl, </w:t>
      </w:r>
      <w:proofErr w:type="spellStart"/>
      <w:r>
        <w:t>Anhong</w:t>
      </w:r>
      <w:proofErr w:type="spellEnd"/>
      <w:r>
        <w:t xml:space="preserve"> Guo, Chi Lin, Kristen Grauman, </w:t>
      </w:r>
      <w:proofErr w:type="spellStart"/>
      <w:r>
        <w:t>Jiebo</w:t>
      </w:r>
      <w:proofErr w:type="spellEnd"/>
      <w:r>
        <w:t xml:space="preserve"> Luo, and Jeffrey P. Bigham. 2018. </w:t>
      </w:r>
      <w:proofErr w:type="spellStart"/>
      <w:r>
        <w:t>VizWiz</w:t>
      </w:r>
      <w:proofErr w:type="spellEnd"/>
      <w:r>
        <w:t xml:space="preserve"> Grand Challenge: Answering Visual Questions from Blind People. In Proceedings of the IEEE Conference on Computer Vision and Pattern Recognition (CVPR). 3608–3617.</w:t>
      </w:r>
    </w:p>
    <w:p w14:paraId="76EE4637" w14:textId="77777777" w:rsidR="00AC7F97" w:rsidRDefault="00000000">
      <w:pPr>
        <w:spacing w:after="60"/>
        <w:ind w:left="360" w:hanging="360"/>
      </w:pPr>
      <w:r>
        <w:t>[12] [Authors to verify]. 2025. Are Large Vision-Language Models Ready to Guide Blind and Low-Vision Individuals? arXiv:2510.00766. (Verify author list and final venue before submission.)</w:t>
      </w:r>
    </w:p>
    <w:p w14:paraId="2E089807" w14:textId="77777777" w:rsidR="00AC7F97" w:rsidRDefault="00000000">
      <w:pPr>
        <w:spacing w:after="60"/>
        <w:ind w:left="360" w:hanging="360"/>
      </w:pPr>
      <w:r>
        <w:t>[13] [Authors to verify]. 2025. How Blind and Low-Vision Individuals Prefer Large Vision-Language Model-Generated Scene Descriptions (EYE4B benchmark). arXiv:2502.14883. (Verify author list and final venue.)</w:t>
      </w:r>
    </w:p>
    <w:p w14:paraId="1ABD1B8A" w14:textId="77777777" w:rsidR="00AC7F97" w:rsidRDefault="00000000">
      <w:pPr>
        <w:spacing w:after="60"/>
        <w:ind w:left="360" w:hanging="360"/>
      </w:pPr>
      <w:r>
        <w:t>[14] Envision. 2020. Envision Glasses. https://www.letsenvision.com/</w:t>
      </w:r>
    </w:p>
    <w:p w14:paraId="63D62C30" w14:textId="77777777" w:rsidR="00AC7F97" w:rsidRDefault="00000000">
      <w:pPr>
        <w:spacing w:after="60"/>
        <w:ind w:left="360" w:hanging="360"/>
      </w:pPr>
      <w:r>
        <w:t xml:space="preserve">[15] OrCam Technologies. 2015. OrCam </w:t>
      </w:r>
      <w:proofErr w:type="spellStart"/>
      <w:r>
        <w:t>MyEye</w:t>
      </w:r>
      <w:proofErr w:type="spellEnd"/>
      <w:r>
        <w:t>. https://www.orcam.com/</w:t>
      </w:r>
    </w:p>
    <w:p w14:paraId="2A6A09FA" w14:textId="77777777" w:rsidR="00AC7F97" w:rsidRDefault="00000000">
      <w:pPr>
        <w:spacing w:after="60"/>
        <w:ind w:left="360" w:hanging="360"/>
      </w:pPr>
      <w:r>
        <w:t>[16] Meta. 2023. Ray-Ban Meta Smart Glasses. https://www.meta.com/smart-glasses/</w:t>
      </w:r>
    </w:p>
    <w:sectPr w:rsidR="00AC7F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D447D8"/>
    <w:multiLevelType w:val="hybridMultilevel"/>
    <w:tmpl w:val="CBEEE2DE"/>
    <w:lvl w:ilvl="0" w:tplc="F4C832E0">
      <w:start w:val="1"/>
      <w:numFmt w:val="bullet"/>
      <w:lvlText w:val="●"/>
      <w:lvlJc w:val="left"/>
      <w:pPr>
        <w:ind w:left="720" w:hanging="360"/>
      </w:pPr>
    </w:lvl>
    <w:lvl w:ilvl="1" w:tplc="0F7C8C38">
      <w:start w:val="1"/>
      <w:numFmt w:val="bullet"/>
      <w:lvlText w:val="○"/>
      <w:lvlJc w:val="left"/>
      <w:pPr>
        <w:ind w:left="1440" w:hanging="360"/>
      </w:pPr>
    </w:lvl>
    <w:lvl w:ilvl="2" w:tplc="B4780692">
      <w:start w:val="1"/>
      <w:numFmt w:val="bullet"/>
      <w:lvlText w:val="■"/>
      <w:lvlJc w:val="left"/>
      <w:pPr>
        <w:ind w:left="2160" w:hanging="360"/>
      </w:pPr>
    </w:lvl>
    <w:lvl w:ilvl="3" w:tplc="76C281F8">
      <w:start w:val="1"/>
      <w:numFmt w:val="bullet"/>
      <w:lvlText w:val="●"/>
      <w:lvlJc w:val="left"/>
      <w:pPr>
        <w:ind w:left="2880" w:hanging="360"/>
      </w:pPr>
    </w:lvl>
    <w:lvl w:ilvl="4" w:tplc="778CD15C">
      <w:start w:val="1"/>
      <w:numFmt w:val="bullet"/>
      <w:lvlText w:val="○"/>
      <w:lvlJc w:val="left"/>
      <w:pPr>
        <w:ind w:left="3600" w:hanging="360"/>
      </w:pPr>
    </w:lvl>
    <w:lvl w:ilvl="5" w:tplc="4C3E7DC6">
      <w:start w:val="1"/>
      <w:numFmt w:val="bullet"/>
      <w:lvlText w:val="■"/>
      <w:lvlJc w:val="left"/>
      <w:pPr>
        <w:ind w:left="4320" w:hanging="360"/>
      </w:pPr>
    </w:lvl>
    <w:lvl w:ilvl="6" w:tplc="7D7ECBBC">
      <w:start w:val="1"/>
      <w:numFmt w:val="bullet"/>
      <w:lvlText w:val="●"/>
      <w:lvlJc w:val="left"/>
      <w:pPr>
        <w:ind w:left="5040" w:hanging="360"/>
      </w:pPr>
    </w:lvl>
    <w:lvl w:ilvl="7" w:tplc="9C24AFDC">
      <w:start w:val="1"/>
      <w:numFmt w:val="bullet"/>
      <w:lvlText w:val="●"/>
      <w:lvlJc w:val="left"/>
      <w:pPr>
        <w:ind w:left="5760" w:hanging="360"/>
      </w:pPr>
    </w:lvl>
    <w:lvl w:ilvl="8" w:tplc="FC224788">
      <w:start w:val="1"/>
      <w:numFmt w:val="bullet"/>
      <w:lvlText w:val="●"/>
      <w:lvlJc w:val="left"/>
      <w:pPr>
        <w:ind w:left="6480" w:hanging="360"/>
      </w:pPr>
    </w:lvl>
  </w:abstractNum>
  <w:num w:numId="1" w16cid:durableId="11792015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F97"/>
    <w:rsid w:val="00246B51"/>
    <w:rsid w:val="002E399B"/>
    <w:rsid w:val="003B4A0A"/>
    <w:rsid w:val="006742CC"/>
    <w:rsid w:val="0097149A"/>
    <w:rsid w:val="00AC7F97"/>
    <w:rsid w:val="00CD5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D019F3"/>
  <w15:docId w15:val="{1A9493B7-75FC-B74C-B042-B0D4B3715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sz w:val="26"/>
      <w:szCs w:val="26"/>
    </w:rPr>
  </w:style>
  <w:style w:type="paragraph" w:styleId="Heading2">
    <w:name w:val="heading 2"/>
    <w:uiPriority w:val="9"/>
    <w:unhideWhenUsed/>
    <w:qFormat/>
    <w:pPr>
      <w:spacing w:before="180" w:after="9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00" Type="http://schemas.openxmlformats.org/officeDocument/2006/relationships/image" Target="media/4706951a333e6abfe9b32b53646fdcb06b23f279.png"/><Relationship Id="rId101" Type="http://schemas.openxmlformats.org/officeDocument/2006/relationships/image" Target="media/95a71d641ba70051a4ea5b983b4fe003ef3bc2d5.png"/><Relationship Id="rId102" Type="http://schemas.openxmlformats.org/officeDocument/2006/relationships/image" Target="media/81bc742f525f1f83213d6eafc99ebe03d73b23fe.png"/><Relationship Id="rId103" Type="http://schemas.openxmlformats.org/officeDocument/2006/relationships/image" Target="media/fc033618faebee71121ae274679ab6a4ee8f463d.png"/><Relationship Id="rId104" Type="http://schemas.openxmlformats.org/officeDocument/2006/relationships/image" Target="media/ecd521e49c270e2299a59a8f7a0b7b9bfc791ce1.png"/><Relationship Id="rId105" Type="http://schemas.openxmlformats.org/officeDocument/2006/relationships/image" Target="media/b6613aee5a7d021afc2b606329b0fdfbb42e1f4b.png"/><Relationship Id="rId106" Type="http://schemas.openxmlformats.org/officeDocument/2006/relationships/image" Target="media/5490a3bd3111f9af700b76b37d0c8d2282d6c3e1.png"/><Relationship Id="rId107" Type="http://schemas.openxmlformats.org/officeDocument/2006/relationships/image" Target="media/43699fc3a7a55933a4f21a488b68fe343bb1268f.png"/><Relationship Id="rId108" Type="http://schemas.openxmlformats.org/officeDocument/2006/relationships/image" Target="media/e44a35c552a2294a12b778acea12a71c243985c3.png"/><Relationship Id="rId109" Type="http://schemas.openxmlformats.org/officeDocument/2006/relationships/image" Target="media/4bf9b318842814d5d1e9b3fbcc5a09f14fddb4e8.png"/><Relationship Id="rId110" Type="http://schemas.openxmlformats.org/officeDocument/2006/relationships/image" Target="media/30bfb7b5af6fca2424f86b87df49e01ee8ba50e2.png"/><Relationship Id="rId111" Type="http://schemas.openxmlformats.org/officeDocument/2006/relationships/image" Target="media/f1f4b8ef77add46b7a4294c8d9845d327b2d278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2734</Words>
  <Characters>16350</Characters>
  <Application>Microsoft Office Word</Application>
  <DocSecurity>0</DocSecurity>
  <Lines>263</Lines>
  <Paragraphs>112</Paragraphs>
  <ScaleCrop>false</ScaleCrop>
  <Company/>
  <LinksUpToDate>false</LinksUpToDate>
  <CharactersWithSpaces>18972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Junaith</cp:lastModifiedBy>
  <cp:revision>6</cp:revision>
  <dcterms:created xsi:type="dcterms:W3CDTF">2026-06-19T02:21:00Z</dcterms:created>
  <dcterms:modified xsi:type="dcterms:W3CDTF">2026-06-19T02:38:00Z</dcterms:modified>
</cp:coreProperties>
</file>