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C3AD" w14:textId="77777777" w:rsidR="00F65DB5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30"/>
          <w:szCs w:val="30"/>
        </w:rPr>
        <w:t>Policy Lens — Prioritized Roadmap</w:t>
      </w:r>
    </w:p>
    <w:p w14:paraId="031096A6" w14:textId="1ADC4795" w:rsidR="00F65DB5" w:rsidRDefault="00F65DB5">
      <w:pPr>
        <w:spacing w:after="120"/>
      </w:pPr>
    </w:p>
    <w:p w14:paraId="2E7006C4" w14:textId="77777777" w:rsidR="00F65DB5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C0504D"/>
          <w:sz w:val="22"/>
          <w:szCs w:val="22"/>
        </w:rPr>
        <w:t>P0 — Solves the actual problem (without these, it's a demo)</w:t>
      </w:r>
    </w:p>
    <w:p w14:paraId="1AC06A58" w14:textId="77777777" w:rsidR="00F65DB5" w:rsidRDefault="00000000">
      <w:pPr>
        <w:spacing w:after="50"/>
        <w:ind w:left="20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1. Background change monitoring — </w:t>
      </w:r>
      <w:r>
        <w:rPr>
          <w:rFonts w:ascii="Calibri" w:eastAsia="Calibri" w:hAnsi="Calibri" w:cs="Calibri"/>
          <w:color w:val="1A1A1A"/>
          <w:sz w:val="19"/>
          <w:szCs w:val="19"/>
        </w:rPr>
        <w:t>The product's premise is "policies change silently" — yet diffs only run on manual re-analysis. Add a Chrome alarms scheduler that periodically re-fetches stored policy URLs in the offscreen document, re-hashes sections, and fires a browser notification on any diff. This single feature converts a curiosity into a guardian users keep installed.</w:t>
      </w:r>
    </w:p>
    <w:p w14:paraId="62BC73FB" w14:textId="77777777" w:rsidR="00F65DB5" w:rsidRDefault="00000000">
      <w:pPr>
        <w:spacing w:after="50"/>
        <w:ind w:left="20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2. Consent-moment interception —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The real intervention point is the "I Agree" click, not a later visit </w:t>
      </w:r>
      <w:proofErr w:type="gramStart"/>
      <w:r>
        <w:rPr>
          <w:rFonts w:ascii="Calibri" w:eastAsia="Calibri" w:hAnsi="Calibri" w:cs="Calibri"/>
          <w:color w:val="1A1A1A"/>
          <w:sz w:val="19"/>
          <w:szCs w:val="19"/>
        </w:rPr>
        <w:t>to /terms</w:t>
      </w:r>
      <w:proofErr w:type="gramEnd"/>
      <w:r>
        <w:rPr>
          <w:rFonts w:ascii="Calibri" w:eastAsia="Calibri" w:hAnsi="Calibri" w:cs="Calibri"/>
          <w:color w:val="1A1A1A"/>
          <w:sz w:val="19"/>
          <w:szCs w:val="19"/>
        </w:rPr>
        <w:t>. Detect consent buttons on signup flows, auto-locate the linked policy, run the risk scan, and surface a compact warning badge before the user commits. Hardest UX problem; highest product value.</w:t>
      </w:r>
    </w:p>
    <w:p w14:paraId="72BA3EFE" w14:textId="77777777" w:rsidR="00F65DB5" w:rsidRDefault="00000000">
      <w:pPr>
        <w:spacing w:after="50"/>
        <w:ind w:left="20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3. Buried-clause risk detection —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Centroid-based extractive summarization structurally misses dangerous outlier sentences (a lone arbitration clause is, by definition, non-representative). Decouple risk scanning from summarization: score every sentence per category, calibrate thresholds, and fine-tune on annotated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ToS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corpora (CLAUDETTE, </w:t>
      </w:r>
      <w:proofErr w:type="spellStart"/>
      <w:proofErr w:type="gramStart"/>
      <w:r>
        <w:rPr>
          <w:rFonts w:ascii="Calibri" w:eastAsia="Calibri" w:hAnsi="Calibri" w:cs="Calibri"/>
          <w:color w:val="1A1A1A"/>
          <w:sz w:val="19"/>
          <w:szCs w:val="19"/>
        </w:rPr>
        <w:t>ToS;DR</w:t>
      </w:r>
      <w:proofErr w:type="spellEnd"/>
      <w:proofErr w:type="gramEnd"/>
      <w:r>
        <w:rPr>
          <w:rFonts w:ascii="Calibri" w:eastAsia="Calibri" w:hAnsi="Calibri" w:cs="Calibri"/>
          <w:color w:val="1A1A1A"/>
          <w:sz w:val="19"/>
          <w:szCs w:val="19"/>
        </w:rPr>
        <w:t>) for clause-level classification.</w:t>
      </w:r>
    </w:p>
    <w:p w14:paraId="6E0F9C2B" w14:textId="77777777" w:rsidR="00F65DB5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F7A7A"/>
          <w:sz w:val="22"/>
          <w:szCs w:val="22"/>
        </w:rPr>
        <w:t>P1 — Makes it trustworthy and complete</w:t>
      </w:r>
    </w:p>
    <w:p w14:paraId="67E70E3C" w14:textId="77777777" w:rsidR="00F65DB5" w:rsidRDefault="00000000">
      <w:pPr>
        <w:spacing w:after="50"/>
        <w:ind w:left="20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4. Severity calibration vs. industry norm —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"Data sharing detected" is meaningless — every policy </w:t>
      </w:r>
      <w:proofErr w:type="gramStart"/>
      <w:r>
        <w:rPr>
          <w:rFonts w:ascii="Calibri" w:eastAsia="Calibri" w:hAnsi="Calibri" w:cs="Calibri"/>
          <w:color w:val="1A1A1A"/>
          <w:sz w:val="19"/>
          <w:szCs w:val="19"/>
        </w:rPr>
        <w:t>shares</w:t>
      </w:r>
      <w:proofErr w:type="gramEnd"/>
      <w:r>
        <w:rPr>
          <w:rFonts w:ascii="Calibri" w:eastAsia="Calibri" w:hAnsi="Calibri" w:cs="Calibri"/>
          <w:color w:val="1A1A1A"/>
          <w:sz w:val="19"/>
          <w:szCs w:val="19"/>
        </w:rPr>
        <w:t xml:space="preserve"> data. Benchmark flags against </w:t>
      </w:r>
      <w:proofErr w:type="spellStart"/>
      <w:proofErr w:type="gramStart"/>
      <w:r>
        <w:rPr>
          <w:rFonts w:ascii="Calibri" w:eastAsia="Calibri" w:hAnsi="Calibri" w:cs="Calibri"/>
          <w:color w:val="1A1A1A"/>
          <w:sz w:val="19"/>
          <w:szCs w:val="19"/>
        </w:rPr>
        <w:t>ToS;DR</w:t>
      </w:r>
      <w:proofErr w:type="spellEnd"/>
      <w:proofErr w:type="gramEnd"/>
      <w:r>
        <w:rPr>
          <w:rFonts w:ascii="Calibri" w:eastAsia="Calibri" w:hAnsi="Calibri" w:cs="Calibri"/>
          <w:color w:val="1A1A1A"/>
          <w:sz w:val="19"/>
          <w:szCs w:val="19"/>
        </w:rPr>
        <w:t xml:space="preserve"> community ratings so users see relative severity (worse / typical / better than norm).</w:t>
      </w:r>
    </w:p>
    <w:p w14:paraId="261A144D" w14:textId="77777777" w:rsidR="00F65DB5" w:rsidRDefault="00000000">
      <w:pPr>
        <w:spacing w:after="50"/>
        <w:ind w:left="20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5. Reliable policy-page detection — </w:t>
      </w:r>
      <w:r>
        <w:rPr>
          <w:rFonts w:ascii="Calibri" w:eastAsia="Calibri" w:hAnsi="Calibri" w:cs="Calibri"/>
          <w:color w:val="1A1A1A"/>
          <w:sz w:val="19"/>
          <w:szCs w:val="19"/>
        </w:rPr>
        <w:t>Current 800-word + keyword heuristic flags ordinary articles. Replace with a lightweight embedding classifier scored against policy/non-policy exemplars, plus a curated URL-pattern list for major sites. False positives erode trust fastest.</w:t>
      </w:r>
    </w:p>
    <w:p w14:paraId="51899527" w14:textId="77777777" w:rsidR="00F65DB5" w:rsidRDefault="00000000">
      <w:pPr>
        <w:spacing w:after="50"/>
        <w:ind w:left="20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6. Auto-crawl discovered policy links —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Sites carry 4–6 policy documents (privacy, cookies, DPA, AUP). Links are already discovered; crawl and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analyze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them so the per-domain dashboard is actually complete.</w:t>
      </w:r>
    </w:p>
    <w:p w14:paraId="262BE870" w14:textId="77777777" w:rsidR="00F65DB5" w:rsidRDefault="00000000">
      <w:pPr>
        <w:spacing w:after="50"/>
        <w:ind w:left="20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7. Versioned history per document — </w:t>
      </w:r>
      <w:r>
        <w:rPr>
          <w:rFonts w:ascii="Calibri" w:eastAsia="Calibri" w:hAnsi="Calibri" w:cs="Calibri"/>
          <w:color w:val="1A1A1A"/>
          <w:sz w:val="19"/>
          <w:szCs w:val="19"/>
        </w:rPr>
        <w:t>Store timestamped section versions, not just the latest hash — the multi-year trajectory of a policy is where silent erosion becomes visible and shareable.</w:t>
      </w:r>
    </w:p>
    <w:p w14:paraId="7D80E068" w14:textId="77777777" w:rsidR="00F65DB5" w:rsidRDefault="00000000">
      <w:pPr>
        <w:spacing w:after="50"/>
        <w:ind w:left="20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8. Evaluation numbers —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Publish precision/recall for page detection and risk flags against a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labeled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set. For a trust product, accuracy claims are table stakes before Web Store launch.</w:t>
      </w:r>
    </w:p>
    <w:p w14:paraId="542E002C" w14:textId="77777777" w:rsidR="00F65DB5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595959"/>
          <w:sz w:val="22"/>
          <w:szCs w:val="22"/>
        </w:rPr>
        <w:t>P2 — Reach and robustness</w:t>
      </w:r>
    </w:p>
    <w:p w14:paraId="03C984B6" w14:textId="77777777" w:rsidR="00F65DB5" w:rsidRDefault="00000000">
      <w:pPr>
        <w:spacing w:after="50"/>
        <w:ind w:left="20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9. Robust extraction — </w:t>
      </w:r>
      <w:r>
        <w:rPr>
          <w:rFonts w:ascii="Calibri" w:eastAsia="Calibri" w:hAnsi="Calibri" w:cs="Calibri"/>
          <w:color w:val="1A1A1A"/>
          <w:sz w:val="19"/>
          <w:szCs w:val="19"/>
        </w:rPr>
        <w:t>Handle PDFs, JS-rendered pages, accordions/tabs, and multi-page policies via readability-style DOM fallback and PDF text extraction.</w:t>
      </w:r>
    </w:p>
    <w:p w14:paraId="64F4DCBB" w14:textId="77777777" w:rsidR="00F65DB5" w:rsidRDefault="00000000">
      <w:pPr>
        <w:spacing w:after="50"/>
        <w:ind w:left="20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10. Multilingual model —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Swap MiniLM-L6-v2 (English-only) for a multilingual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MiniLM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variant at comparable size.</w:t>
      </w:r>
    </w:p>
    <w:p w14:paraId="20C4EEFE" w14:textId="77777777" w:rsidR="00F65DB5" w:rsidRDefault="00000000">
      <w:pPr>
        <w:spacing w:after="50"/>
        <w:ind w:left="20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11. Distribution — </w:t>
      </w:r>
      <w:r>
        <w:rPr>
          <w:rFonts w:ascii="Calibri" w:eastAsia="Calibri" w:hAnsi="Calibri" w:cs="Calibri"/>
          <w:color w:val="1A1A1A"/>
          <w:sz w:val="19"/>
          <w:szCs w:val="19"/>
        </w:rPr>
        <w:t>Chrome Web Store publication (pending), then Firefox/Edge ports — largely manifest work.</w:t>
      </w:r>
    </w:p>
    <w:p w14:paraId="3E113FD2" w14:textId="77777777" w:rsidR="00F65DB5" w:rsidRDefault="00000000">
      <w:pPr>
        <w:spacing w:after="50"/>
        <w:ind w:left="20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12. Privacy-preserving sync — </w:t>
      </w:r>
      <w:r>
        <w:rPr>
          <w:rFonts w:ascii="Calibri" w:eastAsia="Calibri" w:hAnsi="Calibri" w:cs="Calibri"/>
          <w:color w:val="1A1A1A"/>
          <w:sz w:val="19"/>
          <w:szCs w:val="19"/>
        </w:rPr>
        <w:t>Sync the hash/version database via the user's own encrypted Chrome sync storage — no server, preserving the local-first guarantee.</w:t>
      </w:r>
    </w:p>
    <w:p w14:paraId="36CA21F3" w14:textId="77777777" w:rsidR="00F65DB5" w:rsidRDefault="00000000">
      <w:pPr>
        <w:spacing w:after="50"/>
        <w:ind w:left="20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13. Mobile companion — </w:t>
      </w:r>
      <w:r>
        <w:rPr>
          <w:rFonts w:ascii="Calibri" w:eastAsia="Calibri" w:hAnsi="Calibri" w:cs="Calibri"/>
          <w:color w:val="1A1A1A"/>
          <w:sz w:val="19"/>
          <w:szCs w:val="19"/>
        </w:rPr>
        <w:t>Policies are mostly accepted on phones; acknowledge as a separate, later product.</w:t>
      </w:r>
    </w:p>
    <w:p w14:paraId="038525C6" w14:textId="77777777" w:rsidR="00F65DB5" w:rsidRDefault="00000000">
      <w:pPr>
        <w:pBdr>
          <w:top w:val="single" w:sz="4" w:space="0" w:color="BFBFBF"/>
        </w:pBdr>
        <w:spacing w:before="14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Bottom line: items 1, 2, and 4 turn Policy Lens from a clever hackathon demo into something people would rely on. Everything else is engineering hygiene that follows.</w:t>
      </w:r>
    </w:p>
    <w:sectPr w:rsidR="00F65DB5">
      <w:pgSz w:w="12240" w:h="15840"/>
      <w:pgMar w:top="640" w:right="820" w:bottom="64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E62AF"/>
    <w:multiLevelType w:val="hybridMultilevel"/>
    <w:tmpl w:val="C2246090"/>
    <w:lvl w:ilvl="0" w:tplc="E50A3688">
      <w:start w:val="1"/>
      <w:numFmt w:val="bullet"/>
      <w:lvlText w:val="●"/>
      <w:lvlJc w:val="left"/>
      <w:pPr>
        <w:ind w:left="720" w:hanging="360"/>
      </w:pPr>
    </w:lvl>
    <w:lvl w:ilvl="1" w:tplc="7E4CC246">
      <w:start w:val="1"/>
      <w:numFmt w:val="bullet"/>
      <w:lvlText w:val="○"/>
      <w:lvlJc w:val="left"/>
      <w:pPr>
        <w:ind w:left="1440" w:hanging="360"/>
      </w:pPr>
    </w:lvl>
    <w:lvl w:ilvl="2" w:tplc="6AB0747E">
      <w:start w:val="1"/>
      <w:numFmt w:val="bullet"/>
      <w:lvlText w:val="■"/>
      <w:lvlJc w:val="left"/>
      <w:pPr>
        <w:ind w:left="2160" w:hanging="360"/>
      </w:pPr>
    </w:lvl>
    <w:lvl w:ilvl="3" w:tplc="70F01FB2">
      <w:start w:val="1"/>
      <w:numFmt w:val="bullet"/>
      <w:lvlText w:val="●"/>
      <w:lvlJc w:val="left"/>
      <w:pPr>
        <w:ind w:left="2880" w:hanging="360"/>
      </w:pPr>
    </w:lvl>
    <w:lvl w:ilvl="4" w:tplc="31F29402">
      <w:start w:val="1"/>
      <w:numFmt w:val="bullet"/>
      <w:lvlText w:val="○"/>
      <w:lvlJc w:val="left"/>
      <w:pPr>
        <w:ind w:left="3600" w:hanging="360"/>
      </w:pPr>
    </w:lvl>
    <w:lvl w:ilvl="5" w:tplc="84843858">
      <w:start w:val="1"/>
      <w:numFmt w:val="bullet"/>
      <w:lvlText w:val="■"/>
      <w:lvlJc w:val="left"/>
      <w:pPr>
        <w:ind w:left="4320" w:hanging="360"/>
      </w:pPr>
    </w:lvl>
    <w:lvl w:ilvl="6" w:tplc="105CD7B6">
      <w:start w:val="1"/>
      <w:numFmt w:val="bullet"/>
      <w:lvlText w:val="●"/>
      <w:lvlJc w:val="left"/>
      <w:pPr>
        <w:ind w:left="5040" w:hanging="360"/>
      </w:pPr>
    </w:lvl>
    <w:lvl w:ilvl="7" w:tplc="1F00A662">
      <w:start w:val="1"/>
      <w:numFmt w:val="bullet"/>
      <w:lvlText w:val="●"/>
      <w:lvlJc w:val="left"/>
      <w:pPr>
        <w:ind w:left="5760" w:hanging="360"/>
      </w:pPr>
    </w:lvl>
    <w:lvl w:ilvl="8" w:tplc="70C23B5C">
      <w:start w:val="1"/>
      <w:numFmt w:val="bullet"/>
      <w:lvlText w:val="●"/>
      <w:lvlJc w:val="left"/>
      <w:pPr>
        <w:ind w:left="6480" w:hanging="360"/>
      </w:pPr>
    </w:lvl>
  </w:abstractNum>
  <w:num w:numId="1" w16cid:durableId="1574387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DB5"/>
    <w:rsid w:val="00301F29"/>
    <w:rsid w:val="00B21E80"/>
    <w:rsid w:val="00F6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E7895"/>
  <w15:docId w15:val="{6B222000-88CA-46A8-BEA9-9B390661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Jaganath MYSORE</cp:lastModifiedBy>
  <cp:revision>2</cp:revision>
  <dcterms:created xsi:type="dcterms:W3CDTF">2026-07-27T02:23:00Z</dcterms:created>
  <dcterms:modified xsi:type="dcterms:W3CDTF">2026-07-27T02:23:00Z</dcterms:modified>
</cp:coreProperties>
</file>