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val="en-AU"/>
        </w:rPr>
        <w:id w:val="-250051041"/>
        <w:docPartObj>
          <w:docPartGallery w:val="Cover Pages"/>
          <w:docPartUnique/>
        </w:docPartObj>
      </w:sdtPr>
      <w:sdtEndPr/>
      <w:sdtContent>
        <w:p w14:paraId="6DA276F6" w14:textId="471790CE" w:rsidR="002F7CB3" w:rsidRPr="00807474" w:rsidRDefault="002F7CB3" w:rsidP="00807474">
          <w:pPr>
            <w:pStyle w:val="NoSpacing"/>
            <w:spacing w:line="360" w:lineRule="auto"/>
            <w:rPr>
              <w:rFonts w:ascii="Arial" w:hAnsi="Arial" w:cs="Arial"/>
              <w:sz w:val="24"/>
              <w:szCs w:val="24"/>
            </w:rPr>
          </w:pPr>
          <w:r w:rsidRPr="00807474">
            <w:rPr>
              <w:rFonts w:ascii="Arial" w:hAnsi="Arial" w:cs="Arial"/>
              <w:noProof/>
              <w:sz w:val="24"/>
              <w:szCs w:val="24"/>
            </w:rPr>
            <mc:AlternateContent>
              <mc:Choice Requires="wpg">
                <w:drawing>
                  <wp:anchor distT="0" distB="0" distL="114300" distR="114300" simplePos="0" relativeHeight="251659264" behindDoc="1" locked="0" layoutInCell="1" allowOverlap="1" wp14:anchorId="0CBAB8F3" wp14:editId="725606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8T00:00:00Z">
                                      <w:dateFormat w:val="M/d/yyyy"/>
                                      <w:lid w:val="en-US"/>
                                      <w:storeMappedDataAs w:val="dateTime"/>
                                      <w:calendar w:val="gregorian"/>
                                    </w:date>
                                  </w:sdtPr>
                                  <w:sdtEndPr/>
                                  <w:sdtContent>
                                    <w:p w14:paraId="276D5DE4" w14:textId="1664904D" w:rsidR="002F7CB3" w:rsidRDefault="002F1C2A">
                                      <w:pPr>
                                        <w:pStyle w:val="NoSpacing"/>
                                        <w:jc w:val="right"/>
                                        <w:rPr>
                                          <w:color w:val="FFFFFF" w:themeColor="background1"/>
                                          <w:sz w:val="28"/>
                                          <w:szCs w:val="28"/>
                                        </w:rPr>
                                      </w:pPr>
                                      <w:r>
                                        <w:rPr>
                                          <w:color w:val="FFFFFF" w:themeColor="background1"/>
                                          <w:sz w:val="28"/>
                                          <w:szCs w:val="28"/>
                                        </w:rPr>
                                        <w:t>9/8/2022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BAB8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8T00:00:00Z">
                                <w:dateFormat w:val="M/d/yyyy"/>
                                <w:lid w:val="en-US"/>
                                <w:storeMappedDataAs w:val="dateTime"/>
                                <w:calendar w:val="gregorian"/>
                              </w:date>
                            </w:sdtPr>
                            <w:sdtEndPr/>
                            <w:sdtContent>
                              <w:p w14:paraId="276D5DE4" w14:textId="1664904D" w:rsidR="002F7CB3" w:rsidRDefault="002F1C2A">
                                <w:pPr>
                                  <w:pStyle w:val="NoSpacing"/>
                                  <w:jc w:val="right"/>
                                  <w:rPr>
                                    <w:color w:val="FFFFFF" w:themeColor="background1"/>
                                    <w:sz w:val="28"/>
                                    <w:szCs w:val="28"/>
                                  </w:rPr>
                                </w:pPr>
                                <w:r>
                                  <w:rPr>
                                    <w:color w:val="FFFFFF" w:themeColor="background1"/>
                                    <w:sz w:val="28"/>
                                    <w:szCs w:val="28"/>
                                  </w:rPr>
                                  <w:t>9/8/2022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C9D5997" w14:textId="77777777" w:rsidR="001D15C9" w:rsidRPr="00807474" w:rsidRDefault="001D15C9" w:rsidP="00807474">
          <w:pPr>
            <w:spacing w:line="360" w:lineRule="auto"/>
            <w:rPr>
              <w:rFonts w:ascii="Arial" w:hAnsi="Arial" w:cs="Arial"/>
              <w:sz w:val="24"/>
              <w:szCs w:val="24"/>
            </w:rPr>
          </w:pPr>
        </w:p>
        <w:p w14:paraId="40EB996D" w14:textId="77777777" w:rsidR="001D15C9" w:rsidRPr="00807474" w:rsidRDefault="001D15C9" w:rsidP="00807474">
          <w:pPr>
            <w:spacing w:line="360" w:lineRule="auto"/>
            <w:rPr>
              <w:rFonts w:ascii="Arial" w:hAnsi="Arial" w:cs="Arial"/>
              <w:sz w:val="24"/>
              <w:szCs w:val="24"/>
            </w:rPr>
          </w:pPr>
        </w:p>
        <w:p w14:paraId="5B4B3B38" w14:textId="6E1B0108" w:rsidR="001D15C9" w:rsidRPr="00807474" w:rsidRDefault="009B5528" w:rsidP="00807474">
          <w:pPr>
            <w:spacing w:line="360" w:lineRule="auto"/>
            <w:rPr>
              <w:rFonts w:ascii="Arial" w:hAnsi="Arial" w:cs="Arial"/>
              <w:sz w:val="24"/>
              <w:szCs w:val="24"/>
            </w:rPr>
          </w:pPr>
          <w:r w:rsidRPr="00807474">
            <w:rPr>
              <w:rFonts w:ascii="Arial" w:hAnsi="Arial" w:cs="Arial"/>
              <w:noProof/>
              <w:sz w:val="24"/>
              <w:szCs w:val="24"/>
            </w:rPr>
            <mc:AlternateContent>
              <mc:Choice Requires="wps">
                <w:drawing>
                  <wp:anchor distT="0" distB="0" distL="114300" distR="114300" simplePos="0" relativeHeight="251660288" behindDoc="0" locked="0" layoutInCell="1" allowOverlap="1" wp14:anchorId="29877CB9" wp14:editId="14EA7312">
                    <wp:simplePos x="0" y="0"/>
                    <wp:positionH relativeFrom="page">
                      <wp:posOffset>2964180</wp:posOffset>
                    </wp:positionH>
                    <wp:positionV relativeFrom="page">
                      <wp:posOffset>1874520</wp:posOffset>
                    </wp:positionV>
                    <wp:extent cx="3608070" cy="377190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3608070" cy="377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264C8" w14:textId="5621FDE5" w:rsidR="002F7CB3" w:rsidRDefault="006E1B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7CB3" w:rsidRPr="009B5528">
                                      <w:rPr>
                                        <w:rFonts w:asciiTheme="majorHAnsi" w:eastAsiaTheme="majorEastAsia" w:hAnsiTheme="majorHAnsi" w:cstheme="majorBidi"/>
                                        <w:b/>
                                        <w:bCs/>
                                        <w:color w:val="262626" w:themeColor="text1" w:themeTint="D9"/>
                                        <w:sz w:val="72"/>
                                        <w:szCs w:val="72"/>
                                      </w:rPr>
                                      <w:t xml:space="preserve">MGMT1007: INTRODUCTION TO </w:t>
                                    </w:r>
                                    <w:r w:rsidR="000014D2" w:rsidRPr="009B5528">
                                      <w:rPr>
                                        <w:rFonts w:asciiTheme="majorHAnsi" w:eastAsiaTheme="majorEastAsia" w:hAnsiTheme="majorHAnsi" w:cstheme="majorBidi"/>
                                        <w:b/>
                                        <w:bCs/>
                                        <w:color w:val="262626" w:themeColor="text1" w:themeTint="D9"/>
                                        <w:sz w:val="72"/>
                                        <w:szCs w:val="72"/>
                                      </w:rPr>
                                      <w:t>HUMAN RESOURCE MANAGEMENT</w:t>
                                    </w:r>
                                  </w:sdtContent>
                                </w:sdt>
                              </w:p>
                              <w:p w14:paraId="2A21284C" w14:textId="76B0E556" w:rsidR="002F7CB3" w:rsidRPr="009B5528" w:rsidRDefault="006E1B72">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4D2" w:rsidRPr="009B5528">
                                      <w:rPr>
                                        <w:i/>
                                        <w:iCs/>
                                        <w:color w:val="404040" w:themeColor="text1" w:themeTint="BF"/>
                                        <w:sz w:val="36"/>
                                        <w:szCs w:val="36"/>
                                      </w:rPr>
                                      <w:t xml:space="preserve">ASSESSMENT </w:t>
                                    </w:r>
                                    <w:r w:rsidR="007E1B20">
                                      <w:rPr>
                                        <w:i/>
                                        <w:iCs/>
                                        <w:color w:val="404040" w:themeColor="text1" w:themeTint="BF"/>
                                        <w:sz w:val="36"/>
                                        <w:szCs w:val="36"/>
                                      </w:rPr>
                                      <w:t xml:space="preserve">I </w:t>
                                    </w:r>
                                    <w:r w:rsidR="000014D2" w:rsidRPr="009B5528">
                                      <w:rPr>
                                        <w:i/>
                                        <w:iCs/>
                                        <w:color w:val="404040" w:themeColor="text1" w:themeTint="BF"/>
                                        <w:sz w:val="36"/>
                                        <w:szCs w:val="36"/>
                                      </w:rPr>
                                      <w: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877CB9" id="_x0000_t202" coordsize="21600,21600" o:spt="202" path="m,l,21600r21600,l21600,xe">
                    <v:stroke joinstyle="miter"/>
                    <v:path gradientshapeok="t" o:connecttype="rect"/>
                  </v:shapetype>
                  <v:shape id="Text Box 1" o:spid="_x0000_s1055" type="#_x0000_t202" style="position:absolute;margin-left:233.4pt;margin-top:147.6pt;width:284.1pt;height:2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" filled="f" stroked="f" strokeweight=".5pt">
                    <v:textbox inset="0,0,0,0">
                      <w:txbxContent>
                        <w:p w14:paraId="4C4264C8" w14:textId="5621FDE5" w:rsidR="002F7CB3" w:rsidRDefault="006E1B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7CB3" w:rsidRPr="009B5528">
                                <w:rPr>
                                  <w:rFonts w:asciiTheme="majorHAnsi" w:eastAsiaTheme="majorEastAsia" w:hAnsiTheme="majorHAnsi" w:cstheme="majorBidi"/>
                                  <w:b/>
                                  <w:bCs/>
                                  <w:color w:val="262626" w:themeColor="text1" w:themeTint="D9"/>
                                  <w:sz w:val="72"/>
                                  <w:szCs w:val="72"/>
                                </w:rPr>
                                <w:t xml:space="preserve">MGMT1007: INTRODUCTION TO </w:t>
                              </w:r>
                              <w:r w:rsidR="000014D2" w:rsidRPr="009B5528">
                                <w:rPr>
                                  <w:rFonts w:asciiTheme="majorHAnsi" w:eastAsiaTheme="majorEastAsia" w:hAnsiTheme="majorHAnsi" w:cstheme="majorBidi"/>
                                  <w:b/>
                                  <w:bCs/>
                                  <w:color w:val="262626" w:themeColor="text1" w:themeTint="D9"/>
                                  <w:sz w:val="72"/>
                                  <w:szCs w:val="72"/>
                                </w:rPr>
                                <w:t>HUMAN RESOURCE MANAGEMENT</w:t>
                              </w:r>
                            </w:sdtContent>
                          </w:sdt>
                        </w:p>
                        <w:p w14:paraId="2A21284C" w14:textId="76B0E556" w:rsidR="002F7CB3" w:rsidRPr="009B5528" w:rsidRDefault="006E1B72">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4D2" w:rsidRPr="009B5528">
                                <w:rPr>
                                  <w:i/>
                                  <w:iCs/>
                                  <w:color w:val="404040" w:themeColor="text1" w:themeTint="BF"/>
                                  <w:sz w:val="36"/>
                                  <w:szCs w:val="36"/>
                                </w:rPr>
                                <w:t xml:space="preserve">ASSESSMENT </w:t>
                              </w:r>
                              <w:r w:rsidR="007E1B20">
                                <w:rPr>
                                  <w:i/>
                                  <w:iCs/>
                                  <w:color w:val="404040" w:themeColor="text1" w:themeTint="BF"/>
                                  <w:sz w:val="36"/>
                                  <w:szCs w:val="36"/>
                                </w:rPr>
                                <w:t xml:space="preserve">I </w:t>
                              </w:r>
                              <w:r w:rsidR="000014D2" w:rsidRPr="009B5528">
                                <w:rPr>
                                  <w:i/>
                                  <w:iCs/>
                                  <w:color w:val="404040" w:themeColor="text1" w:themeTint="BF"/>
                                  <w:sz w:val="36"/>
                                  <w:szCs w:val="36"/>
                                </w:rPr>
                                <w:t>: REPORT</w:t>
                              </w:r>
                            </w:sdtContent>
                          </w:sdt>
                        </w:p>
                      </w:txbxContent>
                    </v:textbox>
                    <w10:wrap anchorx="page" anchory="page"/>
                  </v:shape>
                </w:pict>
              </mc:Fallback>
            </mc:AlternateContent>
          </w:r>
        </w:p>
        <w:p w14:paraId="5723EFCC" w14:textId="77777777" w:rsidR="001D15C9" w:rsidRPr="00807474" w:rsidRDefault="001D15C9" w:rsidP="00807474">
          <w:pPr>
            <w:spacing w:line="360" w:lineRule="auto"/>
            <w:rPr>
              <w:rFonts w:ascii="Arial" w:hAnsi="Arial" w:cs="Arial"/>
              <w:sz w:val="24"/>
              <w:szCs w:val="24"/>
            </w:rPr>
          </w:pPr>
        </w:p>
        <w:p w14:paraId="2FC7BED9" w14:textId="77777777" w:rsidR="001D15C9" w:rsidRPr="00807474" w:rsidRDefault="001D15C9" w:rsidP="00807474">
          <w:pPr>
            <w:spacing w:line="360" w:lineRule="auto"/>
            <w:rPr>
              <w:rFonts w:ascii="Arial" w:hAnsi="Arial" w:cs="Arial"/>
              <w:sz w:val="24"/>
              <w:szCs w:val="24"/>
            </w:rPr>
          </w:pPr>
        </w:p>
        <w:p w14:paraId="704BD336" w14:textId="77777777" w:rsidR="001D15C9" w:rsidRPr="00807474" w:rsidRDefault="001D15C9" w:rsidP="00807474">
          <w:pPr>
            <w:spacing w:line="360" w:lineRule="auto"/>
            <w:rPr>
              <w:rFonts w:ascii="Arial" w:hAnsi="Arial" w:cs="Arial"/>
              <w:sz w:val="24"/>
              <w:szCs w:val="24"/>
            </w:rPr>
          </w:pPr>
        </w:p>
        <w:p w14:paraId="2347F5CD" w14:textId="77777777" w:rsidR="001D15C9" w:rsidRPr="00807474" w:rsidRDefault="001D15C9" w:rsidP="00807474">
          <w:pPr>
            <w:spacing w:line="360" w:lineRule="auto"/>
            <w:rPr>
              <w:rFonts w:ascii="Arial" w:hAnsi="Arial" w:cs="Arial"/>
              <w:sz w:val="24"/>
              <w:szCs w:val="24"/>
            </w:rPr>
          </w:pPr>
        </w:p>
        <w:p w14:paraId="0D4FF463" w14:textId="77777777" w:rsidR="001D15C9" w:rsidRPr="00807474" w:rsidRDefault="001D15C9" w:rsidP="00807474">
          <w:pPr>
            <w:spacing w:line="360" w:lineRule="auto"/>
            <w:rPr>
              <w:rFonts w:ascii="Arial" w:hAnsi="Arial" w:cs="Arial"/>
              <w:sz w:val="24"/>
              <w:szCs w:val="24"/>
            </w:rPr>
          </w:pPr>
        </w:p>
        <w:p w14:paraId="13F15C1C" w14:textId="77777777" w:rsidR="001D15C9" w:rsidRPr="00807474" w:rsidRDefault="001D15C9" w:rsidP="00807474">
          <w:pPr>
            <w:spacing w:line="360" w:lineRule="auto"/>
            <w:rPr>
              <w:rFonts w:ascii="Arial" w:hAnsi="Arial" w:cs="Arial"/>
              <w:sz w:val="24"/>
              <w:szCs w:val="24"/>
            </w:rPr>
          </w:pPr>
        </w:p>
        <w:p w14:paraId="71F0253D" w14:textId="77777777" w:rsidR="001D15C9" w:rsidRPr="00807474" w:rsidRDefault="001D15C9" w:rsidP="00807474">
          <w:pPr>
            <w:spacing w:line="360" w:lineRule="auto"/>
            <w:rPr>
              <w:rFonts w:ascii="Arial" w:hAnsi="Arial" w:cs="Arial"/>
              <w:sz w:val="24"/>
              <w:szCs w:val="24"/>
            </w:rPr>
          </w:pPr>
        </w:p>
        <w:p w14:paraId="151FDC32" w14:textId="77777777" w:rsidR="001D15C9" w:rsidRPr="00807474" w:rsidRDefault="001D15C9" w:rsidP="00807474">
          <w:pPr>
            <w:spacing w:line="360" w:lineRule="auto"/>
            <w:rPr>
              <w:rFonts w:ascii="Arial" w:hAnsi="Arial" w:cs="Arial"/>
              <w:sz w:val="24"/>
              <w:szCs w:val="24"/>
            </w:rPr>
          </w:pPr>
        </w:p>
        <w:p w14:paraId="324A7611" w14:textId="77777777" w:rsidR="001D15C9" w:rsidRPr="00807474" w:rsidRDefault="001D15C9" w:rsidP="00807474">
          <w:pPr>
            <w:spacing w:line="360" w:lineRule="auto"/>
            <w:rPr>
              <w:rFonts w:ascii="Arial" w:hAnsi="Arial" w:cs="Arial"/>
              <w:sz w:val="24"/>
              <w:szCs w:val="24"/>
            </w:rPr>
          </w:pPr>
        </w:p>
        <w:p w14:paraId="37CB9CB9" w14:textId="77777777" w:rsidR="001D15C9" w:rsidRPr="00807474" w:rsidRDefault="001D15C9" w:rsidP="00807474">
          <w:pPr>
            <w:spacing w:line="360" w:lineRule="auto"/>
            <w:rPr>
              <w:rFonts w:ascii="Arial" w:hAnsi="Arial" w:cs="Arial"/>
              <w:sz w:val="24"/>
              <w:szCs w:val="24"/>
            </w:rPr>
          </w:pPr>
        </w:p>
        <w:p w14:paraId="05007184" w14:textId="77777777" w:rsidR="001D15C9" w:rsidRPr="00807474" w:rsidRDefault="001D15C9" w:rsidP="00807474">
          <w:pPr>
            <w:spacing w:line="360" w:lineRule="auto"/>
            <w:rPr>
              <w:rFonts w:ascii="Arial" w:hAnsi="Arial" w:cs="Arial"/>
              <w:sz w:val="24"/>
              <w:szCs w:val="24"/>
            </w:rPr>
          </w:pPr>
        </w:p>
        <w:p w14:paraId="58816F2A" w14:textId="77777777" w:rsidR="001D15C9" w:rsidRPr="00807474" w:rsidRDefault="001D15C9" w:rsidP="00807474">
          <w:pPr>
            <w:spacing w:line="360" w:lineRule="auto"/>
            <w:rPr>
              <w:rFonts w:ascii="Arial" w:hAnsi="Arial" w:cs="Arial"/>
              <w:sz w:val="24"/>
              <w:szCs w:val="24"/>
            </w:rPr>
          </w:pPr>
        </w:p>
        <w:p w14:paraId="29A27FE3" w14:textId="77777777" w:rsidR="001D15C9" w:rsidRPr="00807474" w:rsidRDefault="001D15C9" w:rsidP="00807474">
          <w:pPr>
            <w:spacing w:line="360" w:lineRule="auto"/>
            <w:rPr>
              <w:rFonts w:ascii="Arial" w:hAnsi="Arial" w:cs="Arial"/>
              <w:sz w:val="24"/>
              <w:szCs w:val="24"/>
            </w:rPr>
          </w:pPr>
        </w:p>
        <w:p w14:paraId="59B0DBE7" w14:textId="77777777" w:rsidR="001D15C9" w:rsidRPr="00807474" w:rsidRDefault="001D15C9" w:rsidP="00807474">
          <w:pPr>
            <w:spacing w:line="360" w:lineRule="auto"/>
            <w:rPr>
              <w:rFonts w:ascii="Arial" w:hAnsi="Arial" w:cs="Arial"/>
              <w:sz w:val="24"/>
              <w:szCs w:val="24"/>
            </w:rPr>
          </w:pPr>
        </w:p>
        <w:p w14:paraId="6BF8B6FD" w14:textId="77777777" w:rsidR="001D15C9" w:rsidRPr="00807474" w:rsidRDefault="001D15C9" w:rsidP="00807474">
          <w:pPr>
            <w:spacing w:line="360" w:lineRule="auto"/>
            <w:rPr>
              <w:rFonts w:ascii="Arial" w:hAnsi="Arial" w:cs="Arial"/>
              <w:sz w:val="24"/>
              <w:szCs w:val="24"/>
            </w:rPr>
          </w:pPr>
        </w:p>
        <w:p w14:paraId="36A9B80C" w14:textId="77777777" w:rsidR="001D15C9" w:rsidRPr="00807474" w:rsidRDefault="001D15C9" w:rsidP="00807474">
          <w:pPr>
            <w:spacing w:line="360" w:lineRule="auto"/>
            <w:rPr>
              <w:rFonts w:ascii="Arial" w:hAnsi="Arial" w:cs="Arial"/>
              <w:sz w:val="24"/>
              <w:szCs w:val="24"/>
            </w:rPr>
          </w:pPr>
        </w:p>
        <w:p w14:paraId="197AFADA" w14:textId="77777777" w:rsidR="001D15C9" w:rsidRPr="00807474" w:rsidRDefault="001D15C9" w:rsidP="00807474">
          <w:pPr>
            <w:spacing w:line="360" w:lineRule="auto"/>
            <w:rPr>
              <w:rFonts w:ascii="Arial" w:hAnsi="Arial" w:cs="Arial"/>
              <w:sz w:val="24"/>
              <w:szCs w:val="24"/>
            </w:rPr>
          </w:pPr>
        </w:p>
        <w:p w14:paraId="0B484A8B" w14:textId="0882E2FE" w:rsidR="001D15C9" w:rsidRPr="00807474" w:rsidRDefault="001D15C9" w:rsidP="00807474">
          <w:pPr>
            <w:spacing w:line="360" w:lineRule="auto"/>
            <w:rPr>
              <w:rFonts w:ascii="Arial" w:hAnsi="Arial" w:cs="Arial"/>
              <w:sz w:val="24"/>
              <w:szCs w:val="24"/>
            </w:rPr>
          </w:pPr>
        </w:p>
        <w:p w14:paraId="630A4D64" w14:textId="137E23D6" w:rsidR="001D15C9" w:rsidRPr="00807474" w:rsidRDefault="001D15C9" w:rsidP="00807474">
          <w:pPr>
            <w:spacing w:line="360" w:lineRule="auto"/>
            <w:rPr>
              <w:rFonts w:ascii="Arial" w:hAnsi="Arial" w:cs="Arial"/>
              <w:sz w:val="24"/>
              <w:szCs w:val="24"/>
            </w:rPr>
          </w:pPr>
        </w:p>
        <w:p w14:paraId="6A6A0DAF" w14:textId="3D721FDD" w:rsidR="001D15C9" w:rsidRPr="00807474" w:rsidRDefault="001D15C9" w:rsidP="00807474">
          <w:pPr>
            <w:spacing w:line="360" w:lineRule="auto"/>
            <w:rPr>
              <w:rFonts w:ascii="Arial" w:hAnsi="Arial" w:cs="Arial"/>
              <w:sz w:val="24"/>
              <w:szCs w:val="24"/>
            </w:rPr>
          </w:pPr>
        </w:p>
        <w:p w14:paraId="77A11F89" w14:textId="0A228D83" w:rsidR="00807474" w:rsidRDefault="00807474" w:rsidP="00807474">
          <w:pPr>
            <w:spacing w:line="360" w:lineRule="auto"/>
            <w:rPr>
              <w:rFonts w:ascii="Arial" w:hAnsi="Arial" w:cs="Arial"/>
              <w:sz w:val="24"/>
              <w:szCs w:val="24"/>
            </w:rPr>
          </w:pPr>
          <w:r w:rsidRPr="00807474">
            <w:rPr>
              <w:rFonts w:ascii="Arial" w:hAnsi="Arial" w:cs="Arial"/>
              <w:noProof/>
              <w:sz w:val="24"/>
              <w:szCs w:val="24"/>
            </w:rPr>
            <mc:AlternateContent>
              <mc:Choice Requires="wps">
                <w:drawing>
                  <wp:anchor distT="0" distB="0" distL="114300" distR="114300" simplePos="0" relativeHeight="251661312" behindDoc="0" locked="0" layoutInCell="1" allowOverlap="1" wp14:anchorId="693A2255" wp14:editId="3A185F26">
                    <wp:simplePos x="0" y="0"/>
                    <wp:positionH relativeFrom="page">
                      <wp:posOffset>3175635</wp:posOffset>
                    </wp:positionH>
                    <wp:positionV relativeFrom="page">
                      <wp:posOffset>9995535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A6D54" w14:textId="543FBC27" w:rsidR="002F7CB3" w:rsidRDefault="006E1B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7CB3">
                                      <w:rPr>
                                        <w:color w:val="4472C4" w:themeColor="accent1"/>
                                        <w:sz w:val="26"/>
                                        <w:szCs w:val="26"/>
                                      </w:rPr>
                                      <w:t>Aditya Agarwal</w:t>
                                    </w:r>
                                  </w:sdtContent>
                                </w:sdt>
                              </w:p>
                              <w:p w14:paraId="1020D655" w14:textId="06FE4115" w:rsidR="002F7CB3" w:rsidRDefault="006E1B72" w:rsidP="009B552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198F">
                                      <w:rPr>
                                        <w:caps/>
                                        <w:color w:val="595959" w:themeColor="text1" w:themeTint="A6"/>
                                        <w:sz w:val="20"/>
                                        <w:szCs w:val="20"/>
                                      </w:rPr>
                                      <w:t>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3A2255" id="Text Box 32" o:spid="_x0000_s1056" type="#_x0000_t202" style="position:absolute;margin-left:250.05pt;margin-top:787.0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" filled="f" stroked="f" strokeweight=".5pt">
                    <v:textbox style="mso-fit-shape-to-text:t" inset="0,0,0,0">
                      <w:txbxContent>
                        <w:p w14:paraId="085A6D54" w14:textId="543FBC27" w:rsidR="002F7CB3" w:rsidRDefault="006E1B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7CB3">
                                <w:rPr>
                                  <w:color w:val="4472C4" w:themeColor="accent1"/>
                                  <w:sz w:val="26"/>
                                  <w:szCs w:val="26"/>
                                </w:rPr>
                                <w:t>Aditya Agarwal</w:t>
                              </w:r>
                            </w:sdtContent>
                          </w:sdt>
                        </w:p>
                        <w:p w14:paraId="1020D655" w14:textId="06FE4115" w:rsidR="002F7CB3" w:rsidRDefault="006E1B72" w:rsidP="009B552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198F">
                                <w:rPr>
                                  <w:caps/>
                                  <w:color w:val="595959" w:themeColor="text1" w:themeTint="A6"/>
                                  <w:sz w:val="20"/>
                                  <w:szCs w:val="20"/>
                                </w:rPr>
                                <w:t>46184821</w:t>
                              </w:r>
                            </w:sdtContent>
                          </w:sdt>
                        </w:p>
                      </w:txbxContent>
                    </v:textbox>
                    <w10:wrap anchorx="page" anchory="page"/>
                  </v:shape>
                </w:pict>
              </mc:Fallback>
            </mc:AlternateContent>
          </w:r>
        </w:p>
        <w:p w14:paraId="3EDAA23C" w14:textId="68B1DAC4" w:rsidR="007D0DDC" w:rsidRPr="00807474" w:rsidRDefault="007D0DDC" w:rsidP="00807474">
          <w:pPr>
            <w:spacing w:line="360" w:lineRule="auto"/>
            <w:rPr>
              <w:rFonts w:ascii="Arial" w:hAnsi="Arial" w:cs="Arial"/>
              <w:sz w:val="24"/>
              <w:szCs w:val="24"/>
            </w:rPr>
          </w:pPr>
          <w:r w:rsidRPr="00807474">
            <w:rPr>
              <w:rFonts w:ascii="Arial" w:hAnsi="Arial" w:cs="Arial"/>
              <w:b/>
              <w:bCs/>
              <w:sz w:val="24"/>
              <w:szCs w:val="24"/>
              <w:u w:val="single"/>
            </w:rPr>
            <w:lastRenderedPageBreak/>
            <w:t xml:space="preserve">Question 1: </w:t>
          </w:r>
        </w:p>
      </w:sdtContent>
    </w:sdt>
    <w:p w14:paraId="6EA21D15" w14:textId="198E96B4" w:rsidR="002F1C2A" w:rsidRPr="00807474" w:rsidRDefault="007D0DDC" w:rsidP="00807474">
      <w:pPr>
        <w:spacing w:line="360" w:lineRule="auto"/>
        <w:rPr>
          <w:rFonts w:ascii="Arial" w:hAnsi="Arial" w:cs="Arial"/>
          <w:b/>
          <w:bCs/>
          <w:sz w:val="24"/>
          <w:szCs w:val="24"/>
        </w:rPr>
      </w:pPr>
      <w:r w:rsidRPr="00807474">
        <w:rPr>
          <w:rFonts w:ascii="Arial" w:hAnsi="Arial" w:cs="Arial"/>
          <w:b/>
          <w:bCs/>
          <w:sz w:val="24"/>
          <w:szCs w:val="24"/>
        </w:rPr>
        <w:t>Why do organisations advocate for increasing women's participation in the workforce?</w:t>
      </w:r>
    </w:p>
    <w:p w14:paraId="179D78D7" w14:textId="77777777" w:rsidR="000808EA" w:rsidRDefault="000808EA" w:rsidP="00807474">
      <w:pPr>
        <w:spacing w:line="360" w:lineRule="auto"/>
        <w:rPr>
          <w:rFonts w:ascii="Arial" w:hAnsi="Arial" w:cs="Arial"/>
          <w:sz w:val="24"/>
          <w:szCs w:val="24"/>
        </w:rPr>
      </w:pPr>
    </w:p>
    <w:p w14:paraId="19B09EF2" w14:textId="71DA52E3" w:rsidR="002F1C2A" w:rsidRPr="00807474" w:rsidRDefault="0092044A" w:rsidP="00807474">
      <w:pPr>
        <w:spacing w:line="360" w:lineRule="auto"/>
        <w:rPr>
          <w:rFonts w:ascii="Arial" w:hAnsi="Arial" w:cs="Arial"/>
          <w:sz w:val="24"/>
          <w:szCs w:val="24"/>
        </w:rPr>
      </w:pPr>
      <w:r w:rsidRPr="00807474">
        <w:rPr>
          <w:rFonts w:ascii="Arial" w:hAnsi="Arial" w:cs="Arial"/>
          <w:sz w:val="24"/>
          <w:szCs w:val="24"/>
        </w:rPr>
        <w:t>In recent years, participation of the women workforce</w:t>
      </w:r>
      <w:r w:rsidR="00815505" w:rsidRPr="00807474">
        <w:rPr>
          <w:rFonts w:ascii="Arial" w:hAnsi="Arial" w:cs="Arial"/>
          <w:sz w:val="24"/>
          <w:szCs w:val="24"/>
        </w:rPr>
        <w:t xml:space="preserve"> has witnessed a great surge globally</w:t>
      </w:r>
      <w:r w:rsidR="008E2210" w:rsidRPr="00807474">
        <w:rPr>
          <w:rFonts w:ascii="Arial" w:hAnsi="Arial" w:cs="Arial"/>
          <w:sz w:val="24"/>
          <w:szCs w:val="24"/>
        </w:rPr>
        <w:t xml:space="preserve">, this means that </w:t>
      </w:r>
      <w:r w:rsidR="004F2282" w:rsidRPr="00807474">
        <w:rPr>
          <w:rFonts w:ascii="Arial" w:hAnsi="Arial" w:cs="Arial"/>
          <w:sz w:val="24"/>
          <w:szCs w:val="24"/>
        </w:rPr>
        <w:t xml:space="preserve">a greater population of women are </w:t>
      </w:r>
      <w:r w:rsidR="00AD2FD3" w:rsidRPr="00807474">
        <w:rPr>
          <w:rFonts w:ascii="Arial" w:hAnsi="Arial" w:cs="Arial"/>
          <w:sz w:val="24"/>
          <w:szCs w:val="24"/>
        </w:rPr>
        <w:t>receiving</w:t>
      </w:r>
      <w:r w:rsidR="004F2282" w:rsidRPr="00807474">
        <w:rPr>
          <w:rFonts w:ascii="Arial" w:hAnsi="Arial" w:cs="Arial"/>
          <w:sz w:val="24"/>
          <w:szCs w:val="24"/>
        </w:rPr>
        <w:t xml:space="preserve"> training </w:t>
      </w:r>
      <w:r w:rsidR="00AD2FD3" w:rsidRPr="00807474">
        <w:rPr>
          <w:rFonts w:ascii="Arial" w:hAnsi="Arial" w:cs="Arial"/>
          <w:sz w:val="24"/>
          <w:szCs w:val="24"/>
        </w:rPr>
        <w:t>through</w:t>
      </w:r>
      <w:r w:rsidR="004F2282" w:rsidRPr="00807474">
        <w:rPr>
          <w:rFonts w:ascii="Arial" w:hAnsi="Arial" w:cs="Arial"/>
          <w:sz w:val="24"/>
          <w:szCs w:val="24"/>
        </w:rPr>
        <w:t xml:space="preserve"> education </w:t>
      </w:r>
      <w:r w:rsidR="00964233" w:rsidRPr="00807474">
        <w:rPr>
          <w:rFonts w:ascii="Arial" w:hAnsi="Arial" w:cs="Arial"/>
          <w:sz w:val="24"/>
          <w:szCs w:val="24"/>
        </w:rPr>
        <w:t xml:space="preserve">which has resulted in </w:t>
      </w:r>
      <w:r w:rsidR="00F367E4" w:rsidRPr="00807474">
        <w:rPr>
          <w:rFonts w:ascii="Arial" w:hAnsi="Arial" w:cs="Arial"/>
          <w:sz w:val="24"/>
          <w:szCs w:val="24"/>
        </w:rPr>
        <w:t>the increment of women workforce population</w:t>
      </w:r>
      <w:sdt>
        <w:sdtPr>
          <w:rPr>
            <w:rFonts w:ascii="Arial" w:hAnsi="Arial" w:cs="Arial"/>
            <w:sz w:val="24"/>
            <w:szCs w:val="24"/>
          </w:rPr>
          <w:id w:val="-936827017"/>
          <w:citation/>
        </w:sdtPr>
        <w:sdtEndPr/>
        <w:sdtContent>
          <w:r w:rsidR="002729F9" w:rsidRPr="00807474">
            <w:rPr>
              <w:rFonts w:ascii="Arial" w:hAnsi="Arial" w:cs="Arial"/>
              <w:sz w:val="24"/>
              <w:szCs w:val="24"/>
            </w:rPr>
            <w:fldChar w:fldCharType="begin"/>
          </w:r>
          <w:r w:rsidR="002729F9" w:rsidRPr="00807474">
            <w:rPr>
              <w:rFonts w:ascii="Arial" w:hAnsi="Arial" w:cs="Arial"/>
              <w:sz w:val="24"/>
              <w:szCs w:val="24"/>
            </w:rPr>
            <w:instrText xml:space="preserve"> CITATION Bac21 \l 3081 </w:instrText>
          </w:r>
          <w:r w:rsidR="002729F9" w:rsidRPr="00807474">
            <w:rPr>
              <w:rFonts w:ascii="Arial" w:hAnsi="Arial" w:cs="Arial"/>
              <w:sz w:val="24"/>
              <w:szCs w:val="24"/>
            </w:rPr>
            <w:fldChar w:fldCharType="separate"/>
          </w:r>
          <w:r w:rsidR="002729F9" w:rsidRPr="00807474">
            <w:rPr>
              <w:rFonts w:ascii="Arial" w:hAnsi="Arial" w:cs="Arial"/>
              <w:noProof/>
              <w:sz w:val="24"/>
              <w:szCs w:val="24"/>
            </w:rPr>
            <w:t xml:space="preserve"> (Backhaus, 2021)</w:t>
          </w:r>
          <w:r w:rsidR="002729F9" w:rsidRPr="00807474">
            <w:rPr>
              <w:rFonts w:ascii="Arial" w:hAnsi="Arial" w:cs="Arial"/>
              <w:sz w:val="24"/>
              <w:szCs w:val="24"/>
            </w:rPr>
            <w:fldChar w:fldCharType="end"/>
          </w:r>
        </w:sdtContent>
      </w:sdt>
      <w:r w:rsidR="00216D7A" w:rsidRPr="00807474">
        <w:rPr>
          <w:rFonts w:ascii="Arial" w:hAnsi="Arial" w:cs="Arial"/>
          <w:sz w:val="24"/>
          <w:szCs w:val="24"/>
        </w:rPr>
        <w:t xml:space="preserve">. </w:t>
      </w:r>
      <w:r w:rsidR="008A176F" w:rsidRPr="00807474">
        <w:rPr>
          <w:rFonts w:ascii="Arial" w:hAnsi="Arial" w:cs="Arial"/>
          <w:sz w:val="24"/>
          <w:szCs w:val="24"/>
        </w:rPr>
        <w:t>E</w:t>
      </w:r>
      <w:r w:rsidR="00815882" w:rsidRPr="00807474">
        <w:rPr>
          <w:rFonts w:ascii="Arial" w:hAnsi="Arial" w:cs="Arial"/>
          <w:sz w:val="24"/>
          <w:szCs w:val="24"/>
        </w:rPr>
        <w:t>quat</w:t>
      </w:r>
      <w:r w:rsidR="008A176F" w:rsidRPr="00807474">
        <w:rPr>
          <w:rFonts w:ascii="Arial" w:hAnsi="Arial" w:cs="Arial"/>
          <w:sz w:val="24"/>
          <w:szCs w:val="24"/>
        </w:rPr>
        <w:t>ing</w:t>
      </w:r>
      <w:r w:rsidR="00815882" w:rsidRPr="00807474">
        <w:rPr>
          <w:rFonts w:ascii="Arial" w:hAnsi="Arial" w:cs="Arial"/>
          <w:sz w:val="24"/>
          <w:szCs w:val="24"/>
        </w:rPr>
        <w:t xml:space="preserve"> the gap</w:t>
      </w:r>
      <w:r w:rsidR="00EC5B5C" w:rsidRPr="00807474">
        <w:rPr>
          <w:rFonts w:ascii="Arial" w:hAnsi="Arial" w:cs="Arial"/>
          <w:sz w:val="24"/>
          <w:szCs w:val="24"/>
        </w:rPr>
        <w:t xml:space="preserve"> of participation in the workforce between men and women </w:t>
      </w:r>
      <w:r w:rsidR="00545C8F" w:rsidRPr="00807474">
        <w:rPr>
          <w:rFonts w:ascii="Arial" w:hAnsi="Arial" w:cs="Arial"/>
          <w:sz w:val="24"/>
          <w:szCs w:val="24"/>
        </w:rPr>
        <w:t xml:space="preserve">is one direct way observed by The United Nations </w:t>
      </w:r>
      <w:r w:rsidR="00EC5B5C" w:rsidRPr="00807474">
        <w:rPr>
          <w:rFonts w:ascii="Arial" w:hAnsi="Arial" w:cs="Arial"/>
          <w:sz w:val="24"/>
          <w:szCs w:val="24"/>
        </w:rPr>
        <w:t>(2018)</w:t>
      </w:r>
      <w:r w:rsidR="00545C8F" w:rsidRPr="00807474">
        <w:rPr>
          <w:rFonts w:ascii="Arial" w:hAnsi="Arial" w:cs="Arial"/>
          <w:sz w:val="24"/>
          <w:szCs w:val="24"/>
        </w:rPr>
        <w:t xml:space="preserve">. </w:t>
      </w:r>
      <w:r w:rsidR="003C36BE" w:rsidRPr="00807474">
        <w:rPr>
          <w:rFonts w:ascii="Arial" w:hAnsi="Arial" w:cs="Arial"/>
          <w:sz w:val="24"/>
          <w:szCs w:val="24"/>
        </w:rPr>
        <w:t xml:space="preserve"> </w:t>
      </w:r>
      <w:r w:rsidR="00BF3992" w:rsidRPr="00807474">
        <w:rPr>
          <w:rFonts w:ascii="Arial" w:hAnsi="Arial" w:cs="Arial"/>
          <w:sz w:val="24"/>
          <w:szCs w:val="24"/>
        </w:rPr>
        <w:t xml:space="preserve">Pay for work of equivalent worth, portrayal of </w:t>
      </w:r>
      <w:r w:rsidR="003D198F">
        <w:rPr>
          <w:rFonts w:ascii="Arial" w:hAnsi="Arial" w:cs="Arial"/>
          <w:sz w:val="24"/>
          <w:szCs w:val="24"/>
        </w:rPr>
        <w:t>women</w:t>
      </w:r>
      <w:r w:rsidR="00BF3992" w:rsidRPr="00807474">
        <w:rPr>
          <w:rFonts w:ascii="Arial" w:hAnsi="Arial" w:cs="Arial"/>
          <w:sz w:val="24"/>
          <w:szCs w:val="24"/>
        </w:rPr>
        <w:t xml:space="preserve"> in lucrative occupations and administrative positions, and the dispersion of neglected care work</w:t>
      </w:r>
      <w:r w:rsidR="00CA6F0D" w:rsidRPr="00807474">
        <w:rPr>
          <w:rFonts w:ascii="Arial" w:hAnsi="Arial" w:cs="Arial"/>
          <w:sz w:val="24"/>
          <w:szCs w:val="24"/>
        </w:rPr>
        <w:t xml:space="preserve"> are some persistent disparities which still remain between</w:t>
      </w:r>
      <w:r w:rsidR="003D198F">
        <w:rPr>
          <w:rFonts w:ascii="Arial" w:hAnsi="Arial" w:cs="Arial"/>
          <w:sz w:val="24"/>
          <w:szCs w:val="24"/>
        </w:rPr>
        <w:t xml:space="preserve"> the male and female workforce.</w:t>
      </w:r>
    </w:p>
    <w:p w14:paraId="314B045D" w14:textId="35396FDB" w:rsidR="004A38E7" w:rsidRPr="00807474" w:rsidRDefault="004A38E7" w:rsidP="00807474">
      <w:pPr>
        <w:spacing w:line="360" w:lineRule="auto"/>
        <w:rPr>
          <w:rFonts w:ascii="Arial" w:hAnsi="Arial" w:cs="Arial"/>
          <w:sz w:val="24"/>
          <w:szCs w:val="24"/>
        </w:rPr>
      </w:pPr>
    </w:p>
    <w:p w14:paraId="5EFEE738" w14:textId="523466F5" w:rsidR="0093599F" w:rsidRPr="00807474" w:rsidRDefault="0093599F" w:rsidP="00807474">
      <w:pPr>
        <w:spacing w:line="360" w:lineRule="auto"/>
        <w:rPr>
          <w:rFonts w:ascii="Arial" w:hAnsi="Arial" w:cs="Arial"/>
          <w:sz w:val="24"/>
          <w:szCs w:val="24"/>
        </w:rPr>
      </w:pPr>
      <w:r w:rsidRPr="00807474">
        <w:rPr>
          <w:rFonts w:ascii="Arial" w:hAnsi="Arial" w:cs="Arial"/>
          <w:sz w:val="24"/>
          <w:szCs w:val="24"/>
        </w:rPr>
        <w:t xml:space="preserve">Moreover, portrayal of women </w:t>
      </w:r>
      <w:r w:rsidR="003D198F" w:rsidRPr="00807474">
        <w:rPr>
          <w:rFonts w:ascii="Arial" w:hAnsi="Arial" w:cs="Arial"/>
          <w:sz w:val="24"/>
          <w:szCs w:val="24"/>
        </w:rPr>
        <w:t>participating in</w:t>
      </w:r>
      <w:r w:rsidRPr="00807474">
        <w:rPr>
          <w:rFonts w:ascii="Arial" w:hAnsi="Arial" w:cs="Arial"/>
          <w:sz w:val="24"/>
          <w:szCs w:val="24"/>
        </w:rPr>
        <w:t xml:space="preserve"> the labour force</w:t>
      </w:r>
      <w:r w:rsidR="00BE2E4D" w:rsidRPr="00807474">
        <w:rPr>
          <w:rFonts w:ascii="Arial" w:hAnsi="Arial" w:cs="Arial"/>
          <w:sz w:val="24"/>
          <w:szCs w:val="24"/>
        </w:rPr>
        <w:t xml:space="preserve"> keeping in consideration</w:t>
      </w:r>
      <w:r w:rsidRPr="00807474">
        <w:rPr>
          <w:rFonts w:ascii="Arial" w:hAnsi="Arial" w:cs="Arial"/>
          <w:sz w:val="24"/>
          <w:szCs w:val="24"/>
        </w:rPr>
        <w:t xml:space="preserve"> higher levels/ranks of occupation classifications</w:t>
      </w:r>
      <w:r w:rsidR="00BE2E4D" w:rsidRPr="00807474">
        <w:rPr>
          <w:rFonts w:ascii="Arial" w:hAnsi="Arial" w:cs="Arial"/>
          <w:sz w:val="24"/>
          <w:szCs w:val="24"/>
        </w:rPr>
        <w:t xml:space="preserve"> </w:t>
      </w:r>
      <w:r w:rsidR="00000A30" w:rsidRPr="00807474">
        <w:rPr>
          <w:rFonts w:ascii="Arial" w:hAnsi="Arial" w:cs="Arial"/>
          <w:sz w:val="24"/>
          <w:szCs w:val="24"/>
        </w:rPr>
        <w:t>varies</w:t>
      </w:r>
      <w:r w:rsidRPr="00807474">
        <w:rPr>
          <w:rFonts w:ascii="Arial" w:hAnsi="Arial" w:cs="Arial"/>
          <w:sz w:val="24"/>
          <w:szCs w:val="24"/>
        </w:rPr>
        <w:t xml:space="preserve"> across organizations in G7 nations. Organizations in Canada,</w:t>
      </w:r>
      <w:r w:rsidR="00BE2E4D" w:rsidRPr="00807474">
        <w:rPr>
          <w:rFonts w:ascii="Arial" w:hAnsi="Arial" w:cs="Arial"/>
          <w:sz w:val="24"/>
          <w:szCs w:val="24"/>
        </w:rPr>
        <w:t xml:space="preserve"> </w:t>
      </w:r>
      <w:r w:rsidRPr="00807474">
        <w:rPr>
          <w:rFonts w:ascii="Arial" w:hAnsi="Arial" w:cs="Arial"/>
          <w:sz w:val="24"/>
          <w:szCs w:val="24"/>
        </w:rPr>
        <w:t>the United States and Japan have the</w:t>
      </w:r>
      <w:r w:rsidR="00000A30" w:rsidRPr="00807474">
        <w:rPr>
          <w:rFonts w:ascii="Arial" w:hAnsi="Arial" w:cs="Arial"/>
          <w:sz w:val="24"/>
          <w:szCs w:val="24"/>
        </w:rPr>
        <w:t xml:space="preserve"> </w:t>
      </w:r>
      <w:r w:rsidRPr="00807474">
        <w:rPr>
          <w:rFonts w:ascii="Arial" w:hAnsi="Arial" w:cs="Arial"/>
          <w:sz w:val="24"/>
          <w:szCs w:val="24"/>
        </w:rPr>
        <w:t xml:space="preserve">minimal extent of </w:t>
      </w:r>
      <w:r w:rsidR="000632AC" w:rsidRPr="00807474">
        <w:rPr>
          <w:rFonts w:ascii="Arial" w:hAnsi="Arial" w:cs="Arial"/>
          <w:sz w:val="24"/>
          <w:szCs w:val="24"/>
        </w:rPr>
        <w:t>females</w:t>
      </w:r>
      <w:r w:rsidRPr="00807474">
        <w:rPr>
          <w:rFonts w:ascii="Arial" w:hAnsi="Arial" w:cs="Arial"/>
          <w:sz w:val="24"/>
          <w:szCs w:val="24"/>
        </w:rPr>
        <w:t xml:space="preserve"> in the </w:t>
      </w:r>
      <w:r w:rsidR="00BE2E4D" w:rsidRPr="00807474">
        <w:rPr>
          <w:rFonts w:ascii="Arial" w:hAnsi="Arial" w:cs="Arial"/>
          <w:sz w:val="24"/>
          <w:szCs w:val="24"/>
        </w:rPr>
        <w:t>labour</w:t>
      </w:r>
      <w:r w:rsidRPr="00807474">
        <w:rPr>
          <w:rFonts w:ascii="Arial" w:hAnsi="Arial" w:cs="Arial"/>
          <w:sz w:val="24"/>
          <w:szCs w:val="24"/>
        </w:rPr>
        <w:t xml:space="preserve"> force. In France and</w:t>
      </w:r>
      <w:r w:rsidR="00BE2E4D" w:rsidRPr="00807474">
        <w:rPr>
          <w:rFonts w:ascii="Arial" w:hAnsi="Arial" w:cs="Arial"/>
          <w:sz w:val="24"/>
          <w:szCs w:val="24"/>
        </w:rPr>
        <w:t xml:space="preserve"> </w:t>
      </w:r>
      <w:r w:rsidRPr="00807474">
        <w:rPr>
          <w:rFonts w:ascii="Arial" w:hAnsi="Arial" w:cs="Arial"/>
          <w:sz w:val="24"/>
          <w:szCs w:val="24"/>
        </w:rPr>
        <w:t xml:space="preserve">Italy, these extents improve as </w:t>
      </w:r>
      <w:r w:rsidR="00DF012E" w:rsidRPr="00807474">
        <w:rPr>
          <w:rFonts w:ascii="Arial" w:hAnsi="Arial" w:cs="Arial"/>
          <w:sz w:val="24"/>
          <w:szCs w:val="24"/>
        </w:rPr>
        <w:t>women</w:t>
      </w:r>
      <w:r w:rsidRPr="00807474">
        <w:rPr>
          <w:rFonts w:ascii="Arial" w:hAnsi="Arial" w:cs="Arial"/>
          <w:sz w:val="24"/>
          <w:szCs w:val="24"/>
        </w:rPr>
        <w:t xml:space="preserve"> move into more significant level positions like directorships,</w:t>
      </w:r>
      <w:r w:rsidR="00BE2E4D" w:rsidRPr="00807474">
        <w:rPr>
          <w:rFonts w:ascii="Arial" w:hAnsi="Arial" w:cs="Arial"/>
          <w:sz w:val="24"/>
          <w:szCs w:val="24"/>
        </w:rPr>
        <w:t xml:space="preserve"> </w:t>
      </w:r>
      <w:r w:rsidRPr="00807474">
        <w:rPr>
          <w:rFonts w:ascii="Arial" w:hAnsi="Arial" w:cs="Arial"/>
          <w:sz w:val="24"/>
          <w:szCs w:val="24"/>
        </w:rPr>
        <w:t>while these numbers are low for Japan across all levels. The best test for organizations in</w:t>
      </w:r>
      <w:r w:rsidR="00BE2E4D" w:rsidRPr="00807474">
        <w:rPr>
          <w:rFonts w:ascii="Arial" w:hAnsi="Arial" w:cs="Arial"/>
          <w:sz w:val="24"/>
          <w:szCs w:val="24"/>
        </w:rPr>
        <w:t xml:space="preserve"> </w:t>
      </w:r>
      <w:r w:rsidRPr="00807474">
        <w:rPr>
          <w:rFonts w:ascii="Arial" w:hAnsi="Arial" w:cs="Arial"/>
          <w:sz w:val="24"/>
          <w:szCs w:val="24"/>
        </w:rPr>
        <w:t xml:space="preserve">G7 nations in this space is the advancement of </w:t>
      </w:r>
      <w:r w:rsidR="00DF012E" w:rsidRPr="00807474">
        <w:rPr>
          <w:rFonts w:ascii="Arial" w:hAnsi="Arial" w:cs="Arial"/>
          <w:sz w:val="24"/>
          <w:szCs w:val="24"/>
        </w:rPr>
        <w:t>women</w:t>
      </w:r>
      <w:r w:rsidRPr="00807474">
        <w:rPr>
          <w:rFonts w:ascii="Arial" w:hAnsi="Arial" w:cs="Arial"/>
          <w:sz w:val="24"/>
          <w:szCs w:val="24"/>
        </w:rPr>
        <w:t xml:space="preserve"> to leader and senior administration positio</w:t>
      </w:r>
      <w:r w:rsidR="00BE2E4D" w:rsidRPr="00807474">
        <w:rPr>
          <w:rFonts w:ascii="Arial" w:hAnsi="Arial" w:cs="Arial"/>
          <w:sz w:val="24"/>
          <w:szCs w:val="24"/>
        </w:rPr>
        <w:t>n</w:t>
      </w:r>
      <w:r w:rsidR="000F7A7A" w:rsidRPr="00807474">
        <w:rPr>
          <w:rFonts w:ascii="Arial" w:hAnsi="Arial" w:cs="Arial"/>
          <w:sz w:val="24"/>
          <w:szCs w:val="24"/>
        </w:rPr>
        <w:t xml:space="preserve"> </w:t>
      </w:r>
      <w:sdt>
        <w:sdtPr>
          <w:rPr>
            <w:rFonts w:ascii="Arial" w:hAnsi="Arial" w:cs="Arial"/>
            <w:sz w:val="24"/>
            <w:szCs w:val="24"/>
          </w:rPr>
          <w:id w:val="-287206446"/>
          <w:citation/>
        </w:sdtPr>
        <w:sdtEndPr/>
        <w:sdtContent>
          <w:r w:rsidR="00CA4051" w:rsidRPr="00807474">
            <w:rPr>
              <w:rFonts w:ascii="Arial" w:hAnsi="Arial" w:cs="Arial"/>
              <w:sz w:val="24"/>
              <w:szCs w:val="24"/>
            </w:rPr>
            <w:fldChar w:fldCharType="begin"/>
          </w:r>
          <w:r w:rsidR="00CA4051" w:rsidRPr="00807474">
            <w:rPr>
              <w:rFonts w:ascii="Arial" w:hAnsi="Arial" w:cs="Arial"/>
              <w:sz w:val="24"/>
              <w:szCs w:val="24"/>
            </w:rPr>
            <w:instrText xml:space="preserve"> CITATION Emp21 \l 3081 </w:instrText>
          </w:r>
          <w:r w:rsidR="00CA4051" w:rsidRPr="00807474">
            <w:rPr>
              <w:rFonts w:ascii="Arial" w:hAnsi="Arial" w:cs="Arial"/>
              <w:sz w:val="24"/>
              <w:szCs w:val="24"/>
            </w:rPr>
            <w:fldChar w:fldCharType="separate"/>
          </w:r>
          <w:r w:rsidR="00CA4051" w:rsidRPr="00807474">
            <w:rPr>
              <w:rFonts w:ascii="Arial" w:hAnsi="Arial" w:cs="Arial"/>
              <w:noProof/>
              <w:sz w:val="24"/>
              <w:szCs w:val="24"/>
            </w:rPr>
            <w:t>(Empowering Women At Work, 2021)</w:t>
          </w:r>
          <w:r w:rsidR="00CA4051" w:rsidRPr="00807474">
            <w:rPr>
              <w:rFonts w:ascii="Arial" w:hAnsi="Arial" w:cs="Arial"/>
              <w:sz w:val="24"/>
              <w:szCs w:val="24"/>
            </w:rPr>
            <w:fldChar w:fldCharType="end"/>
          </w:r>
        </w:sdtContent>
      </w:sdt>
      <w:r w:rsidR="000F7A7A" w:rsidRPr="00807474">
        <w:rPr>
          <w:rFonts w:ascii="Arial" w:hAnsi="Arial" w:cs="Arial"/>
          <w:sz w:val="24"/>
          <w:szCs w:val="24"/>
        </w:rPr>
        <w:t>.</w:t>
      </w:r>
    </w:p>
    <w:p w14:paraId="4AC994C3" w14:textId="33811F73" w:rsidR="004A38E7" w:rsidRPr="00807474" w:rsidRDefault="004A38E7" w:rsidP="00807474">
      <w:pPr>
        <w:spacing w:line="360" w:lineRule="auto"/>
        <w:rPr>
          <w:rFonts w:ascii="Arial" w:hAnsi="Arial" w:cs="Arial"/>
          <w:sz w:val="24"/>
          <w:szCs w:val="24"/>
        </w:rPr>
      </w:pPr>
    </w:p>
    <w:p w14:paraId="7451BBB2" w14:textId="51EDEA28" w:rsidR="00B53CE9" w:rsidRPr="00807474" w:rsidRDefault="00B53CE9" w:rsidP="00807474">
      <w:pPr>
        <w:spacing w:line="360" w:lineRule="auto"/>
        <w:rPr>
          <w:rFonts w:ascii="Arial" w:hAnsi="Arial" w:cs="Arial"/>
          <w:sz w:val="24"/>
          <w:szCs w:val="24"/>
        </w:rPr>
      </w:pPr>
      <w:r w:rsidRPr="00807474">
        <w:rPr>
          <w:rFonts w:ascii="Arial" w:hAnsi="Arial" w:cs="Arial"/>
          <w:sz w:val="24"/>
          <w:szCs w:val="24"/>
        </w:rPr>
        <w:t>Furthermore,</w:t>
      </w:r>
      <w:r w:rsidR="0064607D" w:rsidRPr="00807474">
        <w:rPr>
          <w:rFonts w:ascii="Arial" w:hAnsi="Arial" w:cs="Arial"/>
          <w:sz w:val="24"/>
          <w:szCs w:val="24"/>
        </w:rPr>
        <w:t xml:space="preserve"> with constant increment in</w:t>
      </w:r>
      <w:r w:rsidR="00131A89" w:rsidRPr="00807474">
        <w:rPr>
          <w:rFonts w:ascii="Arial" w:hAnsi="Arial" w:cs="Arial"/>
          <w:sz w:val="24"/>
          <w:szCs w:val="24"/>
        </w:rPr>
        <w:t xml:space="preserve"> competitive</w:t>
      </w:r>
      <w:r w:rsidR="00DA11F4" w:rsidRPr="00807474">
        <w:rPr>
          <w:rFonts w:ascii="Arial" w:hAnsi="Arial" w:cs="Arial"/>
          <w:sz w:val="24"/>
          <w:szCs w:val="24"/>
        </w:rPr>
        <w:t xml:space="preserve"> pressures,</w:t>
      </w:r>
      <w:r w:rsidR="00131A89" w:rsidRPr="00807474">
        <w:rPr>
          <w:rFonts w:ascii="Arial" w:hAnsi="Arial" w:cs="Arial"/>
          <w:sz w:val="24"/>
          <w:szCs w:val="24"/>
        </w:rPr>
        <w:t xml:space="preserve"> </w:t>
      </w:r>
      <w:r w:rsidR="00425B65" w:rsidRPr="00807474">
        <w:rPr>
          <w:rFonts w:ascii="Arial" w:hAnsi="Arial" w:cs="Arial"/>
          <w:sz w:val="24"/>
          <w:szCs w:val="24"/>
        </w:rPr>
        <w:t xml:space="preserve">organisations and multinational corporations </w:t>
      </w:r>
      <w:r w:rsidR="00DA11F4" w:rsidRPr="00807474">
        <w:rPr>
          <w:rFonts w:ascii="Arial" w:hAnsi="Arial" w:cs="Arial"/>
          <w:sz w:val="24"/>
          <w:szCs w:val="24"/>
        </w:rPr>
        <w:t>are generously looking for the best talent.</w:t>
      </w:r>
      <w:r w:rsidR="00AA36DB" w:rsidRPr="00807474">
        <w:rPr>
          <w:rFonts w:ascii="Arial" w:hAnsi="Arial" w:cs="Arial"/>
          <w:sz w:val="24"/>
          <w:szCs w:val="24"/>
        </w:rPr>
        <w:t xml:space="preserve"> </w:t>
      </w:r>
      <w:r w:rsidR="0092707E" w:rsidRPr="00807474">
        <w:rPr>
          <w:rFonts w:ascii="Arial" w:hAnsi="Arial" w:cs="Arial"/>
          <w:sz w:val="24"/>
          <w:szCs w:val="24"/>
        </w:rPr>
        <w:t>Enhanced service of the</w:t>
      </w:r>
      <w:r w:rsidR="00C5272D" w:rsidRPr="00807474">
        <w:rPr>
          <w:rFonts w:ascii="Arial" w:hAnsi="Arial" w:cs="Arial"/>
          <w:sz w:val="24"/>
          <w:szCs w:val="24"/>
        </w:rPr>
        <w:t xml:space="preserve"> consumer markets, </w:t>
      </w:r>
      <w:r w:rsidR="005075FC" w:rsidRPr="00807474">
        <w:rPr>
          <w:rFonts w:ascii="Arial" w:hAnsi="Arial" w:cs="Arial"/>
          <w:sz w:val="24"/>
          <w:szCs w:val="24"/>
        </w:rPr>
        <w:t>a</w:t>
      </w:r>
      <w:r w:rsidR="00C5272D" w:rsidRPr="00807474">
        <w:rPr>
          <w:rFonts w:ascii="Arial" w:hAnsi="Arial" w:cs="Arial"/>
          <w:sz w:val="24"/>
          <w:szCs w:val="24"/>
        </w:rPr>
        <w:t>ddressing demographic change</w:t>
      </w:r>
      <w:r w:rsidR="008F2512" w:rsidRPr="00807474">
        <w:rPr>
          <w:rFonts w:ascii="Arial" w:hAnsi="Arial" w:cs="Arial"/>
          <w:sz w:val="24"/>
          <w:szCs w:val="24"/>
        </w:rPr>
        <w:t xml:space="preserve"> in the future</w:t>
      </w:r>
      <w:r w:rsidR="00C5272D" w:rsidRPr="00807474">
        <w:rPr>
          <w:rFonts w:ascii="Arial" w:hAnsi="Arial" w:cs="Arial"/>
          <w:sz w:val="24"/>
          <w:szCs w:val="24"/>
        </w:rPr>
        <w:t>,</w:t>
      </w:r>
      <w:r w:rsidR="005075FC" w:rsidRPr="00807474">
        <w:rPr>
          <w:rFonts w:ascii="Arial" w:hAnsi="Arial" w:cs="Arial"/>
          <w:sz w:val="24"/>
          <w:szCs w:val="24"/>
        </w:rPr>
        <w:t xml:space="preserve"> retaining talent and </w:t>
      </w:r>
      <w:r w:rsidR="008F2512" w:rsidRPr="00807474">
        <w:rPr>
          <w:rFonts w:ascii="Arial" w:hAnsi="Arial" w:cs="Arial"/>
          <w:sz w:val="24"/>
          <w:szCs w:val="24"/>
        </w:rPr>
        <w:t>augmentation</w:t>
      </w:r>
      <w:r w:rsidR="00E013CE" w:rsidRPr="00807474">
        <w:rPr>
          <w:rFonts w:ascii="Arial" w:hAnsi="Arial" w:cs="Arial"/>
          <w:sz w:val="24"/>
          <w:szCs w:val="24"/>
        </w:rPr>
        <w:t xml:space="preserve"> of diversity and overall performance </w:t>
      </w:r>
      <w:r w:rsidR="00E000D0" w:rsidRPr="00807474">
        <w:rPr>
          <w:rFonts w:ascii="Arial" w:hAnsi="Arial" w:cs="Arial"/>
          <w:sz w:val="24"/>
          <w:szCs w:val="24"/>
        </w:rPr>
        <w:t>in the workplace</w:t>
      </w:r>
      <w:r w:rsidR="00AA36DB" w:rsidRPr="00807474">
        <w:rPr>
          <w:rFonts w:ascii="Arial" w:hAnsi="Arial" w:cs="Arial"/>
          <w:sz w:val="24"/>
          <w:szCs w:val="24"/>
        </w:rPr>
        <w:t xml:space="preserve"> are several reasons why organisations ad</w:t>
      </w:r>
      <w:r w:rsidR="00DE1C9A" w:rsidRPr="00807474">
        <w:rPr>
          <w:rFonts w:ascii="Arial" w:hAnsi="Arial" w:cs="Arial"/>
          <w:sz w:val="24"/>
          <w:szCs w:val="24"/>
        </w:rPr>
        <w:t>vocate for women participation in the workforce</w:t>
      </w:r>
      <w:r w:rsidR="009C0AAC" w:rsidRPr="00807474">
        <w:rPr>
          <w:rFonts w:ascii="Arial" w:hAnsi="Arial" w:cs="Arial"/>
          <w:sz w:val="24"/>
          <w:szCs w:val="24"/>
        </w:rPr>
        <w:t>.</w:t>
      </w:r>
      <w:r w:rsidR="00306DC6" w:rsidRPr="00807474">
        <w:rPr>
          <w:rFonts w:ascii="Arial" w:hAnsi="Arial" w:cs="Arial"/>
          <w:sz w:val="24"/>
          <w:szCs w:val="24"/>
        </w:rPr>
        <w:t xml:space="preserve"> A</w:t>
      </w:r>
      <w:r w:rsidR="000632AC">
        <w:rPr>
          <w:rFonts w:ascii="Arial" w:hAnsi="Arial" w:cs="Arial"/>
          <w:sz w:val="24"/>
          <w:szCs w:val="24"/>
        </w:rPr>
        <w:t>n</w:t>
      </w:r>
      <w:r w:rsidR="00306DC6" w:rsidRPr="00807474">
        <w:rPr>
          <w:rFonts w:ascii="Arial" w:hAnsi="Arial" w:cs="Arial"/>
          <w:sz w:val="24"/>
          <w:szCs w:val="24"/>
        </w:rPr>
        <w:t xml:space="preserve"> </w:t>
      </w:r>
      <w:r w:rsidR="000632AC" w:rsidRPr="00807474">
        <w:rPr>
          <w:rFonts w:ascii="Arial" w:hAnsi="Arial" w:cs="Arial"/>
          <w:sz w:val="24"/>
          <w:szCs w:val="24"/>
        </w:rPr>
        <w:t>increasing</w:t>
      </w:r>
      <w:r w:rsidR="00306DC6" w:rsidRPr="00807474">
        <w:rPr>
          <w:rFonts w:ascii="Arial" w:hAnsi="Arial" w:cs="Arial"/>
          <w:sz w:val="24"/>
          <w:szCs w:val="24"/>
        </w:rPr>
        <w:t xml:space="preserve"> </w:t>
      </w:r>
      <w:r w:rsidR="000632AC" w:rsidRPr="00807474">
        <w:rPr>
          <w:rFonts w:ascii="Arial" w:hAnsi="Arial" w:cs="Arial"/>
          <w:sz w:val="24"/>
          <w:szCs w:val="24"/>
        </w:rPr>
        <w:t>segment</w:t>
      </w:r>
      <w:r w:rsidR="00306DC6" w:rsidRPr="00807474">
        <w:rPr>
          <w:rFonts w:ascii="Arial" w:hAnsi="Arial" w:cs="Arial"/>
          <w:sz w:val="24"/>
          <w:szCs w:val="24"/>
        </w:rPr>
        <w:t xml:space="preserve"> of women account for the talent </w:t>
      </w:r>
      <w:r w:rsidR="000632AC" w:rsidRPr="00807474">
        <w:rPr>
          <w:rFonts w:ascii="Arial" w:hAnsi="Arial" w:cs="Arial"/>
          <w:sz w:val="24"/>
          <w:szCs w:val="24"/>
        </w:rPr>
        <w:t>evolving</w:t>
      </w:r>
      <w:r w:rsidR="00306DC6" w:rsidRPr="00807474">
        <w:rPr>
          <w:rFonts w:ascii="Arial" w:hAnsi="Arial" w:cs="Arial"/>
          <w:sz w:val="24"/>
          <w:szCs w:val="24"/>
        </w:rPr>
        <w:t xml:space="preserve"> from the </w:t>
      </w:r>
      <w:r w:rsidR="000632AC" w:rsidRPr="00807474">
        <w:rPr>
          <w:rFonts w:ascii="Arial" w:hAnsi="Arial" w:cs="Arial"/>
          <w:sz w:val="24"/>
          <w:szCs w:val="24"/>
        </w:rPr>
        <w:t>education</w:t>
      </w:r>
      <w:r w:rsidR="00306DC6" w:rsidRPr="00807474">
        <w:rPr>
          <w:rFonts w:ascii="Arial" w:hAnsi="Arial" w:cs="Arial"/>
          <w:sz w:val="24"/>
          <w:szCs w:val="24"/>
        </w:rPr>
        <w:t xml:space="preserve"> </w:t>
      </w:r>
      <w:r w:rsidR="000632AC" w:rsidRPr="00807474">
        <w:rPr>
          <w:rFonts w:ascii="Arial" w:hAnsi="Arial" w:cs="Arial"/>
          <w:sz w:val="24"/>
          <w:szCs w:val="24"/>
        </w:rPr>
        <w:t>structure</w:t>
      </w:r>
      <w:r w:rsidR="00306DC6" w:rsidRPr="00807474">
        <w:rPr>
          <w:rFonts w:ascii="Arial" w:hAnsi="Arial" w:cs="Arial"/>
          <w:sz w:val="24"/>
          <w:szCs w:val="24"/>
        </w:rPr>
        <w:t xml:space="preserve">, </w:t>
      </w:r>
      <w:r w:rsidR="007F465C" w:rsidRPr="00807474">
        <w:rPr>
          <w:rFonts w:ascii="Arial" w:hAnsi="Arial" w:cs="Arial"/>
          <w:sz w:val="24"/>
          <w:szCs w:val="24"/>
        </w:rPr>
        <w:t xml:space="preserve">even though with slow progress, the number of women with science degrees have increased </w:t>
      </w:r>
      <w:r w:rsidR="003108D3" w:rsidRPr="00807474">
        <w:rPr>
          <w:rFonts w:ascii="Arial" w:hAnsi="Arial" w:cs="Arial"/>
          <w:sz w:val="24"/>
          <w:szCs w:val="24"/>
        </w:rPr>
        <w:t>significantly</w:t>
      </w:r>
      <w:r w:rsidR="00155AD6" w:rsidRPr="00807474">
        <w:rPr>
          <w:rFonts w:ascii="Arial" w:hAnsi="Arial" w:cs="Arial"/>
          <w:sz w:val="24"/>
          <w:szCs w:val="24"/>
        </w:rPr>
        <w:t>.</w:t>
      </w:r>
      <w:r w:rsidR="00D54591" w:rsidRPr="00807474">
        <w:rPr>
          <w:rFonts w:ascii="Arial" w:hAnsi="Arial" w:cs="Arial"/>
          <w:sz w:val="24"/>
          <w:szCs w:val="24"/>
        </w:rPr>
        <w:t xml:space="preserve"> In order to eliminate the risk of losing </w:t>
      </w:r>
      <w:r w:rsidR="008C3594" w:rsidRPr="00807474">
        <w:rPr>
          <w:rFonts w:ascii="Arial" w:hAnsi="Arial" w:cs="Arial"/>
          <w:sz w:val="24"/>
          <w:szCs w:val="24"/>
        </w:rPr>
        <w:t>out, organisations generally try to leverage this talent pool a</w:t>
      </w:r>
      <w:r w:rsidR="00081304" w:rsidRPr="00807474">
        <w:rPr>
          <w:rFonts w:ascii="Arial" w:hAnsi="Arial" w:cs="Arial"/>
          <w:sz w:val="24"/>
          <w:szCs w:val="24"/>
        </w:rPr>
        <w:t xml:space="preserve">s the search for </w:t>
      </w:r>
      <w:r w:rsidR="00081304" w:rsidRPr="00807474">
        <w:rPr>
          <w:rFonts w:ascii="Arial" w:hAnsi="Arial" w:cs="Arial"/>
          <w:sz w:val="24"/>
          <w:szCs w:val="24"/>
        </w:rPr>
        <w:lastRenderedPageBreak/>
        <w:t>talent is growing a lot of importance</w:t>
      </w:r>
      <w:r w:rsidR="00784AC9" w:rsidRPr="00807474">
        <w:rPr>
          <w:rFonts w:ascii="Arial" w:hAnsi="Arial" w:cs="Arial"/>
          <w:sz w:val="24"/>
          <w:szCs w:val="24"/>
        </w:rPr>
        <w:t xml:space="preserve"> </w:t>
      </w:r>
      <w:r w:rsidR="00345763" w:rsidRPr="00807474">
        <w:rPr>
          <w:rFonts w:ascii="Arial" w:hAnsi="Arial" w:cs="Arial"/>
          <w:sz w:val="24"/>
          <w:szCs w:val="24"/>
        </w:rPr>
        <w:t>and selecting wome</w:t>
      </w:r>
      <w:r w:rsidR="006E747C" w:rsidRPr="00807474">
        <w:rPr>
          <w:rFonts w:ascii="Arial" w:hAnsi="Arial" w:cs="Arial"/>
          <w:sz w:val="24"/>
          <w:szCs w:val="24"/>
        </w:rPr>
        <w:t xml:space="preserve">n for administrative and managerial positions is posing </w:t>
      </w:r>
      <w:r w:rsidR="00C21911" w:rsidRPr="00807474">
        <w:rPr>
          <w:rFonts w:ascii="Arial" w:hAnsi="Arial" w:cs="Arial"/>
          <w:sz w:val="24"/>
          <w:szCs w:val="24"/>
        </w:rPr>
        <w:t>as a solution</w:t>
      </w:r>
      <w:r w:rsidR="004A38E7" w:rsidRPr="00807474">
        <w:rPr>
          <w:rFonts w:ascii="Arial" w:hAnsi="Arial" w:cs="Arial"/>
          <w:sz w:val="24"/>
          <w:szCs w:val="24"/>
        </w:rPr>
        <w:t xml:space="preserve"> </w:t>
      </w:r>
      <w:sdt>
        <w:sdtPr>
          <w:rPr>
            <w:rFonts w:ascii="Arial" w:hAnsi="Arial" w:cs="Arial"/>
            <w:sz w:val="24"/>
            <w:szCs w:val="24"/>
          </w:rPr>
          <w:id w:val="1944034272"/>
          <w:citation/>
        </w:sdtPr>
        <w:sdtEndPr/>
        <w:sdtContent>
          <w:r w:rsidR="004A38E7" w:rsidRPr="00807474">
            <w:rPr>
              <w:rFonts w:ascii="Arial" w:hAnsi="Arial" w:cs="Arial"/>
              <w:sz w:val="24"/>
              <w:szCs w:val="24"/>
            </w:rPr>
            <w:fldChar w:fldCharType="begin"/>
          </w:r>
          <w:r w:rsidR="004A38E7" w:rsidRPr="00807474">
            <w:rPr>
              <w:rFonts w:ascii="Arial" w:hAnsi="Arial" w:cs="Arial"/>
              <w:sz w:val="24"/>
              <w:szCs w:val="24"/>
            </w:rPr>
            <w:instrText xml:space="preserve"> CITATION Wil14 \l 3081 </w:instrText>
          </w:r>
          <w:r w:rsidR="004A38E7" w:rsidRPr="00807474">
            <w:rPr>
              <w:rFonts w:ascii="Arial" w:hAnsi="Arial" w:cs="Arial"/>
              <w:sz w:val="24"/>
              <w:szCs w:val="24"/>
            </w:rPr>
            <w:fldChar w:fldCharType="separate"/>
          </w:r>
          <w:r w:rsidR="004A38E7" w:rsidRPr="00807474">
            <w:rPr>
              <w:rFonts w:ascii="Arial" w:hAnsi="Arial" w:cs="Arial"/>
              <w:noProof/>
              <w:sz w:val="24"/>
              <w:szCs w:val="24"/>
            </w:rPr>
            <w:t>(William Adena, 2014)</w:t>
          </w:r>
          <w:r w:rsidR="004A38E7" w:rsidRPr="00807474">
            <w:rPr>
              <w:rFonts w:ascii="Arial" w:hAnsi="Arial" w:cs="Arial"/>
              <w:sz w:val="24"/>
              <w:szCs w:val="24"/>
            </w:rPr>
            <w:fldChar w:fldCharType="end"/>
          </w:r>
        </w:sdtContent>
      </w:sdt>
      <w:r w:rsidR="004A38E7" w:rsidRPr="00807474">
        <w:rPr>
          <w:rFonts w:ascii="Arial" w:hAnsi="Arial" w:cs="Arial"/>
          <w:sz w:val="24"/>
          <w:szCs w:val="24"/>
        </w:rPr>
        <w:t>.</w:t>
      </w:r>
    </w:p>
    <w:p w14:paraId="7D794CD9" w14:textId="31861FD6" w:rsidR="004A38E7" w:rsidRPr="00807474" w:rsidRDefault="004A38E7" w:rsidP="00807474">
      <w:pPr>
        <w:spacing w:line="360" w:lineRule="auto"/>
        <w:rPr>
          <w:rFonts w:ascii="Arial" w:hAnsi="Arial" w:cs="Arial"/>
          <w:sz w:val="24"/>
          <w:szCs w:val="24"/>
        </w:rPr>
      </w:pPr>
    </w:p>
    <w:p w14:paraId="01802A17" w14:textId="62D609A9" w:rsidR="004A38E7" w:rsidRPr="00807474" w:rsidRDefault="002052C3" w:rsidP="00807474">
      <w:pPr>
        <w:spacing w:line="360" w:lineRule="auto"/>
        <w:rPr>
          <w:rFonts w:ascii="Arial" w:hAnsi="Arial" w:cs="Arial"/>
          <w:sz w:val="24"/>
          <w:szCs w:val="24"/>
        </w:rPr>
      </w:pPr>
      <w:r w:rsidRPr="00807474">
        <w:rPr>
          <w:rFonts w:ascii="Arial" w:hAnsi="Arial" w:cs="Arial"/>
          <w:sz w:val="24"/>
          <w:szCs w:val="24"/>
        </w:rPr>
        <w:t xml:space="preserve">Organisations which are unable to deal with gender </w:t>
      </w:r>
      <w:r w:rsidR="00604FDA" w:rsidRPr="00807474">
        <w:rPr>
          <w:rFonts w:ascii="Arial" w:hAnsi="Arial" w:cs="Arial"/>
          <w:sz w:val="24"/>
          <w:szCs w:val="24"/>
        </w:rPr>
        <w:t>parity</w:t>
      </w:r>
      <w:r w:rsidRPr="00807474">
        <w:rPr>
          <w:rFonts w:ascii="Arial" w:hAnsi="Arial" w:cs="Arial"/>
          <w:sz w:val="24"/>
          <w:szCs w:val="24"/>
        </w:rPr>
        <w:t xml:space="preserve"> </w:t>
      </w:r>
      <w:r w:rsidR="000A3086" w:rsidRPr="00807474">
        <w:rPr>
          <w:rFonts w:ascii="Arial" w:hAnsi="Arial" w:cs="Arial"/>
          <w:sz w:val="24"/>
          <w:szCs w:val="24"/>
        </w:rPr>
        <w:t>in the workplace</w:t>
      </w:r>
      <w:r w:rsidR="00CB7E6C" w:rsidRPr="00807474">
        <w:rPr>
          <w:rFonts w:ascii="Arial" w:hAnsi="Arial" w:cs="Arial"/>
          <w:sz w:val="24"/>
          <w:szCs w:val="24"/>
        </w:rPr>
        <w:t xml:space="preserve"> also pose as a </w:t>
      </w:r>
      <w:r w:rsidR="00604FDA" w:rsidRPr="00807474">
        <w:rPr>
          <w:rFonts w:ascii="Arial" w:hAnsi="Arial" w:cs="Arial"/>
          <w:sz w:val="24"/>
          <w:szCs w:val="24"/>
        </w:rPr>
        <w:t>possibility</w:t>
      </w:r>
      <w:r w:rsidR="00CB7E6C" w:rsidRPr="00807474">
        <w:rPr>
          <w:rFonts w:ascii="Arial" w:hAnsi="Arial" w:cs="Arial"/>
          <w:sz w:val="24"/>
          <w:szCs w:val="24"/>
        </w:rPr>
        <w:t xml:space="preserve"> of not being recognised as </w:t>
      </w:r>
      <w:r w:rsidR="00A672BE" w:rsidRPr="00807474">
        <w:rPr>
          <w:rFonts w:ascii="Arial" w:hAnsi="Arial" w:cs="Arial"/>
          <w:sz w:val="24"/>
          <w:szCs w:val="24"/>
        </w:rPr>
        <w:t xml:space="preserve">appealing career prospects </w:t>
      </w:r>
      <w:r w:rsidR="00286C35" w:rsidRPr="00807474">
        <w:rPr>
          <w:rFonts w:ascii="Arial" w:hAnsi="Arial" w:cs="Arial"/>
          <w:sz w:val="24"/>
          <w:szCs w:val="24"/>
        </w:rPr>
        <w:t xml:space="preserve">by the </w:t>
      </w:r>
      <w:r w:rsidR="0097673A" w:rsidRPr="00807474">
        <w:rPr>
          <w:rFonts w:ascii="Arial" w:hAnsi="Arial" w:cs="Arial"/>
          <w:sz w:val="24"/>
          <w:szCs w:val="24"/>
        </w:rPr>
        <w:t>forthcoming</w:t>
      </w:r>
      <w:r w:rsidR="00286C35" w:rsidRPr="00807474">
        <w:rPr>
          <w:rFonts w:ascii="Arial" w:hAnsi="Arial" w:cs="Arial"/>
          <w:sz w:val="24"/>
          <w:szCs w:val="24"/>
        </w:rPr>
        <w:t xml:space="preserve"> </w:t>
      </w:r>
      <w:r w:rsidR="0097673A" w:rsidRPr="00807474">
        <w:rPr>
          <w:rFonts w:ascii="Arial" w:hAnsi="Arial" w:cs="Arial"/>
          <w:sz w:val="24"/>
          <w:szCs w:val="24"/>
        </w:rPr>
        <w:t>group</w:t>
      </w:r>
      <w:r w:rsidR="00286C35" w:rsidRPr="00807474">
        <w:rPr>
          <w:rFonts w:ascii="Arial" w:hAnsi="Arial" w:cs="Arial"/>
          <w:sz w:val="24"/>
          <w:szCs w:val="24"/>
        </w:rPr>
        <w:t xml:space="preserve"> of talent</w:t>
      </w:r>
      <w:r w:rsidR="00EE4C61" w:rsidRPr="00807474">
        <w:rPr>
          <w:rFonts w:ascii="Arial" w:hAnsi="Arial" w:cs="Arial"/>
          <w:sz w:val="24"/>
          <w:szCs w:val="24"/>
        </w:rPr>
        <w:t xml:space="preserve">. </w:t>
      </w:r>
      <w:sdt>
        <w:sdtPr>
          <w:rPr>
            <w:rFonts w:ascii="Arial" w:hAnsi="Arial" w:cs="Arial"/>
            <w:sz w:val="24"/>
            <w:szCs w:val="24"/>
          </w:rPr>
          <w:id w:val="-253832631"/>
          <w:citation/>
        </w:sdtPr>
        <w:sdtEndPr/>
        <w:sdtContent>
          <w:r w:rsidR="00EE4C61" w:rsidRPr="00807474">
            <w:rPr>
              <w:rFonts w:ascii="Arial" w:hAnsi="Arial" w:cs="Arial"/>
              <w:sz w:val="24"/>
              <w:szCs w:val="24"/>
            </w:rPr>
            <w:fldChar w:fldCharType="begin"/>
          </w:r>
          <w:r w:rsidR="00EE4C61" w:rsidRPr="00807474">
            <w:rPr>
              <w:rFonts w:ascii="Arial" w:hAnsi="Arial" w:cs="Arial"/>
              <w:sz w:val="24"/>
              <w:szCs w:val="24"/>
            </w:rPr>
            <w:instrText xml:space="preserve"> CITATION Hsi13 \l 3081 </w:instrText>
          </w:r>
          <w:r w:rsidR="00EE4C61" w:rsidRPr="00807474">
            <w:rPr>
              <w:rFonts w:ascii="Arial" w:hAnsi="Arial" w:cs="Arial"/>
              <w:sz w:val="24"/>
              <w:szCs w:val="24"/>
            </w:rPr>
            <w:fldChar w:fldCharType="separate"/>
          </w:r>
          <w:r w:rsidR="00EE4C61" w:rsidRPr="00807474">
            <w:rPr>
              <w:rFonts w:ascii="Arial" w:hAnsi="Arial" w:cs="Arial"/>
              <w:noProof/>
              <w:sz w:val="24"/>
              <w:szCs w:val="24"/>
            </w:rPr>
            <w:t>(Hsieh, 2013)</w:t>
          </w:r>
          <w:r w:rsidR="00EE4C61" w:rsidRPr="00807474">
            <w:rPr>
              <w:rFonts w:ascii="Arial" w:hAnsi="Arial" w:cs="Arial"/>
              <w:sz w:val="24"/>
              <w:szCs w:val="24"/>
            </w:rPr>
            <w:fldChar w:fldCharType="end"/>
          </w:r>
        </w:sdtContent>
      </w:sdt>
      <w:r w:rsidR="00EE4C61" w:rsidRPr="00807474">
        <w:rPr>
          <w:rFonts w:ascii="Arial" w:hAnsi="Arial" w:cs="Arial"/>
          <w:sz w:val="24"/>
          <w:szCs w:val="24"/>
        </w:rPr>
        <w:t xml:space="preserve"> </w:t>
      </w:r>
      <w:r w:rsidR="004E71AA" w:rsidRPr="00807474">
        <w:rPr>
          <w:rFonts w:ascii="Arial" w:hAnsi="Arial" w:cs="Arial"/>
          <w:sz w:val="24"/>
          <w:szCs w:val="24"/>
        </w:rPr>
        <w:t xml:space="preserve">suggests that in order to accelerate economic growth, </w:t>
      </w:r>
      <w:r w:rsidR="00781B7F" w:rsidRPr="00807474">
        <w:rPr>
          <w:rFonts w:ascii="Arial" w:hAnsi="Arial" w:cs="Arial"/>
          <w:sz w:val="24"/>
          <w:szCs w:val="24"/>
        </w:rPr>
        <w:t xml:space="preserve">taking on new and improved talent pools </w:t>
      </w:r>
      <w:r w:rsidR="00C03FF8" w:rsidRPr="00807474">
        <w:rPr>
          <w:rFonts w:ascii="Arial" w:hAnsi="Arial" w:cs="Arial"/>
          <w:sz w:val="24"/>
          <w:szCs w:val="24"/>
        </w:rPr>
        <w:t>is necessary.</w:t>
      </w:r>
      <w:r w:rsidR="00291718" w:rsidRPr="00807474">
        <w:rPr>
          <w:rFonts w:ascii="Arial" w:hAnsi="Arial" w:cs="Arial"/>
          <w:sz w:val="24"/>
          <w:szCs w:val="24"/>
        </w:rPr>
        <w:t xml:space="preserve"> </w:t>
      </w:r>
      <w:r w:rsidR="00CB54F3" w:rsidRPr="00807474">
        <w:rPr>
          <w:rFonts w:ascii="Arial" w:hAnsi="Arial" w:cs="Arial"/>
          <w:sz w:val="24"/>
          <w:szCs w:val="24"/>
        </w:rPr>
        <w:t>However,</w:t>
      </w:r>
      <w:r w:rsidR="00007202" w:rsidRPr="00807474">
        <w:rPr>
          <w:rFonts w:ascii="Arial" w:hAnsi="Arial" w:cs="Arial"/>
          <w:sz w:val="24"/>
          <w:szCs w:val="24"/>
        </w:rPr>
        <w:t xml:space="preserve"> hiring</w:t>
      </w:r>
      <w:r w:rsidR="00854DFF" w:rsidRPr="00807474">
        <w:rPr>
          <w:rFonts w:ascii="Arial" w:hAnsi="Arial" w:cs="Arial"/>
          <w:sz w:val="24"/>
          <w:szCs w:val="24"/>
        </w:rPr>
        <w:t xml:space="preserve"> </w:t>
      </w:r>
      <w:r w:rsidR="00A40A0C" w:rsidRPr="00807474">
        <w:rPr>
          <w:rFonts w:ascii="Arial" w:hAnsi="Arial" w:cs="Arial"/>
          <w:sz w:val="24"/>
          <w:szCs w:val="24"/>
        </w:rPr>
        <w:t>greatest</w:t>
      </w:r>
      <w:r w:rsidR="00007202" w:rsidRPr="00807474">
        <w:rPr>
          <w:rFonts w:ascii="Arial" w:hAnsi="Arial" w:cs="Arial"/>
          <w:sz w:val="24"/>
          <w:szCs w:val="24"/>
        </w:rPr>
        <w:t xml:space="preserve"> talent alone is not the </w:t>
      </w:r>
      <w:r w:rsidR="000223BE" w:rsidRPr="00807474">
        <w:rPr>
          <w:rFonts w:ascii="Arial" w:hAnsi="Arial" w:cs="Arial"/>
          <w:sz w:val="24"/>
          <w:szCs w:val="24"/>
        </w:rPr>
        <w:t xml:space="preserve">only </w:t>
      </w:r>
      <w:r w:rsidR="00A40A0C" w:rsidRPr="00807474">
        <w:rPr>
          <w:rFonts w:ascii="Arial" w:hAnsi="Arial" w:cs="Arial"/>
          <w:sz w:val="24"/>
          <w:szCs w:val="24"/>
        </w:rPr>
        <w:t>purpose</w:t>
      </w:r>
      <w:r w:rsidR="00CB69DE" w:rsidRPr="00807474">
        <w:rPr>
          <w:rFonts w:ascii="Arial" w:hAnsi="Arial" w:cs="Arial"/>
          <w:sz w:val="24"/>
          <w:szCs w:val="24"/>
        </w:rPr>
        <w:t xml:space="preserve"> </w:t>
      </w:r>
      <w:r w:rsidR="000223BE" w:rsidRPr="00807474">
        <w:rPr>
          <w:rFonts w:ascii="Arial" w:hAnsi="Arial" w:cs="Arial"/>
          <w:sz w:val="24"/>
          <w:szCs w:val="24"/>
        </w:rPr>
        <w:t xml:space="preserve">why organisations advocate for increasing women participation in the </w:t>
      </w:r>
      <w:r w:rsidR="00D93388" w:rsidRPr="00807474">
        <w:rPr>
          <w:rFonts w:ascii="Arial" w:hAnsi="Arial" w:cs="Arial"/>
          <w:sz w:val="24"/>
          <w:szCs w:val="24"/>
        </w:rPr>
        <w:t>workforce</w:t>
      </w:r>
      <w:r w:rsidR="00F156E3" w:rsidRPr="00807474">
        <w:rPr>
          <w:rFonts w:ascii="Arial" w:hAnsi="Arial" w:cs="Arial"/>
          <w:sz w:val="24"/>
          <w:szCs w:val="24"/>
        </w:rPr>
        <w:t xml:space="preserve"> as women also play a great role in diversity enhancement</w:t>
      </w:r>
      <w:r w:rsidR="0064405A" w:rsidRPr="00807474">
        <w:rPr>
          <w:rFonts w:ascii="Arial" w:hAnsi="Arial" w:cs="Arial"/>
          <w:sz w:val="24"/>
          <w:szCs w:val="24"/>
        </w:rPr>
        <w:t xml:space="preserve"> </w:t>
      </w:r>
      <w:r w:rsidR="00B9061D" w:rsidRPr="00807474">
        <w:rPr>
          <w:rFonts w:ascii="Arial" w:hAnsi="Arial" w:cs="Arial"/>
          <w:sz w:val="24"/>
          <w:szCs w:val="24"/>
        </w:rPr>
        <w:t xml:space="preserve">which enables organisations </w:t>
      </w:r>
      <w:r w:rsidR="00A12ED2" w:rsidRPr="00807474">
        <w:rPr>
          <w:rFonts w:ascii="Arial" w:hAnsi="Arial" w:cs="Arial"/>
          <w:sz w:val="24"/>
          <w:szCs w:val="24"/>
        </w:rPr>
        <w:t>to solve problems on diverse perspectives</w:t>
      </w:r>
      <w:r w:rsidR="00D44FF5" w:rsidRPr="00807474">
        <w:rPr>
          <w:rFonts w:ascii="Arial" w:hAnsi="Arial" w:cs="Arial"/>
          <w:sz w:val="24"/>
          <w:szCs w:val="24"/>
        </w:rPr>
        <w:t xml:space="preserve"> and leadership thus being crucial for an organisation’s performance</w:t>
      </w:r>
      <w:r w:rsidR="000238C4" w:rsidRPr="00807474">
        <w:rPr>
          <w:rFonts w:ascii="Arial" w:hAnsi="Arial" w:cs="Arial"/>
          <w:sz w:val="24"/>
          <w:szCs w:val="24"/>
        </w:rPr>
        <w:t xml:space="preserve"> in the competitive global market</w:t>
      </w:r>
      <w:r w:rsidR="00EF4F60" w:rsidRPr="00807474">
        <w:rPr>
          <w:rFonts w:ascii="Arial" w:hAnsi="Arial" w:cs="Arial"/>
          <w:sz w:val="24"/>
          <w:szCs w:val="24"/>
        </w:rPr>
        <w:t xml:space="preserve"> </w:t>
      </w:r>
      <w:sdt>
        <w:sdtPr>
          <w:rPr>
            <w:rFonts w:ascii="Arial" w:hAnsi="Arial" w:cs="Arial"/>
            <w:sz w:val="24"/>
            <w:szCs w:val="24"/>
          </w:rPr>
          <w:id w:val="143707796"/>
          <w:citation/>
        </w:sdtPr>
        <w:sdtEndPr/>
        <w:sdtContent>
          <w:r w:rsidR="00EF4F60" w:rsidRPr="00807474">
            <w:rPr>
              <w:rFonts w:ascii="Arial" w:hAnsi="Arial" w:cs="Arial"/>
              <w:sz w:val="24"/>
              <w:szCs w:val="24"/>
            </w:rPr>
            <w:fldChar w:fldCharType="begin"/>
          </w:r>
          <w:r w:rsidR="00EF4F60" w:rsidRPr="00807474">
            <w:rPr>
              <w:rFonts w:ascii="Arial" w:hAnsi="Arial" w:cs="Arial"/>
              <w:sz w:val="24"/>
              <w:szCs w:val="24"/>
            </w:rPr>
            <w:instrText xml:space="preserve"> CITATION Bea09 \l 3081 </w:instrText>
          </w:r>
          <w:r w:rsidR="00EF4F60" w:rsidRPr="00807474">
            <w:rPr>
              <w:rFonts w:ascii="Arial" w:hAnsi="Arial" w:cs="Arial"/>
              <w:sz w:val="24"/>
              <w:szCs w:val="24"/>
            </w:rPr>
            <w:fldChar w:fldCharType="separate"/>
          </w:r>
          <w:r w:rsidR="00EF4F60" w:rsidRPr="00807474">
            <w:rPr>
              <w:rFonts w:ascii="Arial" w:hAnsi="Arial" w:cs="Arial"/>
              <w:noProof/>
              <w:sz w:val="24"/>
              <w:szCs w:val="24"/>
            </w:rPr>
            <w:t>(Beauregard, 2009)</w:t>
          </w:r>
          <w:r w:rsidR="00EF4F60" w:rsidRPr="00807474">
            <w:rPr>
              <w:rFonts w:ascii="Arial" w:hAnsi="Arial" w:cs="Arial"/>
              <w:sz w:val="24"/>
              <w:szCs w:val="24"/>
            </w:rPr>
            <w:fldChar w:fldCharType="end"/>
          </w:r>
        </w:sdtContent>
      </w:sdt>
      <w:r w:rsidR="00EF4F60" w:rsidRPr="00807474">
        <w:rPr>
          <w:rFonts w:ascii="Arial" w:hAnsi="Arial" w:cs="Arial"/>
          <w:sz w:val="24"/>
          <w:szCs w:val="24"/>
        </w:rPr>
        <w:t>.</w:t>
      </w:r>
    </w:p>
    <w:p w14:paraId="2FA4D482" w14:textId="77777777" w:rsidR="00ED6FE0" w:rsidRPr="00807474" w:rsidRDefault="00ED6FE0" w:rsidP="00807474">
      <w:pPr>
        <w:spacing w:line="360" w:lineRule="auto"/>
        <w:rPr>
          <w:rFonts w:ascii="Arial" w:hAnsi="Arial" w:cs="Arial"/>
          <w:sz w:val="24"/>
          <w:szCs w:val="24"/>
        </w:rPr>
      </w:pPr>
    </w:p>
    <w:p w14:paraId="2A390A70" w14:textId="368A9B59" w:rsidR="000238C4" w:rsidRPr="00807474" w:rsidRDefault="00DA66D1" w:rsidP="00807474">
      <w:pPr>
        <w:spacing w:line="360" w:lineRule="auto"/>
        <w:rPr>
          <w:rFonts w:ascii="Arial" w:hAnsi="Arial" w:cs="Arial"/>
          <w:sz w:val="24"/>
          <w:szCs w:val="24"/>
        </w:rPr>
      </w:pPr>
      <w:r w:rsidRPr="00807474">
        <w:rPr>
          <w:rFonts w:ascii="Arial" w:hAnsi="Arial" w:cs="Arial"/>
          <w:sz w:val="24"/>
          <w:szCs w:val="24"/>
        </w:rPr>
        <w:t xml:space="preserve">To conclude, the female workforce represents a huge portion of the worldwide purchaser market and buying choices in households. Organisations - specifically those serving purchaser markets - may in this manner search out women to better comprehend purchasing </w:t>
      </w:r>
      <w:r w:rsidR="00E72FAC" w:rsidRPr="00807474">
        <w:rPr>
          <w:rFonts w:ascii="Arial" w:hAnsi="Arial" w:cs="Arial"/>
          <w:sz w:val="24"/>
          <w:szCs w:val="24"/>
        </w:rPr>
        <w:t>behaviours</w:t>
      </w:r>
      <w:r w:rsidRPr="00807474">
        <w:rPr>
          <w:rFonts w:ascii="Arial" w:hAnsi="Arial" w:cs="Arial"/>
          <w:sz w:val="24"/>
          <w:szCs w:val="24"/>
        </w:rPr>
        <w:t xml:space="preserve"> and help create and advertise items focused on them. </w:t>
      </w:r>
      <w:r w:rsidR="00E72FAC" w:rsidRPr="00807474">
        <w:rPr>
          <w:rFonts w:ascii="Arial" w:hAnsi="Arial" w:cs="Arial"/>
          <w:sz w:val="24"/>
          <w:szCs w:val="24"/>
        </w:rPr>
        <w:t>Organisations</w:t>
      </w:r>
      <w:r w:rsidRPr="00807474">
        <w:rPr>
          <w:rFonts w:ascii="Arial" w:hAnsi="Arial" w:cs="Arial"/>
          <w:sz w:val="24"/>
          <w:szCs w:val="24"/>
        </w:rPr>
        <w:t xml:space="preserve"> may likewise search for other non-monetary advantages, for example, a superior goodwill or influential </w:t>
      </w:r>
      <w:r w:rsidR="00A40A0C" w:rsidRPr="00807474">
        <w:rPr>
          <w:rFonts w:ascii="Arial" w:hAnsi="Arial" w:cs="Arial"/>
          <w:sz w:val="24"/>
          <w:szCs w:val="24"/>
        </w:rPr>
        <w:t>feminine</w:t>
      </w:r>
      <w:r w:rsidRPr="00807474">
        <w:rPr>
          <w:rFonts w:ascii="Arial" w:hAnsi="Arial" w:cs="Arial"/>
          <w:sz w:val="24"/>
          <w:szCs w:val="24"/>
        </w:rPr>
        <w:t xml:space="preserve"> role models and mentors that can </w:t>
      </w:r>
      <w:r w:rsidR="003E60AD" w:rsidRPr="00807474">
        <w:rPr>
          <w:rFonts w:ascii="Arial" w:hAnsi="Arial" w:cs="Arial"/>
          <w:sz w:val="24"/>
          <w:szCs w:val="24"/>
        </w:rPr>
        <w:t>promote</w:t>
      </w:r>
      <w:r w:rsidRPr="00807474">
        <w:rPr>
          <w:rFonts w:ascii="Arial" w:hAnsi="Arial" w:cs="Arial"/>
          <w:sz w:val="24"/>
          <w:szCs w:val="24"/>
        </w:rPr>
        <w:t xml:space="preserve"> the </w:t>
      </w:r>
      <w:r w:rsidR="003E60AD" w:rsidRPr="00807474">
        <w:rPr>
          <w:rFonts w:ascii="Arial" w:hAnsi="Arial" w:cs="Arial"/>
          <w:sz w:val="24"/>
          <w:szCs w:val="24"/>
        </w:rPr>
        <w:t>tactics</w:t>
      </w:r>
      <w:r w:rsidR="003E60AD">
        <w:rPr>
          <w:rFonts w:ascii="Arial" w:hAnsi="Arial" w:cs="Arial"/>
          <w:sz w:val="24"/>
          <w:szCs w:val="24"/>
        </w:rPr>
        <w:t>/approaches</w:t>
      </w:r>
      <w:r w:rsidRPr="00807474">
        <w:rPr>
          <w:rFonts w:ascii="Arial" w:hAnsi="Arial" w:cs="Arial"/>
          <w:sz w:val="24"/>
          <w:szCs w:val="24"/>
        </w:rPr>
        <w:t xml:space="preserve"> of a particular organisation</w:t>
      </w:r>
      <w:r w:rsidR="00E72FAC" w:rsidRPr="00807474">
        <w:rPr>
          <w:rFonts w:ascii="Arial" w:hAnsi="Arial" w:cs="Arial"/>
          <w:sz w:val="24"/>
          <w:szCs w:val="24"/>
        </w:rPr>
        <w:t>.</w:t>
      </w:r>
    </w:p>
    <w:p w14:paraId="23618A78" w14:textId="712A455B" w:rsidR="00EF4F60" w:rsidRPr="00807474" w:rsidRDefault="00EF4F60" w:rsidP="00807474">
      <w:pPr>
        <w:spacing w:line="360" w:lineRule="auto"/>
        <w:rPr>
          <w:rFonts w:ascii="Arial" w:hAnsi="Arial" w:cs="Arial"/>
          <w:sz w:val="24"/>
          <w:szCs w:val="24"/>
        </w:rPr>
      </w:pPr>
    </w:p>
    <w:p w14:paraId="2BB019CC" w14:textId="77777777" w:rsidR="00807474" w:rsidRDefault="00807474" w:rsidP="00807474">
      <w:pPr>
        <w:spacing w:line="360" w:lineRule="auto"/>
        <w:rPr>
          <w:rFonts w:ascii="Arial" w:hAnsi="Arial" w:cs="Arial"/>
          <w:b/>
          <w:bCs/>
          <w:sz w:val="24"/>
          <w:szCs w:val="24"/>
          <w:u w:val="single"/>
        </w:rPr>
      </w:pPr>
    </w:p>
    <w:p w14:paraId="6301D6E7" w14:textId="77777777" w:rsidR="00807474" w:rsidRDefault="00807474" w:rsidP="00807474">
      <w:pPr>
        <w:spacing w:line="360" w:lineRule="auto"/>
        <w:rPr>
          <w:rFonts w:ascii="Arial" w:hAnsi="Arial" w:cs="Arial"/>
          <w:b/>
          <w:bCs/>
          <w:sz w:val="24"/>
          <w:szCs w:val="24"/>
          <w:u w:val="single"/>
        </w:rPr>
      </w:pPr>
    </w:p>
    <w:p w14:paraId="4D18D041" w14:textId="77777777" w:rsidR="00807474" w:rsidRDefault="00807474" w:rsidP="00807474">
      <w:pPr>
        <w:spacing w:line="360" w:lineRule="auto"/>
        <w:rPr>
          <w:rFonts w:ascii="Arial" w:hAnsi="Arial" w:cs="Arial"/>
          <w:b/>
          <w:bCs/>
          <w:sz w:val="24"/>
          <w:szCs w:val="24"/>
          <w:u w:val="single"/>
        </w:rPr>
      </w:pPr>
    </w:p>
    <w:p w14:paraId="5715FB52" w14:textId="77777777" w:rsidR="00807474" w:rsidRDefault="00807474" w:rsidP="00807474">
      <w:pPr>
        <w:spacing w:line="360" w:lineRule="auto"/>
        <w:rPr>
          <w:rFonts w:ascii="Arial" w:hAnsi="Arial" w:cs="Arial"/>
          <w:b/>
          <w:bCs/>
          <w:sz w:val="24"/>
          <w:szCs w:val="24"/>
          <w:u w:val="single"/>
        </w:rPr>
      </w:pPr>
    </w:p>
    <w:p w14:paraId="0E8B1658" w14:textId="77777777" w:rsidR="00807474" w:rsidRDefault="00807474" w:rsidP="00807474">
      <w:pPr>
        <w:spacing w:line="360" w:lineRule="auto"/>
        <w:rPr>
          <w:rFonts w:ascii="Arial" w:hAnsi="Arial" w:cs="Arial"/>
          <w:b/>
          <w:bCs/>
          <w:sz w:val="24"/>
          <w:szCs w:val="24"/>
          <w:u w:val="single"/>
        </w:rPr>
      </w:pPr>
    </w:p>
    <w:p w14:paraId="508CC55F" w14:textId="77777777" w:rsidR="00807474" w:rsidRDefault="00807474" w:rsidP="00807474">
      <w:pPr>
        <w:spacing w:line="360" w:lineRule="auto"/>
        <w:rPr>
          <w:rFonts w:ascii="Arial" w:hAnsi="Arial" w:cs="Arial"/>
          <w:b/>
          <w:bCs/>
          <w:sz w:val="24"/>
          <w:szCs w:val="24"/>
          <w:u w:val="single"/>
        </w:rPr>
      </w:pPr>
    </w:p>
    <w:p w14:paraId="1F81F107" w14:textId="77777777" w:rsidR="00807474" w:rsidRDefault="00807474" w:rsidP="00807474">
      <w:pPr>
        <w:spacing w:line="360" w:lineRule="auto"/>
        <w:rPr>
          <w:rFonts w:ascii="Arial" w:hAnsi="Arial" w:cs="Arial"/>
          <w:b/>
          <w:bCs/>
          <w:sz w:val="24"/>
          <w:szCs w:val="24"/>
          <w:u w:val="single"/>
        </w:rPr>
      </w:pPr>
    </w:p>
    <w:p w14:paraId="729798B9" w14:textId="77777777" w:rsidR="00807474" w:rsidRDefault="00807474" w:rsidP="00807474">
      <w:pPr>
        <w:spacing w:line="360" w:lineRule="auto"/>
        <w:rPr>
          <w:rFonts w:ascii="Arial" w:hAnsi="Arial" w:cs="Arial"/>
          <w:b/>
          <w:bCs/>
          <w:sz w:val="24"/>
          <w:szCs w:val="24"/>
          <w:u w:val="single"/>
        </w:rPr>
      </w:pPr>
    </w:p>
    <w:p w14:paraId="015E4C1D" w14:textId="5960D350" w:rsidR="00700C37" w:rsidRPr="00807474" w:rsidRDefault="00EF4F60" w:rsidP="00807474">
      <w:pPr>
        <w:spacing w:line="360" w:lineRule="auto"/>
        <w:rPr>
          <w:rFonts w:ascii="Arial" w:hAnsi="Arial" w:cs="Arial"/>
          <w:b/>
          <w:bCs/>
          <w:sz w:val="24"/>
          <w:szCs w:val="24"/>
          <w:u w:val="single"/>
        </w:rPr>
      </w:pPr>
      <w:r w:rsidRPr="00807474">
        <w:rPr>
          <w:rFonts w:ascii="Arial" w:hAnsi="Arial" w:cs="Arial"/>
          <w:b/>
          <w:bCs/>
          <w:sz w:val="24"/>
          <w:szCs w:val="24"/>
          <w:u w:val="single"/>
        </w:rPr>
        <w:lastRenderedPageBreak/>
        <w:t>Question 2:</w:t>
      </w:r>
    </w:p>
    <w:p w14:paraId="5D93C81B" w14:textId="606295E6" w:rsidR="00700C37" w:rsidRPr="00807474" w:rsidRDefault="00700C37" w:rsidP="00807474">
      <w:pPr>
        <w:spacing w:line="360" w:lineRule="auto"/>
        <w:rPr>
          <w:rStyle w:val="Strong"/>
          <w:rFonts w:ascii="Arial" w:hAnsi="Arial" w:cs="Arial"/>
          <w:b w:val="0"/>
          <w:bCs w:val="0"/>
          <w:sz w:val="24"/>
          <w:szCs w:val="24"/>
        </w:rPr>
      </w:pPr>
      <w:r w:rsidRPr="00807474">
        <w:rPr>
          <w:rStyle w:val="Strong"/>
          <w:rFonts w:ascii="Arial" w:hAnsi="Arial" w:cs="Arial"/>
          <w:sz w:val="24"/>
          <w:szCs w:val="24"/>
        </w:rPr>
        <w:t>What are the issues or barriers for a greater participation of women in the workforce?</w:t>
      </w:r>
    </w:p>
    <w:p w14:paraId="70828B47" w14:textId="77777777" w:rsidR="00CF04C7" w:rsidRPr="00CF04C7" w:rsidRDefault="00CF04C7" w:rsidP="00CF04C7">
      <w:pPr>
        <w:spacing w:line="360" w:lineRule="auto"/>
        <w:rPr>
          <w:rFonts w:ascii="Arial" w:hAnsi="Arial" w:cs="Arial"/>
          <w:sz w:val="24"/>
          <w:szCs w:val="24"/>
        </w:rPr>
      </w:pPr>
    </w:p>
    <w:p w14:paraId="40625F25" w14:textId="789B1506" w:rsidR="00700C37" w:rsidRPr="00807474" w:rsidRDefault="008A1F99" w:rsidP="00CF04C7">
      <w:pPr>
        <w:spacing w:line="360" w:lineRule="auto"/>
        <w:rPr>
          <w:rFonts w:ascii="Arial" w:hAnsi="Arial" w:cs="Arial"/>
          <w:sz w:val="24"/>
          <w:szCs w:val="24"/>
        </w:rPr>
      </w:pPr>
      <w:r w:rsidRPr="00CF04C7">
        <w:rPr>
          <w:rFonts w:ascii="Arial" w:hAnsi="Arial" w:cs="Arial"/>
          <w:sz w:val="24"/>
          <w:szCs w:val="24"/>
        </w:rPr>
        <w:t>The glass walls within hierarchical systems that repeat occupational segregation continue to build imperceptible obstacles, resulting in separate career paths for men and women. Around the world, some occupations are still seen as "appropriate" for women, while others are seen as more suited to males. In the past, management and decision-making have</w:t>
      </w:r>
      <w:r w:rsidRPr="00807474">
        <w:rPr>
          <w:rFonts w:ascii="Arial" w:hAnsi="Arial" w:cs="Arial"/>
          <w:sz w:val="24"/>
          <w:szCs w:val="24"/>
        </w:rPr>
        <w:t xml:space="preserve"> been seen as men's employment, whereas service jobs that represent women's domestic reproductive functions have been seen as feminine </w:t>
      </w:r>
      <w:sdt>
        <w:sdtPr>
          <w:rPr>
            <w:rFonts w:ascii="Arial" w:hAnsi="Arial" w:cs="Arial"/>
            <w:sz w:val="24"/>
            <w:szCs w:val="24"/>
          </w:rPr>
          <w:id w:val="-1126776281"/>
          <w:citation/>
        </w:sdtPr>
        <w:sdtEndPr/>
        <w:sdtContent>
          <w:r w:rsidRPr="00807474">
            <w:rPr>
              <w:rFonts w:ascii="Arial" w:hAnsi="Arial" w:cs="Arial"/>
              <w:sz w:val="24"/>
              <w:szCs w:val="24"/>
            </w:rPr>
            <w:fldChar w:fldCharType="begin"/>
          </w:r>
          <w:r w:rsidRPr="00807474">
            <w:rPr>
              <w:rFonts w:ascii="Arial" w:hAnsi="Arial" w:cs="Arial"/>
              <w:sz w:val="24"/>
              <w:szCs w:val="24"/>
            </w:rPr>
            <w:instrText xml:space="preserve"> CITATION Wom15 \l 3081 </w:instrText>
          </w:r>
          <w:r w:rsidRPr="00807474">
            <w:rPr>
              <w:rFonts w:ascii="Arial" w:hAnsi="Arial" w:cs="Arial"/>
              <w:sz w:val="24"/>
              <w:szCs w:val="24"/>
            </w:rPr>
            <w:fldChar w:fldCharType="separate"/>
          </w:r>
          <w:r w:rsidRPr="00807474">
            <w:rPr>
              <w:rFonts w:ascii="Arial" w:hAnsi="Arial" w:cs="Arial"/>
              <w:noProof/>
              <w:sz w:val="24"/>
              <w:szCs w:val="24"/>
            </w:rPr>
            <w:t>(Women in Business and Management Gaining Momentum, 2015)</w:t>
          </w:r>
          <w:r w:rsidRPr="00807474">
            <w:rPr>
              <w:rFonts w:ascii="Arial" w:hAnsi="Arial" w:cs="Arial"/>
              <w:sz w:val="24"/>
              <w:szCs w:val="24"/>
            </w:rPr>
            <w:fldChar w:fldCharType="end"/>
          </w:r>
        </w:sdtContent>
      </w:sdt>
      <w:r w:rsidRPr="00807474">
        <w:rPr>
          <w:rFonts w:ascii="Arial" w:hAnsi="Arial" w:cs="Arial"/>
          <w:sz w:val="24"/>
          <w:szCs w:val="24"/>
        </w:rPr>
        <w:t>.</w:t>
      </w:r>
    </w:p>
    <w:p w14:paraId="339A0701" w14:textId="77777777" w:rsidR="007B0281" w:rsidRDefault="007B0281" w:rsidP="00807474">
      <w:pPr>
        <w:spacing w:line="360" w:lineRule="auto"/>
        <w:rPr>
          <w:rFonts w:ascii="Arial" w:hAnsi="Arial" w:cs="Arial"/>
          <w:sz w:val="24"/>
          <w:szCs w:val="24"/>
        </w:rPr>
      </w:pPr>
    </w:p>
    <w:p w14:paraId="460D9589" w14:textId="32459CB8" w:rsidR="00EF4F60" w:rsidRPr="00807474" w:rsidRDefault="00927898" w:rsidP="00807474">
      <w:pPr>
        <w:spacing w:line="360" w:lineRule="auto"/>
        <w:rPr>
          <w:rFonts w:ascii="Arial" w:hAnsi="Arial" w:cs="Arial"/>
          <w:sz w:val="24"/>
          <w:szCs w:val="24"/>
        </w:rPr>
      </w:pPr>
      <w:r w:rsidRPr="00807474">
        <w:rPr>
          <w:rFonts w:ascii="Arial" w:hAnsi="Arial" w:cs="Arial"/>
          <w:sz w:val="24"/>
          <w:szCs w:val="24"/>
        </w:rPr>
        <w:t xml:space="preserve">Life can be challenging for </w:t>
      </w:r>
      <w:r w:rsidR="00F626B8" w:rsidRPr="00807474">
        <w:rPr>
          <w:rFonts w:ascii="Arial" w:hAnsi="Arial" w:cs="Arial"/>
          <w:sz w:val="24"/>
          <w:szCs w:val="24"/>
        </w:rPr>
        <w:t>women when there are prejudices and barries for entry in the workforce</w:t>
      </w:r>
      <w:r w:rsidR="0089336E" w:rsidRPr="00807474">
        <w:rPr>
          <w:rFonts w:ascii="Arial" w:hAnsi="Arial" w:cs="Arial"/>
          <w:sz w:val="24"/>
          <w:szCs w:val="24"/>
        </w:rPr>
        <w:t xml:space="preserve">. </w:t>
      </w:r>
      <w:r w:rsidR="00B1061B" w:rsidRPr="00807474">
        <w:rPr>
          <w:rFonts w:ascii="Arial" w:hAnsi="Arial" w:cs="Arial"/>
          <w:sz w:val="24"/>
          <w:szCs w:val="24"/>
        </w:rPr>
        <w:t>Social traditions and conventional orientation jobs in numerous nations and certain locales enormously impact the job women can play in labour markets and in decision-production for the most part. Moreover</w:t>
      </w:r>
      <w:r w:rsidR="00FF0687" w:rsidRPr="00807474">
        <w:rPr>
          <w:rFonts w:ascii="Arial" w:hAnsi="Arial" w:cs="Arial"/>
          <w:sz w:val="24"/>
          <w:szCs w:val="24"/>
        </w:rPr>
        <w:t xml:space="preserve">, single mothers and </w:t>
      </w:r>
      <w:r w:rsidR="000F056C" w:rsidRPr="00807474">
        <w:rPr>
          <w:rFonts w:ascii="Arial" w:hAnsi="Arial" w:cs="Arial"/>
          <w:sz w:val="24"/>
          <w:szCs w:val="24"/>
        </w:rPr>
        <w:t xml:space="preserve">other women </w:t>
      </w:r>
      <w:r w:rsidR="00EA1C21" w:rsidRPr="00807474">
        <w:rPr>
          <w:rFonts w:ascii="Arial" w:hAnsi="Arial" w:cs="Arial"/>
          <w:sz w:val="24"/>
          <w:szCs w:val="24"/>
        </w:rPr>
        <w:t xml:space="preserve">considered family reasons as the primary obstruction to labour force re-emergence, trailed by balance between </w:t>
      </w:r>
      <w:r w:rsidR="005B13EC" w:rsidRPr="00807474">
        <w:rPr>
          <w:rFonts w:ascii="Arial" w:hAnsi="Arial" w:cs="Arial"/>
          <w:sz w:val="24"/>
          <w:szCs w:val="24"/>
        </w:rPr>
        <w:t>pleasure</w:t>
      </w:r>
      <w:r w:rsidR="00EA1C21" w:rsidRPr="00807474">
        <w:rPr>
          <w:rFonts w:ascii="Arial" w:hAnsi="Arial" w:cs="Arial"/>
          <w:sz w:val="24"/>
          <w:szCs w:val="24"/>
        </w:rPr>
        <w:t xml:space="preserve"> and </w:t>
      </w:r>
      <w:r w:rsidR="005B13EC" w:rsidRPr="00807474">
        <w:rPr>
          <w:rFonts w:ascii="Arial" w:hAnsi="Arial" w:cs="Arial"/>
          <w:sz w:val="24"/>
          <w:szCs w:val="24"/>
        </w:rPr>
        <w:t>professional</w:t>
      </w:r>
      <w:r w:rsidR="00EA1C21" w:rsidRPr="00807474">
        <w:rPr>
          <w:rFonts w:ascii="Arial" w:hAnsi="Arial" w:cs="Arial"/>
          <w:sz w:val="24"/>
          <w:szCs w:val="24"/>
        </w:rPr>
        <w:t xml:space="preserve"> activities, individual, and work environment reasons, which stayed genuine whether or not single mothers expect or </w:t>
      </w:r>
      <w:r w:rsidR="000629D2" w:rsidRPr="00807474">
        <w:rPr>
          <w:rFonts w:ascii="Arial" w:hAnsi="Arial" w:cs="Arial"/>
          <w:sz w:val="24"/>
          <w:szCs w:val="24"/>
        </w:rPr>
        <w:t>do not</w:t>
      </w:r>
      <w:r w:rsidR="00EA1C21" w:rsidRPr="00807474">
        <w:rPr>
          <w:rFonts w:ascii="Arial" w:hAnsi="Arial" w:cs="Arial"/>
          <w:sz w:val="24"/>
          <w:szCs w:val="24"/>
        </w:rPr>
        <w:t xml:space="preserve"> mean to get back to the labour force</w:t>
      </w:r>
      <w:r w:rsidR="00BB7A0F">
        <w:rPr>
          <w:rFonts w:ascii="Arial" w:hAnsi="Arial" w:cs="Arial"/>
          <w:sz w:val="24"/>
          <w:szCs w:val="24"/>
        </w:rPr>
        <w:t xml:space="preserve"> </w:t>
      </w:r>
      <w:sdt>
        <w:sdtPr>
          <w:rPr>
            <w:rFonts w:ascii="Arial" w:hAnsi="Arial" w:cs="Arial"/>
            <w:sz w:val="24"/>
            <w:szCs w:val="24"/>
          </w:rPr>
          <w:id w:val="145180902"/>
          <w:citation/>
        </w:sdtPr>
        <w:sdtEndPr/>
        <w:sdtContent>
          <w:r w:rsidR="00BB7A0F">
            <w:rPr>
              <w:rFonts w:ascii="Arial" w:hAnsi="Arial" w:cs="Arial"/>
              <w:sz w:val="24"/>
              <w:szCs w:val="24"/>
            </w:rPr>
            <w:fldChar w:fldCharType="begin"/>
          </w:r>
          <w:r w:rsidR="00BB7A0F">
            <w:rPr>
              <w:rFonts w:ascii="Arial" w:hAnsi="Arial" w:cs="Arial"/>
              <w:sz w:val="24"/>
              <w:szCs w:val="24"/>
            </w:rPr>
            <w:instrText xml:space="preserve"> CITATION Wen20 \l 3081 </w:instrText>
          </w:r>
          <w:r w:rsidR="00BB7A0F">
            <w:rPr>
              <w:rFonts w:ascii="Arial" w:hAnsi="Arial" w:cs="Arial"/>
              <w:sz w:val="24"/>
              <w:szCs w:val="24"/>
            </w:rPr>
            <w:fldChar w:fldCharType="separate"/>
          </w:r>
          <w:r w:rsidR="00BB7A0F" w:rsidRPr="00BB7A0F">
            <w:rPr>
              <w:rFonts w:ascii="Arial" w:hAnsi="Arial" w:cs="Arial"/>
              <w:noProof/>
              <w:sz w:val="24"/>
              <w:szCs w:val="24"/>
            </w:rPr>
            <w:t>(Weng M. Lim, 2020)</w:t>
          </w:r>
          <w:r w:rsidR="00BB7A0F">
            <w:rPr>
              <w:rFonts w:ascii="Arial" w:hAnsi="Arial" w:cs="Arial"/>
              <w:sz w:val="24"/>
              <w:szCs w:val="24"/>
            </w:rPr>
            <w:fldChar w:fldCharType="end"/>
          </w:r>
        </w:sdtContent>
      </w:sdt>
      <w:r w:rsidR="000629D2" w:rsidRPr="00807474">
        <w:rPr>
          <w:rFonts w:ascii="Arial" w:hAnsi="Arial" w:cs="Arial"/>
          <w:sz w:val="24"/>
          <w:szCs w:val="24"/>
        </w:rPr>
        <w:t>. Such standards are frequently assimilated in the realm of business and become piece of the texture of corporate culture</w:t>
      </w:r>
      <w:r w:rsidR="00BB7A0F">
        <w:rPr>
          <w:rFonts w:ascii="Arial" w:hAnsi="Arial" w:cs="Arial"/>
          <w:sz w:val="24"/>
          <w:szCs w:val="24"/>
        </w:rPr>
        <w:t>.</w:t>
      </w:r>
    </w:p>
    <w:p w14:paraId="4E24FB60" w14:textId="77777777" w:rsidR="007B0281" w:rsidRDefault="007B0281" w:rsidP="00807474">
      <w:pPr>
        <w:spacing w:line="360" w:lineRule="auto"/>
        <w:rPr>
          <w:rFonts w:ascii="Arial" w:hAnsi="Arial" w:cs="Arial"/>
          <w:sz w:val="24"/>
          <w:szCs w:val="24"/>
        </w:rPr>
      </w:pPr>
    </w:p>
    <w:p w14:paraId="508B51EC" w14:textId="12E8C68B" w:rsidR="00BB6896" w:rsidRPr="00807474" w:rsidRDefault="00816EEA" w:rsidP="00807474">
      <w:pPr>
        <w:spacing w:line="360" w:lineRule="auto"/>
        <w:rPr>
          <w:rFonts w:ascii="Arial" w:hAnsi="Arial" w:cs="Arial"/>
          <w:sz w:val="24"/>
          <w:szCs w:val="24"/>
        </w:rPr>
      </w:pPr>
      <w:r w:rsidRPr="00807474">
        <w:rPr>
          <w:rFonts w:ascii="Arial" w:hAnsi="Arial" w:cs="Arial"/>
          <w:sz w:val="24"/>
          <w:szCs w:val="24"/>
        </w:rPr>
        <w:t xml:space="preserve">There are a few variables and strategies that add to </w:t>
      </w:r>
      <w:r w:rsidR="00164448" w:rsidRPr="00807474">
        <w:rPr>
          <w:rFonts w:ascii="Arial" w:hAnsi="Arial" w:cs="Arial"/>
          <w:sz w:val="24"/>
          <w:szCs w:val="24"/>
        </w:rPr>
        <w:t>females</w:t>
      </w:r>
      <w:r w:rsidRPr="00807474">
        <w:rPr>
          <w:rFonts w:ascii="Arial" w:hAnsi="Arial" w:cs="Arial"/>
          <w:sz w:val="24"/>
          <w:szCs w:val="24"/>
        </w:rPr>
        <w:t xml:space="preserve"> not coming to </w:t>
      </w:r>
      <w:r w:rsidR="00276D74">
        <w:rPr>
          <w:rFonts w:ascii="Arial" w:hAnsi="Arial" w:cs="Arial"/>
          <w:sz w:val="24"/>
          <w:szCs w:val="24"/>
        </w:rPr>
        <w:t>high-ranking</w:t>
      </w:r>
      <w:r w:rsidR="00164448">
        <w:rPr>
          <w:rFonts w:ascii="Arial" w:hAnsi="Arial" w:cs="Arial"/>
          <w:sz w:val="24"/>
          <w:szCs w:val="24"/>
        </w:rPr>
        <w:t xml:space="preserve"> positions</w:t>
      </w:r>
      <w:r w:rsidRPr="00807474">
        <w:rPr>
          <w:rFonts w:ascii="Arial" w:hAnsi="Arial" w:cs="Arial"/>
          <w:sz w:val="24"/>
          <w:szCs w:val="24"/>
        </w:rPr>
        <w:t xml:space="preserve"> in more prominent numbers. The greatest obstructions are </w:t>
      </w:r>
      <w:r w:rsidR="00276D74" w:rsidRPr="00807474">
        <w:rPr>
          <w:rFonts w:ascii="Arial" w:hAnsi="Arial" w:cs="Arial"/>
          <w:sz w:val="24"/>
          <w:szCs w:val="24"/>
        </w:rPr>
        <w:t>widespread</w:t>
      </w:r>
      <w:r w:rsidRPr="00807474">
        <w:rPr>
          <w:rFonts w:ascii="Arial" w:hAnsi="Arial" w:cs="Arial"/>
          <w:sz w:val="24"/>
          <w:szCs w:val="24"/>
        </w:rPr>
        <w:t xml:space="preserve"> standards and social practices inside nations, corporate culture, and the absence of good mentors</w:t>
      </w:r>
      <w:r w:rsidR="00B6390F" w:rsidRPr="00807474">
        <w:rPr>
          <w:rFonts w:ascii="Arial" w:hAnsi="Arial" w:cs="Arial"/>
          <w:sz w:val="24"/>
          <w:szCs w:val="24"/>
        </w:rPr>
        <w:t xml:space="preserve"> </w:t>
      </w:r>
      <w:sdt>
        <w:sdtPr>
          <w:rPr>
            <w:rFonts w:ascii="Arial" w:hAnsi="Arial" w:cs="Arial"/>
            <w:sz w:val="24"/>
            <w:szCs w:val="24"/>
          </w:rPr>
          <w:id w:val="2021815951"/>
          <w:citation/>
        </w:sdtPr>
        <w:sdtEndPr/>
        <w:sdtContent>
          <w:r w:rsidR="00B6390F" w:rsidRPr="00807474">
            <w:rPr>
              <w:rFonts w:ascii="Arial" w:hAnsi="Arial" w:cs="Arial"/>
              <w:sz w:val="24"/>
              <w:szCs w:val="24"/>
            </w:rPr>
            <w:fldChar w:fldCharType="begin"/>
          </w:r>
          <w:r w:rsidR="00B6390F" w:rsidRPr="00807474">
            <w:rPr>
              <w:rFonts w:ascii="Arial" w:hAnsi="Arial" w:cs="Arial"/>
              <w:sz w:val="24"/>
              <w:szCs w:val="24"/>
            </w:rPr>
            <w:instrText xml:space="preserve"> CITATION The10 \l 3081 </w:instrText>
          </w:r>
          <w:r w:rsidR="00B6390F" w:rsidRPr="00807474">
            <w:rPr>
              <w:rFonts w:ascii="Arial" w:hAnsi="Arial" w:cs="Arial"/>
              <w:sz w:val="24"/>
              <w:szCs w:val="24"/>
            </w:rPr>
            <w:fldChar w:fldCharType="separate"/>
          </w:r>
          <w:r w:rsidR="00B6390F" w:rsidRPr="00807474">
            <w:rPr>
              <w:rFonts w:ascii="Arial" w:hAnsi="Arial" w:cs="Arial"/>
              <w:noProof/>
              <w:sz w:val="24"/>
              <w:szCs w:val="24"/>
            </w:rPr>
            <w:t>(The Corporate Gender Gap, 2010)</w:t>
          </w:r>
          <w:r w:rsidR="00B6390F" w:rsidRPr="00807474">
            <w:rPr>
              <w:rFonts w:ascii="Arial" w:hAnsi="Arial" w:cs="Arial"/>
              <w:sz w:val="24"/>
              <w:szCs w:val="24"/>
            </w:rPr>
            <w:fldChar w:fldCharType="end"/>
          </w:r>
        </w:sdtContent>
      </w:sdt>
      <w:r w:rsidRPr="00807474">
        <w:rPr>
          <w:rFonts w:ascii="Arial" w:hAnsi="Arial" w:cs="Arial"/>
          <w:sz w:val="24"/>
          <w:szCs w:val="24"/>
        </w:rPr>
        <w:t xml:space="preserve">. </w:t>
      </w:r>
      <w:r w:rsidR="00B6390F" w:rsidRPr="00807474">
        <w:rPr>
          <w:rFonts w:ascii="Arial" w:hAnsi="Arial" w:cs="Arial"/>
          <w:sz w:val="24"/>
          <w:szCs w:val="24"/>
        </w:rPr>
        <w:t>Nevertheless</w:t>
      </w:r>
      <w:r w:rsidRPr="00807474">
        <w:rPr>
          <w:rFonts w:ascii="Arial" w:hAnsi="Arial" w:cs="Arial"/>
          <w:sz w:val="24"/>
          <w:szCs w:val="24"/>
        </w:rPr>
        <w:t xml:space="preserve">, </w:t>
      </w:r>
      <w:r w:rsidR="00B6390F" w:rsidRPr="00807474">
        <w:rPr>
          <w:rFonts w:ascii="Arial" w:hAnsi="Arial" w:cs="Arial"/>
          <w:sz w:val="24"/>
          <w:szCs w:val="24"/>
        </w:rPr>
        <w:t>varied factors</w:t>
      </w:r>
      <w:r w:rsidRPr="00807474">
        <w:rPr>
          <w:rFonts w:ascii="Arial" w:hAnsi="Arial" w:cs="Arial"/>
          <w:sz w:val="24"/>
          <w:szCs w:val="24"/>
        </w:rPr>
        <w:t xml:space="preserve"> like an absence of work/life balance ( parental leave, return to work after labour, or reasonable quality childcare choices), basic work insight, an absence of organization obligation to variety or nonattendance of </w:t>
      </w:r>
      <w:r w:rsidR="00795112" w:rsidRPr="00807474">
        <w:rPr>
          <w:rFonts w:ascii="Arial" w:hAnsi="Arial" w:cs="Arial"/>
          <w:sz w:val="24"/>
          <w:szCs w:val="24"/>
        </w:rPr>
        <w:t>goal</w:t>
      </w:r>
      <w:r w:rsidRPr="00807474">
        <w:rPr>
          <w:rFonts w:ascii="Arial" w:hAnsi="Arial" w:cs="Arial"/>
          <w:sz w:val="24"/>
          <w:szCs w:val="24"/>
        </w:rPr>
        <w:t xml:space="preserve">-setting, the </w:t>
      </w:r>
      <w:r w:rsidR="00795112" w:rsidRPr="00807474">
        <w:rPr>
          <w:rFonts w:ascii="Arial" w:hAnsi="Arial" w:cs="Arial"/>
          <w:sz w:val="24"/>
          <w:szCs w:val="24"/>
        </w:rPr>
        <w:t>non-existence</w:t>
      </w:r>
      <w:r w:rsidRPr="00807474">
        <w:rPr>
          <w:rFonts w:ascii="Arial" w:hAnsi="Arial" w:cs="Arial"/>
          <w:sz w:val="24"/>
          <w:szCs w:val="24"/>
        </w:rPr>
        <w:t xml:space="preserve"> of network and tutoring options additionally </w:t>
      </w:r>
      <w:r w:rsidR="00D9587F" w:rsidRPr="00807474">
        <w:rPr>
          <w:rFonts w:ascii="Arial" w:hAnsi="Arial" w:cs="Arial"/>
          <w:sz w:val="24"/>
          <w:szCs w:val="24"/>
        </w:rPr>
        <w:t>p</w:t>
      </w:r>
      <w:r w:rsidR="00795112">
        <w:rPr>
          <w:rFonts w:ascii="Arial" w:hAnsi="Arial" w:cs="Arial"/>
          <w:sz w:val="24"/>
          <w:szCs w:val="24"/>
        </w:rPr>
        <w:t>erform</w:t>
      </w:r>
      <w:r w:rsidR="00D9587F" w:rsidRPr="00807474">
        <w:rPr>
          <w:rFonts w:ascii="Arial" w:hAnsi="Arial" w:cs="Arial"/>
          <w:sz w:val="24"/>
          <w:szCs w:val="24"/>
        </w:rPr>
        <w:t xml:space="preserve"> a crucial </w:t>
      </w:r>
      <w:r w:rsidR="00795112" w:rsidRPr="00807474">
        <w:rPr>
          <w:rFonts w:ascii="Arial" w:hAnsi="Arial" w:cs="Arial"/>
          <w:sz w:val="24"/>
          <w:szCs w:val="24"/>
        </w:rPr>
        <w:t>part</w:t>
      </w:r>
      <w:r w:rsidR="00B6390F" w:rsidRPr="00807474">
        <w:rPr>
          <w:rFonts w:ascii="Arial" w:hAnsi="Arial" w:cs="Arial"/>
          <w:sz w:val="24"/>
          <w:szCs w:val="24"/>
        </w:rPr>
        <w:t>.</w:t>
      </w:r>
    </w:p>
    <w:p w14:paraId="410ACD89" w14:textId="480DF00E" w:rsidR="008A2714" w:rsidRPr="008A2714" w:rsidRDefault="008A2714" w:rsidP="00807474">
      <w:pPr>
        <w:spacing w:line="360" w:lineRule="auto"/>
        <w:rPr>
          <w:rFonts w:ascii="Arial" w:hAnsi="Arial" w:cs="Arial"/>
          <w:sz w:val="24"/>
          <w:szCs w:val="24"/>
        </w:rPr>
      </w:pPr>
      <w:r w:rsidRPr="008A2714">
        <w:rPr>
          <w:rFonts w:ascii="Arial" w:hAnsi="Arial" w:cs="Arial"/>
          <w:sz w:val="24"/>
          <w:szCs w:val="24"/>
        </w:rPr>
        <w:lastRenderedPageBreak/>
        <w:t>The same chances, criticism, mentoring, and training must be given to women as to males. Making sure that this occurs from graduation to recruiting, to the first assignment or project, and to lower level and middle level management is a crucial task</w:t>
      </w:r>
      <w:r w:rsidR="00A3674E" w:rsidRPr="00807474">
        <w:rPr>
          <w:rFonts w:ascii="Arial" w:hAnsi="Arial" w:cs="Arial"/>
          <w:sz w:val="24"/>
          <w:szCs w:val="24"/>
        </w:rPr>
        <w:t xml:space="preserve">. </w:t>
      </w:r>
      <w:sdt>
        <w:sdtPr>
          <w:rPr>
            <w:rFonts w:ascii="Arial" w:hAnsi="Arial" w:cs="Arial"/>
            <w:sz w:val="24"/>
            <w:szCs w:val="24"/>
          </w:rPr>
          <w:id w:val="13809526"/>
          <w:citation/>
        </w:sdtPr>
        <w:sdtEndPr/>
        <w:sdtContent>
          <w:r w:rsidR="00C10FB9" w:rsidRPr="00807474">
            <w:rPr>
              <w:rFonts w:ascii="Arial" w:hAnsi="Arial" w:cs="Arial"/>
              <w:sz w:val="24"/>
              <w:szCs w:val="24"/>
            </w:rPr>
            <w:fldChar w:fldCharType="begin"/>
          </w:r>
          <w:r w:rsidR="00C10FB9" w:rsidRPr="00807474">
            <w:rPr>
              <w:rFonts w:ascii="Arial" w:hAnsi="Arial" w:cs="Arial"/>
              <w:sz w:val="24"/>
              <w:szCs w:val="24"/>
            </w:rPr>
            <w:instrText xml:space="preserve"> CITATION The10 \l 3081 </w:instrText>
          </w:r>
          <w:r w:rsidR="00C10FB9" w:rsidRPr="00807474">
            <w:rPr>
              <w:rFonts w:ascii="Arial" w:hAnsi="Arial" w:cs="Arial"/>
              <w:sz w:val="24"/>
              <w:szCs w:val="24"/>
            </w:rPr>
            <w:fldChar w:fldCharType="separate"/>
          </w:r>
          <w:r w:rsidR="00C10FB9" w:rsidRPr="00807474">
            <w:rPr>
              <w:rFonts w:ascii="Arial" w:hAnsi="Arial" w:cs="Arial"/>
              <w:noProof/>
              <w:sz w:val="24"/>
              <w:szCs w:val="24"/>
            </w:rPr>
            <w:t>(The Corporate Gender Gap, 2010)</w:t>
          </w:r>
          <w:r w:rsidR="00C10FB9" w:rsidRPr="00807474">
            <w:rPr>
              <w:rFonts w:ascii="Arial" w:hAnsi="Arial" w:cs="Arial"/>
              <w:sz w:val="24"/>
              <w:szCs w:val="24"/>
            </w:rPr>
            <w:fldChar w:fldCharType="end"/>
          </w:r>
        </w:sdtContent>
      </w:sdt>
      <w:r w:rsidR="00B6390F" w:rsidRPr="00807474">
        <w:rPr>
          <w:rFonts w:ascii="Arial" w:hAnsi="Arial" w:cs="Arial"/>
          <w:sz w:val="24"/>
          <w:szCs w:val="24"/>
        </w:rPr>
        <w:t xml:space="preserve"> </w:t>
      </w:r>
      <w:r w:rsidRPr="008A2714">
        <w:rPr>
          <w:rFonts w:ascii="Arial" w:hAnsi="Arial" w:cs="Arial"/>
          <w:sz w:val="24"/>
          <w:szCs w:val="24"/>
        </w:rPr>
        <w:t>demonstrates how women continue to "drop out," reducing the number of female candidates for high-level positions.</w:t>
      </w:r>
      <w:r w:rsidRPr="00807474">
        <w:rPr>
          <w:rFonts w:ascii="Arial" w:hAnsi="Arial" w:cs="Arial"/>
          <w:sz w:val="24"/>
          <w:szCs w:val="24"/>
        </w:rPr>
        <w:t xml:space="preserve"> </w:t>
      </w:r>
      <w:r w:rsidRPr="008A2714">
        <w:rPr>
          <w:rFonts w:ascii="Arial" w:hAnsi="Arial" w:cs="Arial"/>
          <w:sz w:val="24"/>
          <w:szCs w:val="24"/>
        </w:rPr>
        <w:t xml:space="preserve">If the young people are to succeed, it is essential to comprehend the causes of women's attrition and put measures in place to address them. </w:t>
      </w:r>
    </w:p>
    <w:p w14:paraId="34CEF55F" w14:textId="77777777" w:rsidR="001F2200" w:rsidRPr="00807474" w:rsidRDefault="001F2200" w:rsidP="00807474">
      <w:pPr>
        <w:spacing w:line="360" w:lineRule="auto"/>
        <w:rPr>
          <w:rFonts w:ascii="Arial" w:hAnsi="Arial" w:cs="Arial"/>
          <w:sz w:val="24"/>
          <w:szCs w:val="24"/>
        </w:rPr>
      </w:pPr>
    </w:p>
    <w:p w14:paraId="2C577B2F" w14:textId="5A82942B" w:rsidR="004A38E7" w:rsidRPr="00807474" w:rsidRDefault="0060627B" w:rsidP="00807474">
      <w:pPr>
        <w:spacing w:line="360" w:lineRule="auto"/>
        <w:rPr>
          <w:rFonts w:ascii="Arial" w:hAnsi="Arial" w:cs="Arial"/>
          <w:sz w:val="24"/>
          <w:szCs w:val="24"/>
        </w:rPr>
      </w:pPr>
      <w:r w:rsidRPr="00807474">
        <w:rPr>
          <w:rFonts w:ascii="Arial" w:hAnsi="Arial" w:cs="Arial"/>
          <w:sz w:val="24"/>
          <w:szCs w:val="24"/>
        </w:rPr>
        <w:t xml:space="preserve">To conclude, </w:t>
      </w:r>
      <w:r w:rsidR="00FD189D" w:rsidRPr="00807474">
        <w:rPr>
          <w:rFonts w:ascii="Arial" w:hAnsi="Arial" w:cs="Arial"/>
          <w:sz w:val="24"/>
          <w:szCs w:val="24"/>
        </w:rPr>
        <w:t>understanding the gender imbalance and the rights of women depends heavily on the participation of women in the labour sector. Women's income levels rise along with output levels when they have more opportunity to participate in economic activities outside the home</w:t>
      </w:r>
      <w:r w:rsidR="000463D2" w:rsidRPr="00807474">
        <w:rPr>
          <w:rFonts w:ascii="Arial" w:hAnsi="Arial" w:cs="Arial"/>
          <w:sz w:val="24"/>
          <w:szCs w:val="24"/>
        </w:rPr>
        <w:t xml:space="preserve"> </w:t>
      </w:r>
      <w:sdt>
        <w:sdtPr>
          <w:rPr>
            <w:rFonts w:ascii="Arial" w:hAnsi="Arial" w:cs="Arial"/>
            <w:sz w:val="24"/>
            <w:szCs w:val="24"/>
          </w:rPr>
          <w:id w:val="1201977568"/>
          <w:citation/>
        </w:sdtPr>
        <w:sdtEndPr/>
        <w:sdtContent>
          <w:r w:rsidR="008B512B" w:rsidRPr="00807474">
            <w:rPr>
              <w:rFonts w:ascii="Arial" w:hAnsi="Arial" w:cs="Arial"/>
              <w:sz w:val="24"/>
              <w:szCs w:val="24"/>
            </w:rPr>
            <w:fldChar w:fldCharType="begin"/>
          </w:r>
          <w:r w:rsidR="008B512B" w:rsidRPr="00807474">
            <w:rPr>
              <w:rFonts w:ascii="Arial" w:hAnsi="Arial" w:cs="Arial"/>
              <w:sz w:val="24"/>
              <w:szCs w:val="24"/>
            </w:rPr>
            <w:instrText xml:space="preserve">CITATION Pur18 \l 3081 </w:instrText>
          </w:r>
          <w:r w:rsidR="008B512B" w:rsidRPr="00807474">
            <w:rPr>
              <w:rFonts w:ascii="Arial" w:hAnsi="Arial" w:cs="Arial"/>
              <w:sz w:val="24"/>
              <w:szCs w:val="24"/>
            </w:rPr>
            <w:fldChar w:fldCharType="separate"/>
          </w:r>
          <w:r w:rsidR="008B512B" w:rsidRPr="00807474">
            <w:rPr>
              <w:rFonts w:ascii="Arial" w:hAnsi="Arial" w:cs="Arial"/>
              <w:noProof/>
              <w:sz w:val="24"/>
              <w:szCs w:val="24"/>
            </w:rPr>
            <w:t>(Pursuing Women’s Economic Empowerment, 2018)</w:t>
          </w:r>
          <w:r w:rsidR="008B512B" w:rsidRPr="00807474">
            <w:rPr>
              <w:rFonts w:ascii="Arial" w:hAnsi="Arial" w:cs="Arial"/>
              <w:sz w:val="24"/>
              <w:szCs w:val="24"/>
            </w:rPr>
            <w:fldChar w:fldCharType="end"/>
          </w:r>
        </w:sdtContent>
      </w:sdt>
      <w:r w:rsidR="00FD189D" w:rsidRPr="00807474">
        <w:rPr>
          <w:rFonts w:ascii="Arial" w:hAnsi="Arial" w:cs="Arial"/>
          <w:sz w:val="24"/>
          <w:szCs w:val="24"/>
        </w:rPr>
        <w:t>. For instance, it was discovered</w:t>
      </w:r>
      <w:r w:rsidR="001F2200" w:rsidRPr="00807474">
        <w:rPr>
          <w:rFonts w:ascii="Arial" w:hAnsi="Arial" w:cs="Arial"/>
          <w:sz w:val="24"/>
          <w:szCs w:val="24"/>
        </w:rPr>
        <w:t xml:space="preserve"> </w:t>
      </w:r>
      <w:r w:rsidR="00FD189D" w:rsidRPr="00807474">
        <w:rPr>
          <w:rFonts w:ascii="Arial" w:hAnsi="Arial" w:cs="Arial"/>
          <w:sz w:val="24"/>
          <w:szCs w:val="24"/>
        </w:rPr>
        <w:t>in a nation like Sweden</w:t>
      </w:r>
      <w:r w:rsidR="001F2200" w:rsidRPr="00807474">
        <w:rPr>
          <w:rFonts w:ascii="Arial" w:hAnsi="Arial" w:cs="Arial"/>
          <w:sz w:val="24"/>
          <w:szCs w:val="24"/>
        </w:rPr>
        <w:t xml:space="preserve"> that </w:t>
      </w:r>
      <w:r w:rsidR="00FD189D" w:rsidRPr="00807474">
        <w:rPr>
          <w:rFonts w:ascii="Arial" w:hAnsi="Arial" w:cs="Arial"/>
          <w:sz w:val="24"/>
          <w:szCs w:val="24"/>
        </w:rPr>
        <w:t>boosting women's labour force participation increased the OECD GDP by $6 trillion</w:t>
      </w:r>
      <w:r w:rsidR="000F0E03">
        <w:rPr>
          <w:rFonts w:ascii="Arial" w:hAnsi="Arial" w:cs="Arial"/>
          <w:sz w:val="24"/>
          <w:szCs w:val="24"/>
        </w:rPr>
        <w:t xml:space="preserve"> (USD)</w:t>
      </w:r>
      <w:r w:rsidR="00FD189D" w:rsidRPr="00807474">
        <w:rPr>
          <w:rFonts w:ascii="Arial" w:hAnsi="Arial" w:cs="Arial"/>
          <w:sz w:val="24"/>
          <w:szCs w:val="24"/>
        </w:rPr>
        <w:t>, while closing the employment gap increased the GDP by $2 trillion</w:t>
      </w:r>
      <w:r w:rsidR="000F0E03">
        <w:rPr>
          <w:rFonts w:ascii="Arial" w:hAnsi="Arial" w:cs="Arial"/>
          <w:sz w:val="24"/>
          <w:szCs w:val="24"/>
        </w:rPr>
        <w:t xml:space="preserve"> (USD)</w:t>
      </w:r>
      <w:r w:rsidR="004857E9" w:rsidRPr="00807474">
        <w:rPr>
          <w:rFonts w:ascii="Arial" w:hAnsi="Arial" w:cs="Arial"/>
          <w:sz w:val="24"/>
          <w:szCs w:val="24"/>
        </w:rPr>
        <w:t xml:space="preserve"> </w:t>
      </w:r>
      <w:sdt>
        <w:sdtPr>
          <w:rPr>
            <w:rFonts w:ascii="Arial" w:hAnsi="Arial" w:cs="Arial"/>
            <w:sz w:val="24"/>
            <w:szCs w:val="24"/>
          </w:rPr>
          <w:id w:val="-709190648"/>
          <w:citation/>
        </w:sdtPr>
        <w:sdtEndPr/>
        <w:sdtContent>
          <w:r w:rsidR="008A4305" w:rsidRPr="00807474">
            <w:rPr>
              <w:rFonts w:ascii="Arial" w:hAnsi="Arial" w:cs="Arial"/>
              <w:sz w:val="24"/>
              <w:szCs w:val="24"/>
            </w:rPr>
            <w:fldChar w:fldCharType="begin"/>
          </w:r>
          <w:r w:rsidR="008A4305" w:rsidRPr="00807474">
            <w:rPr>
              <w:rFonts w:ascii="Arial" w:hAnsi="Arial" w:cs="Arial"/>
              <w:sz w:val="24"/>
              <w:szCs w:val="24"/>
            </w:rPr>
            <w:instrText xml:space="preserve"> CITATION PwC19 \l 3081 </w:instrText>
          </w:r>
          <w:r w:rsidR="008A4305" w:rsidRPr="00807474">
            <w:rPr>
              <w:rFonts w:ascii="Arial" w:hAnsi="Arial" w:cs="Arial"/>
              <w:sz w:val="24"/>
              <w:szCs w:val="24"/>
            </w:rPr>
            <w:fldChar w:fldCharType="separate"/>
          </w:r>
          <w:r w:rsidR="008A4305" w:rsidRPr="00807474">
            <w:rPr>
              <w:rFonts w:ascii="Arial" w:hAnsi="Arial" w:cs="Arial"/>
              <w:noProof/>
              <w:sz w:val="24"/>
              <w:szCs w:val="24"/>
            </w:rPr>
            <w:t>(PwC, 2019)</w:t>
          </w:r>
          <w:r w:rsidR="008A4305" w:rsidRPr="00807474">
            <w:rPr>
              <w:rFonts w:ascii="Arial" w:hAnsi="Arial" w:cs="Arial"/>
              <w:sz w:val="24"/>
              <w:szCs w:val="24"/>
            </w:rPr>
            <w:fldChar w:fldCharType="end"/>
          </w:r>
        </w:sdtContent>
      </w:sdt>
      <w:r w:rsidR="008A4305" w:rsidRPr="00807474">
        <w:rPr>
          <w:rFonts w:ascii="Arial" w:hAnsi="Arial" w:cs="Arial"/>
          <w:sz w:val="24"/>
          <w:szCs w:val="24"/>
        </w:rPr>
        <w:t>.</w:t>
      </w:r>
    </w:p>
    <w:p w14:paraId="0D22B353" w14:textId="2EDA72C0" w:rsidR="004A38E7" w:rsidRDefault="004A38E7" w:rsidP="00807474">
      <w:pPr>
        <w:spacing w:line="360" w:lineRule="auto"/>
        <w:rPr>
          <w:rFonts w:ascii="Arial" w:hAnsi="Arial" w:cs="Arial"/>
          <w:sz w:val="24"/>
          <w:szCs w:val="24"/>
        </w:rPr>
      </w:pPr>
    </w:p>
    <w:p w14:paraId="0D710A1E" w14:textId="449DD69F" w:rsidR="00781F57" w:rsidRDefault="00781F57" w:rsidP="00807474">
      <w:pPr>
        <w:spacing w:line="360" w:lineRule="auto"/>
        <w:rPr>
          <w:rFonts w:ascii="Arial" w:hAnsi="Arial" w:cs="Arial"/>
          <w:sz w:val="24"/>
          <w:szCs w:val="24"/>
        </w:rPr>
      </w:pPr>
    </w:p>
    <w:p w14:paraId="763F74AA" w14:textId="7B6B94F7" w:rsidR="00781F57" w:rsidRDefault="00781F57" w:rsidP="00807474">
      <w:pPr>
        <w:spacing w:line="360" w:lineRule="auto"/>
        <w:rPr>
          <w:rFonts w:ascii="Arial" w:hAnsi="Arial" w:cs="Arial"/>
          <w:sz w:val="24"/>
          <w:szCs w:val="24"/>
        </w:rPr>
      </w:pPr>
    </w:p>
    <w:p w14:paraId="693EC7A2" w14:textId="287D6E17" w:rsidR="00781F57" w:rsidRDefault="00781F57" w:rsidP="00807474">
      <w:pPr>
        <w:spacing w:line="360" w:lineRule="auto"/>
        <w:rPr>
          <w:rFonts w:ascii="Arial" w:hAnsi="Arial" w:cs="Arial"/>
          <w:sz w:val="24"/>
          <w:szCs w:val="24"/>
        </w:rPr>
      </w:pPr>
    </w:p>
    <w:p w14:paraId="6EF532D5" w14:textId="4FAC0459" w:rsidR="00781F57" w:rsidRDefault="00781F57" w:rsidP="00807474">
      <w:pPr>
        <w:spacing w:line="360" w:lineRule="auto"/>
        <w:rPr>
          <w:rFonts w:ascii="Arial" w:hAnsi="Arial" w:cs="Arial"/>
          <w:sz w:val="24"/>
          <w:szCs w:val="24"/>
        </w:rPr>
      </w:pPr>
    </w:p>
    <w:p w14:paraId="152FA4A0" w14:textId="5FCB3CE1" w:rsidR="00781F57" w:rsidRDefault="00781F57" w:rsidP="00807474">
      <w:pPr>
        <w:spacing w:line="360" w:lineRule="auto"/>
        <w:rPr>
          <w:rFonts w:ascii="Arial" w:hAnsi="Arial" w:cs="Arial"/>
          <w:sz w:val="24"/>
          <w:szCs w:val="24"/>
        </w:rPr>
      </w:pPr>
    </w:p>
    <w:p w14:paraId="12EB6AC5" w14:textId="6C6BB1AC" w:rsidR="00781F57" w:rsidRDefault="00781F57" w:rsidP="00807474">
      <w:pPr>
        <w:spacing w:line="360" w:lineRule="auto"/>
        <w:rPr>
          <w:rFonts w:ascii="Arial" w:hAnsi="Arial" w:cs="Arial"/>
          <w:sz w:val="24"/>
          <w:szCs w:val="24"/>
        </w:rPr>
      </w:pPr>
    </w:p>
    <w:p w14:paraId="7A8C16D5" w14:textId="6B54D340" w:rsidR="00781F57" w:rsidRDefault="00781F57" w:rsidP="00807474">
      <w:pPr>
        <w:spacing w:line="360" w:lineRule="auto"/>
        <w:rPr>
          <w:rFonts w:ascii="Arial" w:hAnsi="Arial" w:cs="Arial"/>
          <w:sz w:val="24"/>
          <w:szCs w:val="24"/>
        </w:rPr>
      </w:pPr>
    </w:p>
    <w:p w14:paraId="3039316B" w14:textId="1D299064" w:rsidR="00781F57" w:rsidRDefault="00781F57" w:rsidP="00807474">
      <w:pPr>
        <w:spacing w:line="360" w:lineRule="auto"/>
        <w:rPr>
          <w:rFonts w:ascii="Arial" w:hAnsi="Arial" w:cs="Arial"/>
          <w:sz w:val="24"/>
          <w:szCs w:val="24"/>
        </w:rPr>
      </w:pPr>
    </w:p>
    <w:p w14:paraId="5E9520D8" w14:textId="1A19FA7A" w:rsidR="00781F57" w:rsidRDefault="00781F57" w:rsidP="00807474">
      <w:pPr>
        <w:spacing w:line="360" w:lineRule="auto"/>
        <w:rPr>
          <w:rFonts w:ascii="Arial" w:hAnsi="Arial" w:cs="Arial"/>
          <w:sz w:val="24"/>
          <w:szCs w:val="24"/>
        </w:rPr>
      </w:pPr>
    </w:p>
    <w:p w14:paraId="71AAE565" w14:textId="442F540B" w:rsidR="00781F57" w:rsidRDefault="00781F57" w:rsidP="00807474">
      <w:pPr>
        <w:spacing w:line="360" w:lineRule="auto"/>
        <w:rPr>
          <w:rFonts w:ascii="Arial" w:hAnsi="Arial" w:cs="Arial"/>
          <w:sz w:val="24"/>
          <w:szCs w:val="24"/>
        </w:rPr>
      </w:pPr>
    </w:p>
    <w:p w14:paraId="66B809AD" w14:textId="3D583054" w:rsidR="00781F57" w:rsidRDefault="00781F57" w:rsidP="00807474">
      <w:pPr>
        <w:spacing w:line="360" w:lineRule="auto"/>
        <w:rPr>
          <w:rFonts w:ascii="Arial" w:hAnsi="Arial" w:cs="Arial"/>
          <w:sz w:val="24"/>
          <w:szCs w:val="24"/>
        </w:rPr>
      </w:pPr>
    </w:p>
    <w:p w14:paraId="05CE6542" w14:textId="77777777" w:rsidR="000808EA" w:rsidRDefault="000808EA" w:rsidP="00781F57">
      <w:pPr>
        <w:spacing w:line="360" w:lineRule="auto"/>
        <w:rPr>
          <w:rFonts w:ascii="Arial" w:hAnsi="Arial" w:cs="Arial"/>
          <w:sz w:val="24"/>
          <w:szCs w:val="24"/>
        </w:rPr>
      </w:pPr>
    </w:p>
    <w:p w14:paraId="58300C95" w14:textId="485F29AB" w:rsidR="00781F57" w:rsidRDefault="00781F57" w:rsidP="00781F57">
      <w:pPr>
        <w:spacing w:line="360" w:lineRule="auto"/>
        <w:rPr>
          <w:rFonts w:ascii="Arial" w:hAnsi="Arial" w:cs="Arial"/>
          <w:b/>
          <w:bCs/>
          <w:sz w:val="24"/>
          <w:szCs w:val="24"/>
          <w:u w:val="single"/>
        </w:rPr>
      </w:pPr>
      <w:r w:rsidRPr="00807474">
        <w:rPr>
          <w:rFonts w:ascii="Arial" w:hAnsi="Arial" w:cs="Arial"/>
          <w:b/>
          <w:bCs/>
          <w:sz w:val="24"/>
          <w:szCs w:val="24"/>
          <w:u w:val="single"/>
        </w:rPr>
        <w:lastRenderedPageBreak/>
        <w:t xml:space="preserve">Question </w:t>
      </w:r>
      <w:r>
        <w:rPr>
          <w:rFonts w:ascii="Arial" w:hAnsi="Arial" w:cs="Arial"/>
          <w:b/>
          <w:bCs/>
          <w:sz w:val="24"/>
          <w:szCs w:val="24"/>
          <w:u w:val="single"/>
        </w:rPr>
        <w:t>3</w:t>
      </w:r>
      <w:r w:rsidRPr="00807474">
        <w:rPr>
          <w:rFonts w:ascii="Arial" w:hAnsi="Arial" w:cs="Arial"/>
          <w:b/>
          <w:bCs/>
          <w:sz w:val="24"/>
          <w:szCs w:val="24"/>
          <w:u w:val="single"/>
        </w:rPr>
        <w:t>:</w:t>
      </w:r>
    </w:p>
    <w:p w14:paraId="68829051" w14:textId="5D622423" w:rsidR="00781F57" w:rsidRPr="000A4F35" w:rsidRDefault="000A4F35" w:rsidP="00781F57">
      <w:pPr>
        <w:spacing w:line="360" w:lineRule="auto"/>
        <w:rPr>
          <w:rFonts w:ascii="Arial" w:hAnsi="Arial" w:cs="Arial"/>
          <w:b/>
          <w:bCs/>
          <w:sz w:val="24"/>
          <w:szCs w:val="24"/>
          <w:u w:val="single"/>
        </w:rPr>
      </w:pPr>
      <w:r w:rsidRPr="000A4F35">
        <w:rPr>
          <w:rStyle w:val="Strong"/>
          <w:rFonts w:ascii="Arial" w:hAnsi="Arial" w:cs="Arial"/>
          <w:sz w:val="24"/>
          <w:szCs w:val="24"/>
        </w:rPr>
        <w:t>How do organisations address these issues or barriers?</w:t>
      </w:r>
    </w:p>
    <w:p w14:paraId="7DC98BD4" w14:textId="527679AE" w:rsidR="00405EA7" w:rsidRDefault="00967AC8" w:rsidP="00967AC8">
      <w:pPr>
        <w:spacing w:after="0" w:line="360" w:lineRule="auto"/>
        <w:rPr>
          <w:rFonts w:ascii="Arial" w:eastAsia="Times New Roman" w:hAnsi="Arial" w:cs="Arial"/>
          <w:sz w:val="24"/>
          <w:szCs w:val="24"/>
          <w:shd w:val="clear" w:color="auto" w:fill="EDFAFF"/>
          <w:lang w:eastAsia="en-AU"/>
        </w:rPr>
      </w:pPr>
      <w:r w:rsidRPr="00CF04C7">
        <w:rPr>
          <w:rFonts w:ascii="Arial" w:eastAsia="Times New Roman" w:hAnsi="Arial" w:cs="Arial"/>
          <w:sz w:val="24"/>
          <w:szCs w:val="24"/>
          <w:lang w:eastAsia="en-AU"/>
        </w:rPr>
        <w:t xml:space="preserve">Over the past years, there have been significant improvements in both the </w:t>
      </w:r>
      <w:r w:rsidR="00776189" w:rsidRPr="00CF04C7">
        <w:rPr>
          <w:rFonts w:ascii="Arial" w:eastAsia="Times New Roman" w:hAnsi="Arial" w:cs="Arial"/>
          <w:sz w:val="24"/>
          <w:szCs w:val="24"/>
          <w:lang w:eastAsia="en-AU"/>
        </w:rPr>
        <w:t>existence</w:t>
      </w:r>
      <w:r w:rsidRPr="00CF04C7">
        <w:rPr>
          <w:rFonts w:ascii="Arial" w:eastAsia="Times New Roman" w:hAnsi="Arial" w:cs="Arial"/>
          <w:sz w:val="24"/>
          <w:szCs w:val="24"/>
          <w:lang w:eastAsia="en-AU"/>
        </w:rPr>
        <w:t xml:space="preserve"> and position of female managers.</w:t>
      </w:r>
      <w:r>
        <w:rPr>
          <w:rFonts w:ascii="Arial" w:eastAsia="Times New Roman" w:hAnsi="Arial" w:cs="Arial"/>
          <w:sz w:val="24"/>
          <w:szCs w:val="24"/>
          <w:lang w:eastAsia="en-AU"/>
        </w:rPr>
        <w:t xml:space="preserve"> </w:t>
      </w:r>
      <w:r w:rsidR="00C62B0E">
        <w:rPr>
          <w:rFonts w:ascii="Arial" w:eastAsia="Times New Roman" w:hAnsi="Arial" w:cs="Arial"/>
          <w:sz w:val="24"/>
          <w:szCs w:val="24"/>
          <w:lang w:eastAsia="en-AU"/>
        </w:rPr>
        <w:t>Moreo</w:t>
      </w:r>
      <w:r w:rsidRPr="00CF04C7">
        <w:rPr>
          <w:rFonts w:ascii="Arial" w:eastAsia="Times New Roman" w:hAnsi="Arial" w:cs="Arial"/>
          <w:sz w:val="24"/>
          <w:szCs w:val="24"/>
          <w:lang w:eastAsia="en-AU"/>
        </w:rPr>
        <w:t xml:space="preserve">ver, the study to date makes it abundantly evident that women in </w:t>
      </w:r>
      <w:r w:rsidR="00776189" w:rsidRPr="00CF04C7">
        <w:rPr>
          <w:rFonts w:ascii="Arial" w:eastAsia="Times New Roman" w:hAnsi="Arial" w:cs="Arial"/>
          <w:sz w:val="24"/>
          <w:szCs w:val="24"/>
          <w:lang w:eastAsia="en-AU"/>
        </w:rPr>
        <w:t>executive</w:t>
      </w:r>
      <w:r w:rsidR="00776189">
        <w:rPr>
          <w:rFonts w:ascii="Arial" w:eastAsia="Times New Roman" w:hAnsi="Arial" w:cs="Arial"/>
          <w:sz w:val="24"/>
          <w:szCs w:val="24"/>
          <w:lang w:eastAsia="en-AU"/>
        </w:rPr>
        <w:t xml:space="preserve"> and administration</w:t>
      </w:r>
      <w:r w:rsidRPr="00CF04C7">
        <w:rPr>
          <w:rFonts w:ascii="Arial" w:eastAsia="Times New Roman" w:hAnsi="Arial" w:cs="Arial"/>
          <w:sz w:val="24"/>
          <w:szCs w:val="24"/>
          <w:lang w:eastAsia="en-AU"/>
        </w:rPr>
        <w:t xml:space="preserve"> roles across a range of professions continue to encounter</w:t>
      </w:r>
      <w:r w:rsidR="00776189">
        <w:rPr>
          <w:rFonts w:ascii="Arial" w:eastAsia="Times New Roman" w:hAnsi="Arial" w:cs="Arial"/>
          <w:sz w:val="24"/>
          <w:szCs w:val="24"/>
          <w:lang w:eastAsia="en-AU"/>
        </w:rPr>
        <w:t xml:space="preserve"> numerous </w:t>
      </w:r>
      <w:r w:rsidRPr="00CF04C7">
        <w:rPr>
          <w:rFonts w:ascii="Arial" w:eastAsia="Times New Roman" w:hAnsi="Arial" w:cs="Arial"/>
          <w:sz w:val="24"/>
          <w:szCs w:val="24"/>
          <w:lang w:eastAsia="en-AU"/>
        </w:rPr>
        <w:t xml:space="preserve">internal </w:t>
      </w:r>
      <w:r w:rsidR="00337A3B" w:rsidRPr="00CF04C7">
        <w:rPr>
          <w:rFonts w:ascii="Arial" w:eastAsia="Times New Roman" w:hAnsi="Arial" w:cs="Arial"/>
          <w:sz w:val="24"/>
          <w:szCs w:val="24"/>
          <w:lang w:eastAsia="en-AU"/>
        </w:rPr>
        <w:t>hurdles</w:t>
      </w:r>
      <w:r w:rsidRPr="00CF04C7">
        <w:rPr>
          <w:rFonts w:ascii="Arial" w:eastAsia="Times New Roman" w:hAnsi="Arial" w:cs="Arial"/>
          <w:sz w:val="24"/>
          <w:szCs w:val="24"/>
          <w:lang w:eastAsia="en-AU"/>
        </w:rPr>
        <w:t xml:space="preserve"> that impede their ability to advance in their careers</w:t>
      </w:r>
      <w:sdt>
        <w:sdtPr>
          <w:rPr>
            <w:rFonts w:ascii="Arial" w:eastAsia="Times New Roman" w:hAnsi="Arial" w:cs="Arial"/>
            <w:sz w:val="24"/>
            <w:szCs w:val="24"/>
            <w:lang w:eastAsia="en-AU"/>
          </w:rPr>
          <w:id w:val="1937698936"/>
          <w:citation/>
        </w:sdtPr>
        <w:sdtEndPr/>
        <w:sdtContent>
          <w:r w:rsidR="00AC5F5F">
            <w:rPr>
              <w:rFonts w:ascii="Arial" w:eastAsia="Times New Roman" w:hAnsi="Arial" w:cs="Arial"/>
              <w:sz w:val="24"/>
              <w:szCs w:val="24"/>
              <w:lang w:eastAsia="en-AU"/>
            </w:rPr>
            <w:fldChar w:fldCharType="begin"/>
          </w:r>
          <w:r w:rsidR="00AC5F5F">
            <w:rPr>
              <w:rFonts w:ascii="Arial" w:eastAsia="Times New Roman" w:hAnsi="Arial" w:cs="Arial"/>
              <w:sz w:val="24"/>
              <w:szCs w:val="24"/>
              <w:lang w:eastAsia="en-AU"/>
            </w:rPr>
            <w:instrText xml:space="preserve"> CITATION Fag94 \l 3081 </w:instrText>
          </w:r>
          <w:r w:rsidR="00AC5F5F">
            <w:rPr>
              <w:rFonts w:ascii="Arial" w:eastAsia="Times New Roman" w:hAnsi="Arial" w:cs="Arial"/>
              <w:sz w:val="24"/>
              <w:szCs w:val="24"/>
              <w:lang w:eastAsia="en-AU"/>
            </w:rPr>
            <w:fldChar w:fldCharType="separate"/>
          </w:r>
          <w:r w:rsidR="00AC5F5F">
            <w:rPr>
              <w:rFonts w:ascii="Arial" w:eastAsia="Times New Roman" w:hAnsi="Arial" w:cs="Arial"/>
              <w:noProof/>
              <w:sz w:val="24"/>
              <w:szCs w:val="24"/>
              <w:lang w:eastAsia="en-AU"/>
            </w:rPr>
            <w:t xml:space="preserve"> </w:t>
          </w:r>
          <w:r w:rsidR="00AC5F5F" w:rsidRPr="00AC5F5F">
            <w:rPr>
              <w:rFonts w:ascii="Arial" w:eastAsia="Times New Roman" w:hAnsi="Arial" w:cs="Arial"/>
              <w:noProof/>
              <w:sz w:val="24"/>
              <w:szCs w:val="24"/>
              <w:lang w:eastAsia="en-AU"/>
            </w:rPr>
            <w:t>(Fagenson, 1994)</w:t>
          </w:r>
          <w:r w:rsidR="00AC5F5F">
            <w:rPr>
              <w:rFonts w:ascii="Arial" w:eastAsia="Times New Roman" w:hAnsi="Arial" w:cs="Arial"/>
              <w:sz w:val="24"/>
              <w:szCs w:val="24"/>
              <w:lang w:eastAsia="en-AU"/>
            </w:rPr>
            <w:fldChar w:fldCharType="end"/>
          </w:r>
        </w:sdtContent>
      </w:sdt>
      <w:r w:rsidRPr="00CF04C7">
        <w:rPr>
          <w:rFonts w:ascii="Arial" w:eastAsia="Times New Roman" w:hAnsi="Arial" w:cs="Arial"/>
          <w:sz w:val="24"/>
          <w:szCs w:val="24"/>
          <w:lang w:eastAsia="en-AU"/>
        </w:rPr>
        <w:t xml:space="preserve">. </w:t>
      </w:r>
      <w:r w:rsidRPr="00CF04C7">
        <w:rPr>
          <w:rFonts w:ascii="Arial" w:eastAsia="Times New Roman" w:hAnsi="Arial" w:cs="Arial"/>
          <w:sz w:val="24"/>
          <w:szCs w:val="24"/>
          <w:shd w:val="clear" w:color="auto" w:fill="EDFAFF"/>
          <w:lang w:eastAsia="en-AU"/>
        </w:rPr>
        <w:t xml:space="preserve">Numerous studies have found a wide range of organisational cultural and structural constraints that have contributed to the well-documented </w:t>
      </w:r>
      <w:r w:rsidR="00337A3B" w:rsidRPr="00CF04C7">
        <w:rPr>
          <w:rFonts w:ascii="Arial" w:eastAsia="Times New Roman" w:hAnsi="Arial" w:cs="Arial"/>
          <w:sz w:val="24"/>
          <w:szCs w:val="24"/>
          <w:shd w:val="clear" w:color="auto" w:fill="EDFAFF"/>
          <w:lang w:eastAsia="en-AU"/>
        </w:rPr>
        <w:t>absence</w:t>
      </w:r>
      <w:r w:rsidRPr="00CF04C7">
        <w:rPr>
          <w:rFonts w:ascii="Arial" w:eastAsia="Times New Roman" w:hAnsi="Arial" w:cs="Arial"/>
          <w:sz w:val="24"/>
          <w:szCs w:val="24"/>
          <w:shd w:val="clear" w:color="auto" w:fill="EDFAFF"/>
          <w:lang w:eastAsia="en-AU"/>
        </w:rPr>
        <w:t xml:space="preserve"> of representation of </w:t>
      </w:r>
      <w:r w:rsidR="00337A3B" w:rsidRPr="00CF04C7">
        <w:rPr>
          <w:rFonts w:ascii="Arial" w:eastAsia="Times New Roman" w:hAnsi="Arial" w:cs="Arial"/>
          <w:sz w:val="24"/>
          <w:szCs w:val="24"/>
          <w:shd w:val="clear" w:color="auto" w:fill="EDFAFF"/>
          <w:lang w:eastAsia="en-AU"/>
        </w:rPr>
        <w:t>females</w:t>
      </w:r>
      <w:r w:rsidRPr="00CF04C7">
        <w:rPr>
          <w:rFonts w:ascii="Arial" w:eastAsia="Times New Roman" w:hAnsi="Arial" w:cs="Arial"/>
          <w:sz w:val="24"/>
          <w:szCs w:val="24"/>
          <w:shd w:val="clear" w:color="auto" w:fill="EDFAFF"/>
          <w:lang w:eastAsia="en-AU"/>
        </w:rPr>
        <w:t xml:space="preserve"> at the </w:t>
      </w:r>
      <w:r w:rsidR="00337A3B" w:rsidRPr="00CF04C7">
        <w:rPr>
          <w:rFonts w:ascii="Arial" w:eastAsia="Times New Roman" w:hAnsi="Arial" w:cs="Arial"/>
          <w:sz w:val="24"/>
          <w:szCs w:val="24"/>
          <w:shd w:val="clear" w:color="auto" w:fill="EDFAFF"/>
          <w:lang w:eastAsia="en-AU"/>
        </w:rPr>
        <w:t>higher</w:t>
      </w:r>
      <w:r w:rsidRPr="00CF04C7">
        <w:rPr>
          <w:rFonts w:ascii="Arial" w:eastAsia="Times New Roman" w:hAnsi="Arial" w:cs="Arial"/>
          <w:sz w:val="24"/>
          <w:szCs w:val="24"/>
          <w:shd w:val="clear" w:color="auto" w:fill="EDFAFF"/>
          <w:lang w:eastAsia="en-AU"/>
        </w:rPr>
        <w:t xml:space="preserve"> level</w:t>
      </w:r>
      <w:r>
        <w:rPr>
          <w:rFonts w:ascii="Arial" w:eastAsia="Times New Roman" w:hAnsi="Arial" w:cs="Arial"/>
          <w:sz w:val="24"/>
          <w:szCs w:val="24"/>
          <w:shd w:val="clear" w:color="auto" w:fill="EDFAFF"/>
          <w:lang w:eastAsia="en-AU"/>
        </w:rPr>
        <w:t xml:space="preserve"> </w:t>
      </w:r>
      <w:sdt>
        <w:sdtPr>
          <w:rPr>
            <w:rFonts w:ascii="Arial" w:eastAsia="Times New Roman" w:hAnsi="Arial" w:cs="Arial"/>
            <w:sz w:val="24"/>
            <w:szCs w:val="24"/>
            <w:shd w:val="clear" w:color="auto" w:fill="EDFAFF"/>
            <w:lang w:eastAsia="en-AU"/>
          </w:rPr>
          <w:id w:val="1641155747"/>
          <w:citation/>
        </w:sdtPr>
        <w:sdtEndPr/>
        <w:sdtContent>
          <w:r w:rsidR="00AC5F5F">
            <w:rPr>
              <w:rFonts w:ascii="Arial" w:eastAsia="Times New Roman" w:hAnsi="Arial" w:cs="Arial"/>
              <w:sz w:val="24"/>
              <w:szCs w:val="24"/>
              <w:shd w:val="clear" w:color="auto" w:fill="EDFAFF"/>
              <w:lang w:eastAsia="en-AU"/>
            </w:rPr>
            <w:fldChar w:fldCharType="begin"/>
          </w:r>
          <w:r w:rsidR="00AC5F5F">
            <w:rPr>
              <w:rFonts w:ascii="Arial" w:eastAsia="Times New Roman" w:hAnsi="Arial" w:cs="Arial"/>
              <w:sz w:val="24"/>
              <w:szCs w:val="24"/>
              <w:shd w:val="clear" w:color="auto" w:fill="EDFAFF"/>
              <w:lang w:eastAsia="en-AU"/>
            </w:rPr>
            <w:instrText xml:space="preserve"> CITATION Pow03 \l 3081 </w:instrText>
          </w:r>
          <w:r w:rsidR="00AC5F5F">
            <w:rPr>
              <w:rFonts w:ascii="Arial" w:eastAsia="Times New Roman" w:hAnsi="Arial" w:cs="Arial"/>
              <w:sz w:val="24"/>
              <w:szCs w:val="24"/>
              <w:shd w:val="clear" w:color="auto" w:fill="EDFAFF"/>
              <w:lang w:eastAsia="en-AU"/>
            </w:rPr>
            <w:fldChar w:fldCharType="separate"/>
          </w:r>
          <w:r w:rsidR="00AC5F5F" w:rsidRPr="00AC5F5F">
            <w:rPr>
              <w:rFonts w:ascii="Arial" w:eastAsia="Times New Roman" w:hAnsi="Arial" w:cs="Arial"/>
              <w:noProof/>
              <w:sz w:val="24"/>
              <w:szCs w:val="24"/>
              <w:shd w:val="clear" w:color="auto" w:fill="EDFAFF"/>
              <w:lang w:eastAsia="en-AU"/>
            </w:rPr>
            <w:t>(Powell, 2003)</w:t>
          </w:r>
          <w:r w:rsidR="00AC5F5F">
            <w:rPr>
              <w:rFonts w:ascii="Arial" w:eastAsia="Times New Roman" w:hAnsi="Arial" w:cs="Arial"/>
              <w:sz w:val="24"/>
              <w:szCs w:val="24"/>
              <w:shd w:val="clear" w:color="auto" w:fill="EDFAFF"/>
              <w:lang w:eastAsia="en-AU"/>
            </w:rPr>
            <w:fldChar w:fldCharType="end"/>
          </w:r>
        </w:sdtContent>
      </w:sdt>
      <w:r w:rsidR="00AC5F5F">
        <w:rPr>
          <w:rFonts w:ascii="Arial" w:eastAsia="Times New Roman" w:hAnsi="Arial" w:cs="Arial"/>
          <w:sz w:val="24"/>
          <w:szCs w:val="24"/>
          <w:shd w:val="clear" w:color="auto" w:fill="EDFAFF"/>
          <w:lang w:eastAsia="en-AU"/>
        </w:rPr>
        <w:t>.</w:t>
      </w:r>
    </w:p>
    <w:p w14:paraId="6CA4A66F" w14:textId="0391D5EE" w:rsidR="006A1AC6" w:rsidRDefault="006A1AC6" w:rsidP="00967AC8">
      <w:pPr>
        <w:spacing w:after="0" w:line="360" w:lineRule="auto"/>
        <w:rPr>
          <w:rFonts w:ascii="Arial" w:eastAsia="Times New Roman" w:hAnsi="Arial" w:cs="Arial"/>
          <w:sz w:val="24"/>
          <w:szCs w:val="24"/>
          <w:shd w:val="clear" w:color="auto" w:fill="EDFAFF"/>
          <w:lang w:eastAsia="en-AU"/>
        </w:rPr>
      </w:pPr>
    </w:p>
    <w:p w14:paraId="2D7E1F76" w14:textId="22488A32" w:rsidR="00AB65BC" w:rsidRDefault="00AB65BC" w:rsidP="00AB65BC">
      <w:pPr>
        <w:spacing w:after="0" w:line="360" w:lineRule="auto"/>
        <w:rPr>
          <w:rFonts w:ascii="Arial" w:eastAsia="Times New Roman" w:hAnsi="Arial" w:cs="Arial"/>
          <w:sz w:val="24"/>
          <w:szCs w:val="24"/>
          <w:shd w:val="clear" w:color="auto" w:fill="EDFAFF"/>
          <w:lang w:eastAsia="en-AU"/>
        </w:rPr>
      </w:pPr>
      <w:r w:rsidRPr="00AB65BC">
        <w:rPr>
          <w:rFonts w:ascii="Arial" w:eastAsia="Times New Roman" w:hAnsi="Arial" w:cs="Arial"/>
          <w:sz w:val="24"/>
          <w:szCs w:val="24"/>
          <w:shd w:val="clear" w:color="auto" w:fill="EDFAFF"/>
          <w:lang w:eastAsia="en-AU"/>
        </w:rPr>
        <w:t xml:space="preserve">The fact that so many organisations are actively working to advance women's roles implies that they believe the advantages outweigh the drawbacks </w:t>
      </w:r>
      <w:sdt>
        <w:sdtPr>
          <w:rPr>
            <w:rFonts w:ascii="Arial" w:eastAsia="Times New Roman" w:hAnsi="Arial" w:cs="Arial"/>
            <w:sz w:val="24"/>
            <w:szCs w:val="24"/>
            <w:shd w:val="clear" w:color="auto" w:fill="EDFAFF"/>
            <w:lang w:eastAsia="en-AU"/>
          </w:rPr>
          <w:id w:val="-1913468696"/>
          <w:citation/>
        </w:sdtPr>
        <w:sdtEndPr/>
        <w:sdtContent>
          <w:r w:rsidR="004571ED">
            <w:rPr>
              <w:rFonts w:ascii="Arial" w:eastAsia="Times New Roman" w:hAnsi="Arial" w:cs="Arial"/>
              <w:sz w:val="24"/>
              <w:szCs w:val="24"/>
              <w:shd w:val="clear" w:color="auto" w:fill="EDFAFF"/>
              <w:lang w:eastAsia="en-AU"/>
            </w:rPr>
            <w:fldChar w:fldCharType="begin"/>
          </w:r>
          <w:r w:rsidR="004571ED">
            <w:rPr>
              <w:rFonts w:ascii="Arial" w:eastAsia="Times New Roman" w:hAnsi="Arial" w:cs="Arial"/>
              <w:sz w:val="24"/>
              <w:szCs w:val="24"/>
              <w:shd w:val="clear" w:color="auto" w:fill="EDFAFF"/>
              <w:lang w:eastAsia="en-AU"/>
            </w:rPr>
            <w:instrText xml:space="preserve"> CITATION AmC12 \l 3081 </w:instrText>
          </w:r>
          <w:r w:rsidR="004571ED">
            <w:rPr>
              <w:rFonts w:ascii="Arial" w:eastAsia="Times New Roman" w:hAnsi="Arial" w:cs="Arial"/>
              <w:sz w:val="24"/>
              <w:szCs w:val="24"/>
              <w:shd w:val="clear" w:color="auto" w:fill="EDFAFF"/>
              <w:lang w:eastAsia="en-AU"/>
            </w:rPr>
            <w:fldChar w:fldCharType="separate"/>
          </w:r>
          <w:r w:rsidR="004571ED" w:rsidRPr="004571ED">
            <w:rPr>
              <w:rFonts w:ascii="Arial" w:eastAsia="Times New Roman" w:hAnsi="Arial" w:cs="Arial"/>
              <w:noProof/>
              <w:sz w:val="24"/>
              <w:szCs w:val="24"/>
              <w:shd w:val="clear" w:color="auto" w:fill="EDFAFF"/>
              <w:lang w:eastAsia="en-AU"/>
            </w:rPr>
            <w:t>(AmCham/BIAC, 2012)</w:t>
          </w:r>
          <w:r w:rsidR="004571ED">
            <w:rPr>
              <w:rFonts w:ascii="Arial" w:eastAsia="Times New Roman" w:hAnsi="Arial" w:cs="Arial"/>
              <w:sz w:val="24"/>
              <w:szCs w:val="24"/>
              <w:shd w:val="clear" w:color="auto" w:fill="EDFAFF"/>
              <w:lang w:eastAsia="en-AU"/>
            </w:rPr>
            <w:fldChar w:fldCharType="end"/>
          </w:r>
        </w:sdtContent>
      </w:sdt>
      <w:r w:rsidR="00023789">
        <w:rPr>
          <w:rFonts w:ascii="Arial" w:eastAsia="Times New Roman" w:hAnsi="Arial" w:cs="Arial"/>
          <w:sz w:val="24"/>
          <w:szCs w:val="24"/>
          <w:shd w:val="clear" w:color="auto" w:fill="EDFAFF"/>
          <w:lang w:eastAsia="en-AU"/>
        </w:rPr>
        <w:t>.</w:t>
      </w:r>
      <w:r w:rsidR="006F127A">
        <w:rPr>
          <w:rFonts w:ascii="Arial" w:eastAsia="Times New Roman" w:hAnsi="Arial" w:cs="Arial"/>
          <w:sz w:val="24"/>
          <w:szCs w:val="24"/>
          <w:shd w:val="clear" w:color="auto" w:fill="EDFAFF"/>
          <w:lang w:eastAsia="en-AU"/>
        </w:rPr>
        <w:t xml:space="preserve"> </w:t>
      </w:r>
      <w:sdt>
        <w:sdtPr>
          <w:rPr>
            <w:rFonts w:ascii="Arial" w:eastAsia="Times New Roman" w:hAnsi="Arial" w:cs="Arial"/>
            <w:sz w:val="24"/>
            <w:szCs w:val="24"/>
            <w:shd w:val="clear" w:color="auto" w:fill="EDFAFF"/>
            <w:lang w:eastAsia="en-AU"/>
          </w:rPr>
          <w:id w:val="731577343"/>
          <w:citation/>
        </w:sdtPr>
        <w:sdtEndPr/>
        <w:sdtContent>
          <w:r w:rsidR="00902CCD">
            <w:rPr>
              <w:rFonts w:ascii="Arial" w:eastAsia="Times New Roman" w:hAnsi="Arial" w:cs="Arial"/>
              <w:sz w:val="24"/>
              <w:szCs w:val="24"/>
              <w:shd w:val="clear" w:color="auto" w:fill="EDFAFF"/>
              <w:lang w:eastAsia="en-AU"/>
            </w:rPr>
            <w:fldChar w:fldCharType="begin"/>
          </w:r>
          <w:r w:rsidR="00902CCD">
            <w:rPr>
              <w:rFonts w:ascii="Arial" w:eastAsia="Times New Roman" w:hAnsi="Arial" w:cs="Arial"/>
              <w:sz w:val="24"/>
              <w:szCs w:val="24"/>
              <w:shd w:val="clear" w:color="auto" w:fill="EDFAFF"/>
              <w:lang w:eastAsia="en-AU"/>
            </w:rPr>
            <w:instrText xml:space="preserve"> CITATION McK11 \l 3081 </w:instrText>
          </w:r>
          <w:r w:rsidR="00902CCD">
            <w:rPr>
              <w:rFonts w:ascii="Arial" w:eastAsia="Times New Roman" w:hAnsi="Arial" w:cs="Arial"/>
              <w:sz w:val="24"/>
              <w:szCs w:val="24"/>
              <w:shd w:val="clear" w:color="auto" w:fill="EDFAFF"/>
              <w:lang w:eastAsia="en-AU"/>
            </w:rPr>
            <w:fldChar w:fldCharType="separate"/>
          </w:r>
          <w:r w:rsidR="00902CCD" w:rsidRPr="00902CCD">
            <w:rPr>
              <w:rFonts w:ascii="Arial" w:eastAsia="Times New Roman" w:hAnsi="Arial" w:cs="Arial"/>
              <w:noProof/>
              <w:sz w:val="24"/>
              <w:szCs w:val="24"/>
              <w:shd w:val="clear" w:color="auto" w:fill="EDFAFF"/>
              <w:lang w:eastAsia="en-AU"/>
            </w:rPr>
            <w:t>(McKinsey &amp; Company, 2011)</w:t>
          </w:r>
          <w:r w:rsidR="00902CCD">
            <w:rPr>
              <w:rFonts w:ascii="Arial" w:eastAsia="Times New Roman" w:hAnsi="Arial" w:cs="Arial"/>
              <w:sz w:val="24"/>
              <w:szCs w:val="24"/>
              <w:shd w:val="clear" w:color="auto" w:fill="EDFAFF"/>
              <w:lang w:eastAsia="en-AU"/>
            </w:rPr>
            <w:fldChar w:fldCharType="end"/>
          </w:r>
        </w:sdtContent>
      </w:sdt>
      <w:r w:rsidR="00902CCD">
        <w:rPr>
          <w:rFonts w:ascii="Arial" w:eastAsia="Times New Roman" w:hAnsi="Arial" w:cs="Arial"/>
          <w:sz w:val="24"/>
          <w:szCs w:val="24"/>
          <w:shd w:val="clear" w:color="auto" w:fill="EDFAFF"/>
          <w:lang w:eastAsia="en-AU"/>
        </w:rPr>
        <w:t xml:space="preserve"> </w:t>
      </w:r>
      <w:r w:rsidR="00154C39" w:rsidRPr="00AB65BC">
        <w:rPr>
          <w:rFonts w:ascii="Arial" w:eastAsia="Times New Roman" w:hAnsi="Arial" w:cs="Arial"/>
          <w:sz w:val="24"/>
          <w:szCs w:val="24"/>
          <w:shd w:val="clear" w:color="auto" w:fill="EDFAFF"/>
          <w:lang w:eastAsia="en-AU"/>
        </w:rPr>
        <w:t>proposes</w:t>
      </w:r>
      <w:r w:rsidRPr="00AB65BC">
        <w:rPr>
          <w:rFonts w:ascii="Arial" w:eastAsia="Times New Roman" w:hAnsi="Arial" w:cs="Arial"/>
          <w:sz w:val="24"/>
          <w:szCs w:val="24"/>
          <w:shd w:val="clear" w:color="auto" w:fill="EDFAFF"/>
          <w:lang w:eastAsia="en-AU"/>
        </w:rPr>
        <w:t xml:space="preserve"> that these goals are more frequently </w:t>
      </w:r>
      <w:r w:rsidR="00154C39" w:rsidRPr="00AB65BC">
        <w:rPr>
          <w:rFonts w:ascii="Arial" w:eastAsia="Times New Roman" w:hAnsi="Arial" w:cs="Arial"/>
          <w:sz w:val="24"/>
          <w:szCs w:val="24"/>
          <w:shd w:val="clear" w:color="auto" w:fill="EDFAFF"/>
          <w:lang w:eastAsia="en-AU"/>
        </w:rPr>
        <w:t>tracked</w:t>
      </w:r>
      <w:r w:rsidRPr="00AB65BC">
        <w:rPr>
          <w:rFonts w:ascii="Arial" w:eastAsia="Times New Roman" w:hAnsi="Arial" w:cs="Arial"/>
          <w:sz w:val="24"/>
          <w:szCs w:val="24"/>
          <w:shd w:val="clear" w:color="auto" w:fill="EDFAFF"/>
          <w:lang w:eastAsia="en-AU"/>
        </w:rPr>
        <w:t xml:space="preserve"> by </w:t>
      </w:r>
      <w:r w:rsidR="00154C39">
        <w:rPr>
          <w:rFonts w:ascii="Arial" w:eastAsia="Times New Roman" w:hAnsi="Arial" w:cs="Arial"/>
          <w:sz w:val="24"/>
          <w:szCs w:val="24"/>
          <w:shd w:val="clear" w:color="auto" w:fill="EDFAFF"/>
          <w:lang w:eastAsia="en-AU"/>
        </w:rPr>
        <w:t xml:space="preserve">organisations </w:t>
      </w:r>
      <w:r w:rsidRPr="00AB65BC">
        <w:rPr>
          <w:rFonts w:ascii="Arial" w:eastAsia="Times New Roman" w:hAnsi="Arial" w:cs="Arial"/>
          <w:sz w:val="24"/>
          <w:szCs w:val="24"/>
          <w:shd w:val="clear" w:color="auto" w:fill="EDFAFF"/>
          <w:lang w:eastAsia="en-AU"/>
        </w:rPr>
        <w:t xml:space="preserve">that already have a sizable proportion of female managers, and they are frequently motivated by a </w:t>
      </w:r>
      <w:r w:rsidR="00CA021F" w:rsidRPr="00AB65BC">
        <w:rPr>
          <w:rFonts w:ascii="Arial" w:eastAsia="Times New Roman" w:hAnsi="Arial" w:cs="Arial"/>
          <w:sz w:val="24"/>
          <w:szCs w:val="24"/>
          <w:shd w:val="clear" w:color="auto" w:fill="EDFAFF"/>
          <w:lang w:eastAsia="en-AU"/>
        </w:rPr>
        <w:t>solid</w:t>
      </w:r>
      <w:r w:rsidRPr="00AB65BC">
        <w:rPr>
          <w:rFonts w:ascii="Arial" w:eastAsia="Times New Roman" w:hAnsi="Arial" w:cs="Arial"/>
          <w:sz w:val="24"/>
          <w:szCs w:val="24"/>
          <w:shd w:val="clear" w:color="auto" w:fill="EDFAFF"/>
          <w:lang w:eastAsia="en-AU"/>
        </w:rPr>
        <w:t xml:space="preserve"> </w:t>
      </w:r>
      <w:r w:rsidR="00CA021F" w:rsidRPr="00AB65BC">
        <w:rPr>
          <w:rFonts w:ascii="Arial" w:eastAsia="Times New Roman" w:hAnsi="Arial" w:cs="Arial"/>
          <w:sz w:val="24"/>
          <w:szCs w:val="24"/>
          <w:shd w:val="clear" w:color="auto" w:fill="EDFAFF"/>
          <w:lang w:eastAsia="en-AU"/>
        </w:rPr>
        <w:t>assurance</w:t>
      </w:r>
      <w:r w:rsidRPr="00AB65BC">
        <w:rPr>
          <w:rFonts w:ascii="Arial" w:eastAsia="Times New Roman" w:hAnsi="Arial" w:cs="Arial"/>
          <w:sz w:val="24"/>
          <w:szCs w:val="24"/>
          <w:shd w:val="clear" w:color="auto" w:fill="EDFAFF"/>
          <w:lang w:eastAsia="en-AU"/>
        </w:rPr>
        <w:t xml:space="preserve"> from the </w:t>
      </w:r>
      <w:r w:rsidR="00CA021F" w:rsidRPr="00AB65BC">
        <w:rPr>
          <w:rFonts w:ascii="Arial" w:eastAsia="Times New Roman" w:hAnsi="Arial" w:cs="Arial"/>
          <w:sz w:val="24"/>
          <w:szCs w:val="24"/>
          <w:shd w:val="clear" w:color="auto" w:fill="EDFAFF"/>
          <w:lang w:eastAsia="en-AU"/>
        </w:rPr>
        <w:t>chief executive</w:t>
      </w:r>
      <w:r w:rsidRPr="00AB65BC">
        <w:rPr>
          <w:rFonts w:ascii="Arial" w:eastAsia="Times New Roman" w:hAnsi="Arial" w:cs="Arial"/>
          <w:sz w:val="24"/>
          <w:szCs w:val="24"/>
          <w:shd w:val="clear" w:color="auto" w:fill="EDFAFF"/>
          <w:lang w:eastAsia="en-AU"/>
        </w:rPr>
        <w:t xml:space="preserve"> and top management. Companies hold managers accountable by defining goals and monitoring performance, whether voluntarily or compelled. Middle and senior managers benefit from this focus, which makes it possible for gender initiatives to be considered in all decisions made by the company. </w:t>
      </w:r>
    </w:p>
    <w:p w14:paraId="78124468" w14:textId="6FD748A2" w:rsidR="00D6448E" w:rsidRDefault="00D6448E" w:rsidP="00AB65BC">
      <w:pPr>
        <w:spacing w:after="0" w:line="360" w:lineRule="auto"/>
        <w:rPr>
          <w:rFonts w:ascii="Arial" w:eastAsia="Times New Roman" w:hAnsi="Arial" w:cs="Arial"/>
          <w:sz w:val="24"/>
          <w:szCs w:val="24"/>
          <w:shd w:val="clear" w:color="auto" w:fill="EDFAFF"/>
          <w:lang w:eastAsia="en-AU"/>
        </w:rPr>
      </w:pPr>
    </w:p>
    <w:p w14:paraId="49243D17" w14:textId="77777777" w:rsidR="00D6448E" w:rsidRPr="00D6448E" w:rsidRDefault="00D6448E" w:rsidP="00D6448E">
      <w:pPr>
        <w:spacing w:after="0" w:line="360" w:lineRule="auto"/>
        <w:rPr>
          <w:rFonts w:ascii="Arial" w:eastAsia="Times New Roman" w:hAnsi="Arial" w:cs="Arial"/>
          <w:sz w:val="24"/>
          <w:szCs w:val="24"/>
          <w:shd w:val="clear" w:color="auto" w:fill="EDFAFF"/>
          <w:lang w:eastAsia="en-AU"/>
        </w:rPr>
      </w:pPr>
      <w:r w:rsidRPr="00D6448E">
        <w:rPr>
          <w:rFonts w:ascii="Arial" w:eastAsia="Times New Roman" w:hAnsi="Arial" w:cs="Arial"/>
          <w:sz w:val="24"/>
          <w:szCs w:val="24"/>
          <w:shd w:val="clear" w:color="auto" w:fill="EDFAFF"/>
          <w:lang w:eastAsia="en-AU"/>
        </w:rPr>
        <w:t>In order to eliminate any biases against women, many organisations also concentrate on modifying human resources policies, practises and procedures  in recruitment, promotion, compensation, flexible work, mobility, and re-entry.</w:t>
      </w:r>
    </w:p>
    <w:p w14:paraId="01617DB5" w14:textId="61B0B4E7" w:rsidR="007B4D59" w:rsidRPr="007B4D59" w:rsidRDefault="00D6448E" w:rsidP="007B4D59">
      <w:pPr>
        <w:spacing w:after="0" w:line="360" w:lineRule="auto"/>
        <w:rPr>
          <w:rFonts w:ascii="Arial" w:eastAsia="Times New Roman" w:hAnsi="Arial" w:cs="Arial"/>
          <w:sz w:val="24"/>
          <w:szCs w:val="24"/>
          <w:shd w:val="clear" w:color="auto" w:fill="EDFAFF"/>
          <w:lang w:eastAsia="en-AU"/>
        </w:rPr>
      </w:pPr>
      <w:r w:rsidRPr="00D6448E">
        <w:rPr>
          <w:rFonts w:ascii="Arial" w:eastAsia="Times New Roman" w:hAnsi="Arial" w:cs="Arial"/>
          <w:sz w:val="24"/>
          <w:szCs w:val="24"/>
          <w:shd w:val="clear" w:color="auto" w:fill="EDFAFF"/>
          <w:lang w:eastAsia="en-AU"/>
        </w:rPr>
        <w:t>Such measures could include educating managers and recruiters on the value of diversity, strengthening the female focus of recruitment drives, or increasing the percentage of women on lists of top management candidates who are female</w:t>
      </w:r>
      <w:r w:rsidR="00FB7F6E">
        <w:rPr>
          <w:rFonts w:ascii="Arial" w:eastAsia="Times New Roman" w:hAnsi="Arial" w:cs="Arial"/>
          <w:sz w:val="24"/>
          <w:szCs w:val="24"/>
          <w:shd w:val="clear" w:color="auto" w:fill="EDFAFF"/>
          <w:lang w:eastAsia="en-AU"/>
        </w:rPr>
        <w:t xml:space="preserve"> </w:t>
      </w:r>
      <w:sdt>
        <w:sdtPr>
          <w:rPr>
            <w:rFonts w:ascii="Arial" w:eastAsia="Times New Roman" w:hAnsi="Arial" w:cs="Arial"/>
            <w:sz w:val="24"/>
            <w:szCs w:val="24"/>
            <w:shd w:val="clear" w:color="auto" w:fill="EDFAFF"/>
            <w:lang w:eastAsia="en-AU"/>
          </w:rPr>
          <w:id w:val="190813483"/>
          <w:citation/>
        </w:sdtPr>
        <w:sdtEndPr/>
        <w:sdtContent>
          <w:r w:rsidR="00FB7F6E">
            <w:rPr>
              <w:rFonts w:ascii="Arial" w:eastAsia="Times New Roman" w:hAnsi="Arial" w:cs="Arial"/>
              <w:sz w:val="24"/>
              <w:szCs w:val="24"/>
              <w:shd w:val="clear" w:color="auto" w:fill="EDFAFF"/>
              <w:lang w:eastAsia="en-AU"/>
            </w:rPr>
            <w:fldChar w:fldCharType="begin"/>
          </w:r>
          <w:r w:rsidR="00FB7F6E">
            <w:rPr>
              <w:rFonts w:ascii="Arial" w:eastAsia="Times New Roman" w:hAnsi="Arial" w:cs="Arial"/>
              <w:sz w:val="24"/>
              <w:szCs w:val="24"/>
              <w:shd w:val="clear" w:color="auto" w:fill="EDFAFF"/>
              <w:lang w:eastAsia="en-AU"/>
            </w:rPr>
            <w:instrText xml:space="preserve"> CITATION OEC04 \l 3081 </w:instrText>
          </w:r>
          <w:r w:rsidR="00FB7F6E">
            <w:rPr>
              <w:rFonts w:ascii="Arial" w:eastAsia="Times New Roman" w:hAnsi="Arial" w:cs="Arial"/>
              <w:sz w:val="24"/>
              <w:szCs w:val="24"/>
              <w:shd w:val="clear" w:color="auto" w:fill="EDFAFF"/>
              <w:lang w:eastAsia="en-AU"/>
            </w:rPr>
            <w:fldChar w:fldCharType="separate"/>
          </w:r>
          <w:r w:rsidR="00FB7F6E" w:rsidRPr="00FB7F6E">
            <w:rPr>
              <w:rFonts w:ascii="Arial" w:eastAsia="Times New Roman" w:hAnsi="Arial" w:cs="Arial"/>
              <w:noProof/>
              <w:sz w:val="24"/>
              <w:szCs w:val="24"/>
              <w:shd w:val="clear" w:color="auto" w:fill="EDFAFF"/>
              <w:lang w:eastAsia="en-AU"/>
            </w:rPr>
            <w:t>(OECD, 2004)</w:t>
          </w:r>
          <w:r w:rsidR="00FB7F6E">
            <w:rPr>
              <w:rFonts w:ascii="Arial" w:eastAsia="Times New Roman" w:hAnsi="Arial" w:cs="Arial"/>
              <w:sz w:val="24"/>
              <w:szCs w:val="24"/>
              <w:shd w:val="clear" w:color="auto" w:fill="EDFAFF"/>
              <w:lang w:eastAsia="en-AU"/>
            </w:rPr>
            <w:fldChar w:fldCharType="end"/>
          </w:r>
        </w:sdtContent>
      </w:sdt>
      <w:r w:rsidRPr="00D6448E">
        <w:rPr>
          <w:rFonts w:ascii="Arial" w:eastAsia="Times New Roman" w:hAnsi="Arial" w:cs="Arial"/>
          <w:sz w:val="24"/>
          <w:szCs w:val="24"/>
          <w:shd w:val="clear" w:color="auto" w:fill="EDFAFF"/>
          <w:lang w:eastAsia="en-AU"/>
        </w:rPr>
        <w:t>.</w:t>
      </w:r>
      <w:r w:rsidR="00FB7F6E">
        <w:rPr>
          <w:rFonts w:ascii="Arial" w:eastAsia="Times New Roman" w:hAnsi="Arial" w:cs="Arial"/>
          <w:sz w:val="24"/>
          <w:szCs w:val="24"/>
          <w:shd w:val="clear" w:color="auto" w:fill="EDFAFF"/>
          <w:lang w:eastAsia="en-AU"/>
        </w:rPr>
        <w:t xml:space="preserve"> </w:t>
      </w:r>
      <w:r w:rsidR="001D11CC">
        <w:rPr>
          <w:rFonts w:ascii="Arial" w:eastAsia="Times New Roman" w:hAnsi="Arial" w:cs="Arial"/>
          <w:sz w:val="24"/>
          <w:szCs w:val="24"/>
          <w:shd w:val="clear" w:color="auto" w:fill="EDFAFF"/>
          <w:lang w:eastAsia="en-AU"/>
        </w:rPr>
        <w:t>Organisations</w:t>
      </w:r>
      <w:r w:rsidRPr="00D6448E">
        <w:rPr>
          <w:rFonts w:ascii="Arial" w:eastAsia="Times New Roman" w:hAnsi="Arial" w:cs="Arial"/>
          <w:sz w:val="24"/>
          <w:szCs w:val="24"/>
          <w:shd w:val="clear" w:color="auto" w:fill="EDFAFF"/>
          <w:lang w:eastAsia="en-AU"/>
        </w:rPr>
        <w:t xml:space="preserve"> may also implement family-friendly workplace initiatives to draw and retain workers as well as lower worker turnover.</w:t>
      </w:r>
      <w:r w:rsidR="007B4D59">
        <w:rPr>
          <w:rFonts w:ascii="Arial" w:eastAsia="Times New Roman" w:hAnsi="Arial" w:cs="Arial"/>
          <w:sz w:val="24"/>
          <w:szCs w:val="24"/>
          <w:shd w:val="clear" w:color="auto" w:fill="EDFAFF"/>
          <w:lang w:eastAsia="en-AU"/>
        </w:rPr>
        <w:t xml:space="preserve"> </w:t>
      </w:r>
      <w:r w:rsidR="007B4D59" w:rsidRPr="007B4D59">
        <w:rPr>
          <w:rFonts w:ascii="Arial" w:eastAsia="Times New Roman" w:hAnsi="Arial" w:cs="Arial"/>
          <w:sz w:val="24"/>
          <w:szCs w:val="24"/>
          <w:shd w:val="clear" w:color="auto" w:fill="EDFAFF"/>
          <w:lang w:eastAsia="en-AU"/>
        </w:rPr>
        <w:t xml:space="preserve">Although there is no proof that these policies have direct financial advantages, they do not appear to have a negative impact on financial performance and may even have the effect of making the company a more desirable </w:t>
      </w:r>
      <w:r w:rsidR="005A0827">
        <w:rPr>
          <w:rFonts w:ascii="Arial" w:eastAsia="Times New Roman" w:hAnsi="Arial" w:cs="Arial"/>
          <w:sz w:val="24"/>
          <w:szCs w:val="24"/>
          <w:shd w:val="clear" w:color="auto" w:fill="EDFAFF"/>
          <w:lang w:eastAsia="en-AU"/>
        </w:rPr>
        <w:t>place</w:t>
      </w:r>
      <w:r w:rsidR="007B4D59" w:rsidRPr="007B4D59">
        <w:rPr>
          <w:rFonts w:ascii="Arial" w:eastAsia="Times New Roman" w:hAnsi="Arial" w:cs="Arial"/>
          <w:sz w:val="24"/>
          <w:szCs w:val="24"/>
          <w:shd w:val="clear" w:color="auto" w:fill="EDFAFF"/>
          <w:lang w:eastAsia="en-AU"/>
        </w:rPr>
        <w:t xml:space="preserve"> to work for employees at all levels</w:t>
      </w:r>
      <w:r w:rsidR="007B4D59">
        <w:rPr>
          <w:rFonts w:ascii="Arial" w:eastAsia="Times New Roman" w:hAnsi="Arial" w:cs="Arial"/>
          <w:sz w:val="24"/>
          <w:szCs w:val="24"/>
          <w:shd w:val="clear" w:color="auto" w:fill="EDFAFF"/>
          <w:lang w:eastAsia="en-AU"/>
        </w:rPr>
        <w:t xml:space="preserve"> </w:t>
      </w:r>
      <w:sdt>
        <w:sdtPr>
          <w:rPr>
            <w:rFonts w:ascii="Arial" w:eastAsia="Times New Roman" w:hAnsi="Arial" w:cs="Arial"/>
            <w:sz w:val="24"/>
            <w:szCs w:val="24"/>
            <w:shd w:val="clear" w:color="auto" w:fill="EDFAFF"/>
            <w:lang w:eastAsia="en-AU"/>
          </w:rPr>
          <w:id w:val="-2053214719"/>
          <w:citation/>
        </w:sdtPr>
        <w:sdtEndPr/>
        <w:sdtContent>
          <w:r w:rsidR="00A73B5B">
            <w:rPr>
              <w:rFonts w:ascii="Arial" w:eastAsia="Times New Roman" w:hAnsi="Arial" w:cs="Arial"/>
              <w:sz w:val="24"/>
              <w:szCs w:val="24"/>
              <w:shd w:val="clear" w:color="auto" w:fill="EDFAFF"/>
              <w:lang w:eastAsia="en-AU"/>
            </w:rPr>
            <w:fldChar w:fldCharType="begin"/>
          </w:r>
          <w:r w:rsidR="00A73B5B">
            <w:rPr>
              <w:rFonts w:ascii="Arial" w:eastAsia="Times New Roman" w:hAnsi="Arial" w:cs="Arial"/>
              <w:sz w:val="24"/>
              <w:szCs w:val="24"/>
              <w:shd w:val="clear" w:color="auto" w:fill="EDFAFF"/>
              <w:lang w:eastAsia="en-AU"/>
            </w:rPr>
            <w:instrText xml:space="preserve"> CITATION Blo10 \l 3081 </w:instrText>
          </w:r>
          <w:r w:rsidR="00A73B5B">
            <w:rPr>
              <w:rFonts w:ascii="Arial" w:eastAsia="Times New Roman" w:hAnsi="Arial" w:cs="Arial"/>
              <w:sz w:val="24"/>
              <w:szCs w:val="24"/>
              <w:shd w:val="clear" w:color="auto" w:fill="EDFAFF"/>
              <w:lang w:eastAsia="en-AU"/>
            </w:rPr>
            <w:fldChar w:fldCharType="separate"/>
          </w:r>
          <w:r w:rsidR="00A73B5B" w:rsidRPr="00A73B5B">
            <w:rPr>
              <w:rFonts w:ascii="Arial" w:eastAsia="Times New Roman" w:hAnsi="Arial" w:cs="Arial"/>
              <w:noProof/>
              <w:sz w:val="24"/>
              <w:szCs w:val="24"/>
              <w:shd w:val="clear" w:color="auto" w:fill="EDFAFF"/>
              <w:lang w:eastAsia="en-AU"/>
            </w:rPr>
            <w:t>(Bloom, 2010)</w:t>
          </w:r>
          <w:r w:rsidR="00A73B5B">
            <w:rPr>
              <w:rFonts w:ascii="Arial" w:eastAsia="Times New Roman" w:hAnsi="Arial" w:cs="Arial"/>
              <w:sz w:val="24"/>
              <w:szCs w:val="24"/>
              <w:shd w:val="clear" w:color="auto" w:fill="EDFAFF"/>
              <w:lang w:eastAsia="en-AU"/>
            </w:rPr>
            <w:fldChar w:fldCharType="end"/>
          </w:r>
        </w:sdtContent>
      </w:sdt>
      <w:r w:rsidR="00B05CD9">
        <w:rPr>
          <w:rFonts w:ascii="Arial" w:eastAsia="Times New Roman" w:hAnsi="Arial" w:cs="Arial"/>
          <w:sz w:val="24"/>
          <w:szCs w:val="24"/>
          <w:shd w:val="clear" w:color="auto" w:fill="EDFAFF"/>
          <w:lang w:eastAsia="en-AU"/>
        </w:rPr>
        <w:t xml:space="preserve">. </w:t>
      </w:r>
    </w:p>
    <w:p w14:paraId="0CC8CAA1" w14:textId="0DE87AE4" w:rsidR="006A1AC6" w:rsidRDefault="006A1AC6" w:rsidP="00967AC8">
      <w:pPr>
        <w:spacing w:after="0" w:line="360" w:lineRule="auto"/>
        <w:rPr>
          <w:rFonts w:ascii="Arial" w:eastAsia="Times New Roman" w:hAnsi="Arial" w:cs="Arial"/>
          <w:sz w:val="24"/>
          <w:szCs w:val="24"/>
          <w:shd w:val="clear" w:color="auto" w:fill="EDFAFF"/>
          <w:lang w:eastAsia="en-AU"/>
        </w:rPr>
      </w:pPr>
    </w:p>
    <w:p w14:paraId="2ABF3B65" w14:textId="78611C65" w:rsidR="000808EA" w:rsidRDefault="00E91AD3" w:rsidP="00E91AD3">
      <w:pPr>
        <w:spacing w:after="0" w:line="360" w:lineRule="auto"/>
        <w:rPr>
          <w:rFonts w:ascii="Arial" w:eastAsia="Times New Roman" w:hAnsi="Arial" w:cs="Arial"/>
          <w:sz w:val="24"/>
          <w:szCs w:val="24"/>
          <w:shd w:val="clear" w:color="auto" w:fill="EDFAFF"/>
          <w:lang w:eastAsia="en-AU"/>
        </w:rPr>
      </w:pPr>
      <w:r w:rsidRPr="00E91AD3">
        <w:rPr>
          <w:rFonts w:ascii="Arial" w:eastAsia="Times New Roman" w:hAnsi="Arial" w:cs="Arial"/>
          <w:sz w:val="24"/>
          <w:szCs w:val="24"/>
          <w:shd w:val="clear" w:color="auto" w:fill="EDFAFF"/>
          <w:lang w:eastAsia="en-AU"/>
        </w:rPr>
        <w:t xml:space="preserve">By expanding the scope and impact of </w:t>
      </w:r>
      <w:r w:rsidR="005A0827" w:rsidRPr="00E91AD3">
        <w:rPr>
          <w:rFonts w:ascii="Arial" w:eastAsia="Times New Roman" w:hAnsi="Arial" w:cs="Arial"/>
          <w:sz w:val="24"/>
          <w:szCs w:val="24"/>
          <w:shd w:val="clear" w:color="auto" w:fill="EDFAFF"/>
          <w:lang w:eastAsia="en-AU"/>
        </w:rPr>
        <w:t>civic</w:t>
      </w:r>
      <w:r w:rsidRPr="00E91AD3">
        <w:rPr>
          <w:rFonts w:ascii="Arial" w:eastAsia="Times New Roman" w:hAnsi="Arial" w:cs="Arial"/>
          <w:sz w:val="24"/>
          <w:szCs w:val="24"/>
          <w:shd w:val="clear" w:color="auto" w:fill="EDFAFF"/>
          <w:lang w:eastAsia="en-AU"/>
        </w:rPr>
        <w:t xml:space="preserve"> </w:t>
      </w:r>
      <w:r w:rsidR="005A0827" w:rsidRPr="00E91AD3">
        <w:rPr>
          <w:rFonts w:ascii="Arial" w:eastAsia="Times New Roman" w:hAnsi="Arial" w:cs="Arial"/>
          <w:sz w:val="24"/>
          <w:szCs w:val="24"/>
          <w:shd w:val="clear" w:color="auto" w:fill="EDFAFF"/>
          <w:lang w:eastAsia="en-AU"/>
        </w:rPr>
        <w:t>interferences</w:t>
      </w:r>
      <w:r w:rsidRPr="00E91AD3">
        <w:rPr>
          <w:rFonts w:ascii="Arial" w:eastAsia="Times New Roman" w:hAnsi="Arial" w:cs="Arial"/>
          <w:sz w:val="24"/>
          <w:szCs w:val="24"/>
          <w:shd w:val="clear" w:color="auto" w:fill="EDFAFF"/>
          <w:lang w:eastAsia="en-AU"/>
        </w:rPr>
        <w:t xml:space="preserve"> </w:t>
      </w:r>
      <w:r w:rsidR="005A0827" w:rsidRPr="00E91AD3">
        <w:rPr>
          <w:rFonts w:ascii="Arial" w:eastAsia="Times New Roman" w:hAnsi="Arial" w:cs="Arial"/>
          <w:sz w:val="24"/>
          <w:szCs w:val="24"/>
          <w:shd w:val="clear" w:color="auto" w:fill="EDFAFF"/>
          <w:lang w:eastAsia="en-AU"/>
        </w:rPr>
        <w:t>pointed</w:t>
      </w:r>
      <w:r w:rsidRPr="00E91AD3">
        <w:rPr>
          <w:rFonts w:ascii="Arial" w:eastAsia="Times New Roman" w:hAnsi="Arial" w:cs="Arial"/>
          <w:sz w:val="24"/>
          <w:szCs w:val="24"/>
          <w:shd w:val="clear" w:color="auto" w:fill="EDFAFF"/>
          <w:lang w:eastAsia="en-AU"/>
        </w:rPr>
        <w:t xml:space="preserve"> at bettering the conditions of small and medium-sized businesses' </w:t>
      </w:r>
      <w:r w:rsidR="005A0827" w:rsidRPr="00E91AD3">
        <w:rPr>
          <w:rFonts w:ascii="Arial" w:eastAsia="Times New Roman" w:hAnsi="Arial" w:cs="Arial"/>
          <w:sz w:val="24"/>
          <w:szCs w:val="24"/>
          <w:shd w:val="clear" w:color="auto" w:fill="EDFAFF"/>
          <w:lang w:eastAsia="en-AU"/>
        </w:rPr>
        <w:t>admittance</w:t>
      </w:r>
      <w:r w:rsidRPr="00E91AD3">
        <w:rPr>
          <w:rFonts w:ascii="Arial" w:eastAsia="Times New Roman" w:hAnsi="Arial" w:cs="Arial"/>
          <w:sz w:val="24"/>
          <w:szCs w:val="24"/>
          <w:shd w:val="clear" w:color="auto" w:fill="EDFAFF"/>
          <w:lang w:eastAsia="en-AU"/>
        </w:rPr>
        <w:t xml:space="preserve"> to bank credit, improving women's </w:t>
      </w:r>
      <w:r w:rsidR="00B70285" w:rsidRPr="00E91AD3">
        <w:rPr>
          <w:rFonts w:ascii="Arial" w:eastAsia="Times New Roman" w:hAnsi="Arial" w:cs="Arial"/>
          <w:sz w:val="24"/>
          <w:szCs w:val="24"/>
          <w:shd w:val="clear" w:color="auto" w:fill="EDFAFF"/>
          <w:lang w:eastAsia="en-AU"/>
        </w:rPr>
        <w:t>entree</w:t>
      </w:r>
      <w:r w:rsidRPr="00E91AD3">
        <w:rPr>
          <w:rFonts w:ascii="Arial" w:eastAsia="Times New Roman" w:hAnsi="Arial" w:cs="Arial"/>
          <w:sz w:val="24"/>
          <w:szCs w:val="24"/>
          <w:shd w:val="clear" w:color="auto" w:fill="EDFAFF"/>
          <w:lang w:eastAsia="en-AU"/>
        </w:rPr>
        <w:t xml:space="preserve"> to equity and venture </w:t>
      </w:r>
      <w:r w:rsidR="00B70285" w:rsidRPr="00E91AD3">
        <w:rPr>
          <w:rFonts w:ascii="Arial" w:eastAsia="Times New Roman" w:hAnsi="Arial" w:cs="Arial"/>
          <w:sz w:val="24"/>
          <w:szCs w:val="24"/>
          <w:shd w:val="clear" w:color="auto" w:fill="EDFAFF"/>
          <w:lang w:eastAsia="en-AU"/>
        </w:rPr>
        <w:t>funding</w:t>
      </w:r>
      <w:r w:rsidRPr="00E91AD3">
        <w:rPr>
          <w:rFonts w:ascii="Arial" w:eastAsia="Times New Roman" w:hAnsi="Arial" w:cs="Arial"/>
          <w:sz w:val="24"/>
          <w:szCs w:val="24"/>
          <w:shd w:val="clear" w:color="auto" w:fill="EDFAFF"/>
          <w:lang w:eastAsia="en-AU"/>
        </w:rPr>
        <w:t xml:space="preserve">, and </w:t>
      </w:r>
      <w:r w:rsidR="00B70285" w:rsidRPr="00E91AD3">
        <w:rPr>
          <w:rFonts w:ascii="Arial" w:eastAsia="Times New Roman" w:hAnsi="Arial" w:cs="Arial"/>
          <w:sz w:val="24"/>
          <w:szCs w:val="24"/>
          <w:shd w:val="clear" w:color="auto" w:fill="EDFAFF"/>
          <w:lang w:eastAsia="en-AU"/>
        </w:rPr>
        <w:t>thwarting</w:t>
      </w:r>
      <w:r w:rsidRPr="00E91AD3">
        <w:rPr>
          <w:rFonts w:ascii="Arial" w:eastAsia="Times New Roman" w:hAnsi="Arial" w:cs="Arial"/>
          <w:sz w:val="24"/>
          <w:szCs w:val="24"/>
          <w:shd w:val="clear" w:color="auto" w:fill="EDFAFF"/>
          <w:lang w:eastAsia="en-AU"/>
        </w:rPr>
        <w:t xml:space="preserve"> discrimination in lending </w:t>
      </w:r>
      <w:r w:rsidR="00555746" w:rsidRPr="00E91AD3">
        <w:rPr>
          <w:rFonts w:ascii="Arial" w:eastAsia="Times New Roman" w:hAnsi="Arial" w:cs="Arial"/>
          <w:sz w:val="24"/>
          <w:szCs w:val="24"/>
          <w:shd w:val="clear" w:color="auto" w:fill="EDFAFF"/>
          <w:lang w:eastAsia="en-AU"/>
        </w:rPr>
        <w:t>marketplaces</w:t>
      </w:r>
      <w:r w:rsidRPr="00E91AD3">
        <w:rPr>
          <w:rFonts w:ascii="Arial" w:eastAsia="Times New Roman" w:hAnsi="Arial" w:cs="Arial"/>
          <w:sz w:val="24"/>
          <w:szCs w:val="24"/>
          <w:shd w:val="clear" w:color="auto" w:fill="EDFAFF"/>
          <w:lang w:eastAsia="en-AU"/>
        </w:rPr>
        <w:t xml:space="preserve">, </w:t>
      </w:r>
      <w:r w:rsidR="00555746" w:rsidRPr="00E91AD3">
        <w:rPr>
          <w:rFonts w:ascii="Arial" w:eastAsia="Times New Roman" w:hAnsi="Arial" w:cs="Arial"/>
          <w:sz w:val="24"/>
          <w:szCs w:val="24"/>
          <w:shd w:val="clear" w:color="auto" w:fill="EDFAFF"/>
          <w:lang w:eastAsia="en-AU"/>
        </w:rPr>
        <w:t>civic</w:t>
      </w:r>
      <w:r w:rsidRPr="00E91AD3">
        <w:rPr>
          <w:rFonts w:ascii="Arial" w:eastAsia="Times New Roman" w:hAnsi="Arial" w:cs="Arial"/>
          <w:sz w:val="24"/>
          <w:szCs w:val="24"/>
          <w:shd w:val="clear" w:color="auto" w:fill="EDFAFF"/>
          <w:lang w:eastAsia="en-AU"/>
        </w:rPr>
        <w:t xml:space="preserve"> policy can improve the </w:t>
      </w:r>
      <w:r w:rsidR="00555746" w:rsidRPr="00E91AD3">
        <w:rPr>
          <w:rFonts w:ascii="Arial" w:eastAsia="Times New Roman" w:hAnsi="Arial" w:cs="Arial"/>
          <w:sz w:val="24"/>
          <w:szCs w:val="24"/>
          <w:shd w:val="clear" w:color="auto" w:fill="EDFAFF"/>
          <w:lang w:eastAsia="en-AU"/>
        </w:rPr>
        <w:t>funding</w:t>
      </w:r>
      <w:r w:rsidRPr="00E91AD3">
        <w:rPr>
          <w:rFonts w:ascii="Arial" w:eastAsia="Times New Roman" w:hAnsi="Arial" w:cs="Arial"/>
          <w:sz w:val="24"/>
          <w:szCs w:val="24"/>
          <w:shd w:val="clear" w:color="auto" w:fill="EDFAFF"/>
          <w:lang w:eastAsia="en-AU"/>
        </w:rPr>
        <w:t xml:space="preserve"> </w:t>
      </w:r>
      <w:r w:rsidR="00555746" w:rsidRPr="00E91AD3">
        <w:rPr>
          <w:rFonts w:ascii="Arial" w:eastAsia="Times New Roman" w:hAnsi="Arial" w:cs="Arial"/>
          <w:sz w:val="24"/>
          <w:szCs w:val="24"/>
          <w:shd w:val="clear" w:color="auto" w:fill="EDFAFF"/>
          <w:lang w:eastAsia="en-AU"/>
        </w:rPr>
        <w:t>forecasts</w:t>
      </w:r>
      <w:r w:rsidRPr="00E91AD3">
        <w:rPr>
          <w:rFonts w:ascii="Arial" w:eastAsia="Times New Roman" w:hAnsi="Arial" w:cs="Arial"/>
          <w:sz w:val="24"/>
          <w:szCs w:val="24"/>
          <w:shd w:val="clear" w:color="auto" w:fill="EDFAFF"/>
          <w:lang w:eastAsia="en-AU"/>
        </w:rPr>
        <w:t xml:space="preserve"> of </w:t>
      </w:r>
      <w:r w:rsidR="00BA17BF" w:rsidRPr="00E91AD3">
        <w:rPr>
          <w:rFonts w:ascii="Arial" w:eastAsia="Times New Roman" w:hAnsi="Arial" w:cs="Arial"/>
          <w:sz w:val="24"/>
          <w:szCs w:val="24"/>
          <w:shd w:val="clear" w:color="auto" w:fill="EDFAFF"/>
          <w:lang w:eastAsia="en-AU"/>
        </w:rPr>
        <w:t>female</w:t>
      </w:r>
      <w:r w:rsidRPr="00E91AD3">
        <w:rPr>
          <w:rFonts w:ascii="Arial" w:eastAsia="Times New Roman" w:hAnsi="Arial" w:cs="Arial"/>
          <w:sz w:val="24"/>
          <w:szCs w:val="24"/>
          <w:shd w:val="clear" w:color="auto" w:fill="EDFAFF"/>
          <w:lang w:eastAsia="en-AU"/>
        </w:rPr>
        <w:t>-owned businesses.</w:t>
      </w:r>
      <w:r>
        <w:rPr>
          <w:rFonts w:ascii="Arial" w:eastAsia="Times New Roman" w:hAnsi="Arial" w:cs="Arial"/>
          <w:sz w:val="24"/>
          <w:szCs w:val="24"/>
          <w:shd w:val="clear" w:color="auto" w:fill="EDFAFF"/>
          <w:lang w:eastAsia="en-AU"/>
        </w:rPr>
        <w:t xml:space="preserve"> </w:t>
      </w:r>
      <w:r w:rsidRPr="00E91AD3">
        <w:rPr>
          <w:rFonts w:ascii="Arial" w:eastAsia="Times New Roman" w:hAnsi="Arial" w:cs="Arial"/>
          <w:sz w:val="24"/>
          <w:szCs w:val="24"/>
          <w:shd w:val="clear" w:color="auto" w:fill="EDFAFF"/>
          <w:lang w:eastAsia="en-AU"/>
        </w:rPr>
        <w:t>The most popular tools used to help small and start-up enterprises are subsidised loans and loan guarantees.</w:t>
      </w:r>
      <w:r>
        <w:rPr>
          <w:rFonts w:ascii="Arial" w:eastAsia="Times New Roman" w:hAnsi="Arial" w:cs="Arial"/>
          <w:sz w:val="24"/>
          <w:szCs w:val="24"/>
          <w:shd w:val="clear" w:color="auto" w:fill="EDFAFF"/>
          <w:lang w:eastAsia="en-AU"/>
        </w:rPr>
        <w:t xml:space="preserve"> </w:t>
      </w:r>
      <w:r w:rsidRPr="00E91AD3">
        <w:rPr>
          <w:rFonts w:ascii="Arial" w:eastAsia="Times New Roman" w:hAnsi="Arial" w:cs="Arial"/>
          <w:sz w:val="24"/>
          <w:szCs w:val="24"/>
          <w:shd w:val="clear" w:color="auto" w:fill="EDFAFF"/>
          <w:lang w:eastAsia="en-AU"/>
        </w:rPr>
        <w:t xml:space="preserve">Women can notably </w:t>
      </w:r>
      <w:r w:rsidR="00BA17BF" w:rsidRPr="00E91AD3">
        <w:rPr>
          <w:rFonts w:ascii="Arial" w:eastAsia="Times New Roman" w:hAnsi="Arial" w:cs="Arial"/>
          <w:sz w:val="24"/>
          <w:szCs w:val="24"/>
          <w:shd w:val="clear" w:color="auto" w:fill="EDFAFF"/>
          <w:lang w:eastAsia="en-AU"/>
        </w:rPr>
        <w:t>gain</w:t>
      </w:r>
      <w:r w:rsidRPr="00E91AD3">
        <w:rPr>
          <w:rFonts w:ascii="Arial" w:eastAsia="Times New Roman" w:hAnsi="Arial" w:cs="Arial"/>
          <w:sz w:val="24"/>
          <w:szCs w:val="24"/>
          <w:shd w:val="clear" w:color="auto" w:fill="EDFAFF"/>
          <w:lang w:eastAsia="en-AU"/>
        </w:rPr>
        <w:t xml:space="preserve"> from enrolling in </w:t>
      </w:r>
      <w:r w:rsidR="00BA17BF" w:rsidRPr="00E91AD3">
        <w:rPr>
          <w:rFonts w:ascii="Arial" w:eastAsia="Times New Roman" w:hAnsi="Arial" w:cs="Arial"/>
          <w:sz w:val="24"/>
          <w:szCs w:val="24"/>
          <w:shd w:val="clear" w:color="auto" w:fill="EDFAFF"/>
          <w:lang w:eastAsia="en-AU"/>
        </w:rPr>
        <w:t>established</w:t>
      </w:r>
      <w:r w:rsidRPr="00E91AD3">
        <w:rPr>
          <w:rFonts w:ascii="Arial" w:eastAsia="Times New Roman" w:hAnsi="Arial" w:cs="Arial"/>
          <w:sz w:val="24"/>
          <w:szCs w:val="24"/>
          <w:shd w:val="clear" w:color="auto" w:fill="EDFAFF"/>
          <w:lang w:eastAsia="en-AU"/>
        </w:rPr>
        <w:t xml:space="preserve"> seminars where they </w:t>
      </w:r>
      <w:r w:rsidR="00BA17BF" w:rsidRPr="00E91AD3">
        <w:rPr>
          <w:rFonts w:ascii="Arial" w:eastAsia="Times New Roman" w:hAnsi="Arial" w:cs="Arial"/>
          <w:sz w:val="24"/>
          <w:szCs w:val="24"/>
          <w:shd w:val="clear" w:color="auto" w:fill="EDFAFF"/>
          <w:lang w:eastAsia="en-AU"/>
        </w:rPr>
        <w:t>understand</w:t>
      </w:r>
      <w:r w:rsidRPr="00E91AD3">
        <w:rPr>
          <w:rFonts w:ascii="Arial" w:eastAsia="Times New Roman" w:hAnsi="Arial" w:cs="Arial"/>
          <w:sz w:val="24"/>
          <w:szCs w:val="24"/>
          <w:shd w:val="clear" w:color="auto" w:fill="EDFAFF"/>
          <w:lang w:eastAsia="en-AU"/>
        </w:rPr>
        <w:t xml:space="preserve"> how to </w:t>
      </w:r>
      <w:r w:rsidR="00BA17BF" w:rsidRPr="00E91AD3">
        <w:rPr>
          <w:rFonts w:ascii="Arial" w:eastAsia="Times New Roman" w:hAnsi="Arial" w:cs="Arial"/>
          <w:sz w:val="24"/>
          <w:szCs w:val="24"/>
          <w:shd w:val="clear" w:color="auto" w:fill="EDFAFF"/>
          <w:lang w:eastAsia="en-AU"/>
        </w:rPr>
        <w:t>correspond</w:t>
      </w:r>
      <w:r w:rsidRPr="00E91AD3">
        <w:rPr>
          <w:rFonts w:ascii="Arial" w:eastAsia="Times New Roman" w:hAnsi="Arial" w:cs="Arial"/>
          <w:sz w:val="24"/>
          <w:szCs w:val="24"/>
          <w:shd w:val="clear" w:color="auto" w:fill="EDFAFF"/>
          <w:lang w:eastAsia="en-AU"/>
        </w:rPr>
        <w:t xml:space="preserve"> with </w:t>
      </w:r>
      <w:r w:rsidR="00E81A92" w:rsidRPr="00E91AD3">
        <w:rPr>
          <w:rFonts w:ascii="Arial" w:eastAsia="Times New Roman" w:hAnsi="Arial" w:cs="Arial"/>
          <w:sz w:val="24"/>
          <w:szCs w:val="24"/>
          <w:shd w:val="clear" w:color="auto" w:fill="EDFAFF"/>
          <w:lang w:eastAsia="en-AU"/>
        </w:rPr>
        <w:t>casual</w:t>
      </w:r>
      <w:r w:rsidRPr="00E91AD3">
        <w:rPr>
          <w:rFonts w:ascii="Arial" w:eastAsia="Times New Roman" w:hAnsi="Arial" w:cs="Arial"/>
          <w:sz w:val="24"/>
          <w:szCs w:val="24"/>
          <w:shd w:val="clear" w:color="auto" w:fill="EDFAFF"/>
          <w:lang w:eastAsia="en-AU"/>
        </w:rPr>
        <w:t xml:space="preserve"> investors and </w:t>
      </w:r>
      <w:r w:rsidR="00E81A92" w:rsidRPr="00E91AD3">
        <w:rPr>
          <w:rFonts w:ascii="Arial" w:eastAsia="Times New Roman" w:hAnsi="Arial" w:cs="Arial"/>
          <w:sz w:val="24"/>
          <w:szCs w:val="24"/>
          <w:shd w:val="clear" w:color="auto" w:fill="EDFAFF"/>
          <w:lang w:eastAsia="en-AU"/>
        </w:rPr>
        <w:t>effectively</w:t>
      </w:r>
      <w:r w:rsidRPr="00E91AD3">
        <w:rPr>
          <w:rFonts w:ascii="Arial" w:eastAsia="Times New Roman" w:hAnsi="Arial" w:cs="Arial"/>
          <w:sz w:val="24"/>
          <w:szCs w:val="24"/>
          <w:shd w:val="clear" w:color="auto" w:fill="EDFAFF"/>
          <w:lang w:eastAsia="en-AU"/>
        </w:rPr>
        <w:t xml:space="preserve"> promote their </w:t>
      </w:r>
      <w:r w:rsidR="00E81A92" w:rsidRPr="00E91AD3">
        <w:rPr>
          <w:rFonts w:ascii="Arial" w:eastAsia="Times New Roman" w:hAnsi="Arial" w:cs="Arial"/>
          <w:sz w:val="24"/>
          <w:szCs w:val="24"/>
          <w:shd w:val="clear" w:color="auto" w:fill="EDFAFF"/>
          <w:lang w:eastAsia="en-AU"/>
        </w:rPr>
        <w:t>financing</w:t>
      </w:r>
      <w:r w:rsidRPr="00E91AD3">
        <w:rPr>
          <w:rFonts w:ascii="Arial" w:eastAsia="Times New Roman" w:hAnsi="Arial" w:cs="Arial"/>
          <w:sz w:val="24"/>
          <w:szCs w:val="24"/>
          <w:shd w:val="clear" w:color="auto" w:fill="EDFAFF"/>
          <w:lang w:eastAsia="en-AU"/>
        </w:rPr>
        <w:t xml:space="preserve"> initiatives.</w:t>
      </w:r>
      <w:r>
        <w:rPr>
          <w:rFonts w:ascii="Arial" w:eastAsia="Times New Roman" w:hAnsi="Arial" w:cs="Arial"/>
          <w:sz w:val="24"/>
          <w:szCs w:val="24"/>
          <w:shd w:val="clear" w:color="auto" w:fill="EDFAFF"/>
          <w:lang w:eastAsia="en-AU"/>
        </w:rPr>
        <w:t xml:space="preserve"> </w:t>
      </w:r>
      <w:r w:rsidRPr="00E91AD3">
        <w:rPr>
          <w:rFonts w:ascii="Arial" w:eastAsia="Times New Roman" w:hAnsi="Arial" w:cs="Arial"/>
          <w:sz w:val="24"/>
          <w:szCs w:val="24"/>
          <w:shd w:val="clear" w:color="auto" w:fill="EDFAFF"/>
          <w:lang w:eastAsia="en-AU"/>
        </w:rPr>
        <w:t xml:space="preserve">The training programme </w:t>
      </w:r>
      <w:r w:rsidR="007E100C" w:rsidRPr="00E91AD3">
        <w:rPr>
          <w:rFonts w:ascii="Arial" w:eastAsia="Times New Roman" w:hAnsi="Arial" w:cs="Arial"/>
          <w:sz w:val="24"/>
          <w:szCs w:val="24"/>
          <w:shd w:val="clear" w:color="auto" w:fill="EDFAFF"/>
          <w:lang w:eastAsia="en-AU"/>
        </w:rPr>
        <w:t>designed</w:t>
      </w:r>
      <w:r w:rsidRPr="00E91AD3">
        <w:rPr>
          <w:rFonts w:ascii="Arial" w:eastAsia="Times New Roman" w:hAnsi="Arial" w:cs="Arial"/>
          <w:sz w:val="24"/>
          <w:szCs w:val="24"/>
          <w:shd w:val="clear" w:color="auto" w:fill="EDFAFF"/>
          <w:lang w:eastAsia="en-AU"/>
        </w:rPr>
        <w:t xml:space="preserve"> by the "European Ready for Equity" project, which is aimed at both entrepreneurs and angel </w:t>
      </w:r>
      <w:r w:rsidR="007E100C" w:rsidRPr="00E91AD3">
        <w:rPr>
          <w:rFonts w:ascii="Arial" w:eastAsia="Times New Roman" w:hAnsi="Arial" w:cs="Arial"/>
          <w:sz w:val="24"/>
          <w:szCs w:val="24"/>
          <w:shd w:val="clear" w:color="auto" w:fill="EDFAFF"/>
          <w:lang w:eastAsia="en-AU"/>
        </w:rPr>
        <w:t>financiers</w:t>
      </w:r>
      <w:r w:rsidRPr="00E91AD3">
        <w:rPr>
          <w:rFonts w:ascii="Arial" w:eastAsia="Times New Roman" w:hAnsi="Arial" w:cs="Arial"/>
          <w:sz w:val="24"/>
          <w:szCs w:val="24"/>
          <w:shd w:val="clear" w:color="auto" w:fill="EDFAFF"/>
          <w:lang w:eastAsia="en-AU"/>
        </w:rPr>
        <w:t>, is one pertinent exampl</w:t>
      </w:r>
      <w:r w:rsidR="00226807">
        <w:rPr>
          <w:rFonts w:ascii="Arial" w:eastAsia="Times New Roman" w:hAnsi="Arial" w:cs="Arial"/>
          <w:sz w:val="24"/>
          <w:szCs w:val="24"/>
          <w:shd w:val="clear" w:color="auto" w:fill="EDFAFF"/>
          <w:lang w:eastAsia="en-AU"/>
        </w:rPr>
        <w:t xml:space="preserve">e </w:t>
      </w:r>
      <w:sdt>
        <w:sdtPr>
          <w:rPr>
            <w:rFonts w:ascii="Arial" w:eastAsia="Times New Roman" w:hAnsi="Arial" w:cs="Arial"/>
            <w:sz w:val="24"/>
            <w:szCs w:val="24"/>
            <w:shd w:val="clear" w:color="auto" w:fill="EDFAFF"/>
            <w:lang w:eastAsia="en-AU"/>
          </w:rPr>
          <w:id w:val="-639726729"/>
          <w:citation/>
        </w:sdtPr>
        <w:sdtEndPr/>
        <w:sdtContent>
          <w:r w:rsidR="00226807">
            <w:rPr>
              <w:rFonts w:ascii="Arial" w:eastAsia="Times New Roman" w:hAnsi="Arial" w:cs="Arial"/>
              <w:sz w:val="24"/>
              <w:szCs w:val="24"/>
              <w:shd w:val="clear" w:color="auto" w:fill="EDFAFF"/>
              <w:lang w:eastAsia="en-AU"/>
            </w:rPr>
            <w:fldChar w:fldCharType="begin"/>
          </w:r>
          <w:r w:rsidR="00226807">
            <w:rPr>
              <w:rFonts w:ascii="Arial" w:eastAsia="Times New Roman" w:hAnsi="Arial" w:cs="Arial"/>
              <w:sz w:val="24"/>
              <w:szCs w:val="24"/>
              <w:shd w:val="clear" w:color="auto" w:fill="EDFAFF"/>
              <w:lang w:eastAsia="en-AU"/>
            </w:rPr>
            <w:instrText xml:space="preserve"> CITATION Pia13 \l 3081 </w:instrText>
          </w:r>
          <w:r w:rsidR="00226807">
            <w:rPr>
              <w:rFonts w:ascii="Arial" w:eastAsia="Times New Roman" w:hAnsi="Arial" w:cs="Arial"/>
              <w:sz w:val="24"/>
              <w:szCs w:val="24"/>
              <w:shd w:val="clear" w:color="auto" w:fill="EDFAFF"/>
              <w:lang w:eastAsia="en-AU"/>
            </w:rPr>
            <w:fldChar w:fldCharType="separate"/>
          </w:r>
          <w:r w:rsidR="00226807" w:rsidRPr="00226807">
            <w:rPr>
              <w:rFonts w:ascii="Arial" w:eastAsia="Times New Roman" w:hAnsi="Arial" w:cs="Arial"/>
              <w:noProof/>
              <w:sz w:val="24"/>
              <w:szCs w:val="24"/>
              <w:shd w:val="clear" w:color="auto" w:fill="EDFAFF"/>
              <w:lang w:eastAsia="en-AU"/>
            </w:rPr>
            <w:t>(Piacentini, 2013)</w:t>
          </w:r>
          <w:r w:rsidR="00226807">
            <w:rPr>
              <w:rFonts w:ascii="Arial" w:eastAsia="Times New Roman" w:hAnsi="Arial" w:cs="Arial"/>
              <w:sz w:val="24"/>
              <w:szCs w:val="24"/>
              <w:shd w:val="clear" w:color="auto" w:fill="EDFAFF"/>
              <w:lang w:eastAsia="en-AU"/>
            </w:rPr>
            <w:fldChar w:fldCharType="end"/>
          </w:r>
        </w:sdtContent>
      </w:sdt>
      <w:r w:rsidR="00226807">
        <w:rPr>
          <w:rFonts w:ascii="Arial" w:eastAsia="Times New Roman" w:hAnsi="Arial" w:cs="Arial"/>
          <w:sz w:val="24"/>
          <w:szCs w:val="24"/>
          <w:shd w:val="clear" w:color="auto" w:fill="EDFAFF"/>
          <w:lang w:eastAsia="en-AU"/>
        </w:rPr>
        <w:t xml:space="preserve">. </w:t>
      </w:r>
    </w:p>
    <w:p w14:paraId="0D25D229" w14:textId="6643FC50" w:rsidR="00405EA7" w:rsidRDefault="00405EA7" w:rsidP="00967AC8">
      <w:pPr>
        <w:spacing w:after="0" w:line="360" w:lineRule="auto"/>
        <w:rPr>
          <w:rFonts w:ascii="Arial" w:eastAsia="Times New Roman" w:hAnsi="Arial" w:cs="Arial"/>
          <w:sz w:val="24"/>
          <w:szCs w:val="24"/>
          <w:shd w:val="clear" w:color="auto" w:fill="EDFAFF"/>
          <w:lang w:eastAsia="en-AU"/>
        </w:rPr>
      </w:pPr>
    </w:p>
    <w:p w14:paraId="403F6D53" w14:textId="752CC5A3" w:rsidR="00877E58" w:rsidRPr="00877E58" w:rsidRDefault="00877E58" w:rsidP="00877E58">
      <w:pPr>
        <w:spacing w:after="0" w:line="360" w:lineRule="auto"/>
        <w:rPr>
          <w:rFonts w:ascii="Arial" w:eastAsia="Times New Roman" w:hAnsi="Arial" w:cs="Arial"/>
          <w:sz w:val="24"/>
          <w:szCs w:val="24"/>
          <w:shd w:val="clear" w:color="auto" w:fill="EDFAFF"/>
          <w:lang w:eastAsia="en-AU"/>
        </w:rPr>
      </w:pPr>
      <w:r>
        <w:rPr>
          <w:rFonts w:ascii="Arial" w:eastAsia="Times New Roman" w:hAnsi="Arial" w:cs="Arial"/>
          <w:sz w:val="24"/>
          <w:szCs w:val="24"/>
          <w:shd w:val="clear" w:color="auto" w:fill="EDFAFF"/>
          <w:lang w:eastAsia="en-AU"/>
        </w:rPr>
        <w:t xml:space="preserve">To conclude, it </w:t>
      </w:r>
      <w:r w:rsidRPr="00877E58">
        <w:rPr>
          <w:rFonts w:ascii="Arial" w:eastAsia="Times New Roman" w:hAnsi="Arial" w:cs="Arial"/>
          <w:sz w:val="24"/>
          <w:szCs w:val="24"/>
          <w:shd w:val="clear" w:color="auto" w:fill="EDFAFF"/>
          <w:lang w:eastAsia="en-AU"/>
        </w:rPr>
        <w:t xml:space="preserve">would be beneficial to have more women in the angel and venture </w:t>
      </w:r>
      <w:r w:rsidR="007E100C" w:rsidRPr="00877E58">
        <w:rPr>
          <w:rFonts w:ascii="Arial" w:eastAsia="Times New Roman" w:hAnsi="Arial" w:cs="Arial"/>
          <w:sz w:val="24"/>
          <w:szCs w:val="24"/>
          <w:shd w:val="clear" w:color="auto" w:fill="EDFAFF"/>
          <w:lang w:eastAsia="en-AU"/>
        </w:rPr>
        <w:t>investment</w:t>
      </w:r>
      <w:r w:rsidRPr="00877E58">
        <w:rPr>
          <w:rFonts w:ascii="Arial" w:eastAsia="Times New Roman" w:hAnsi="Arial" w:cs="Arial"/>
          <w:sz w:val="24"/>
          <w:szCs w:val="24"/>
          <w:shd w:val="clear" w:color="auto" w:fill="EDFAFF"/>
          <w:lang w:eastAsia="en-AU"/>
        </w:rPr>
        <w:t xml:space="preserve"> communities. Not only would they diversify the knowledge and experience of the investing community, but more opportunities would also be opened for female entrepreneurs, especially those who run high-growth businesses.</w:t>
      </w:r>
    </w:p>
    <w:p w14:paraId="59336C0B" w14:textId="6E449BF9" w:rsidR="00E91AD3" w:rsidRDefault="00877E58" w:rsidP="00877E58">
      <w:pPr>
        <w:spacing w:after="0" w:line="360" w:lineRule="auto"/>
        <w:rPr>
          <w:rFonts w:ascii="Arial" w:eastAsia="Times New Roman" w:hAnsi="Arial" w:cs="Arial"/>
          <w:sz w:val="24"/>
          <w:szCs w:val="24"/>
          <w:shd w:val="clear" w:color="auto" w:fill="EDFAFF"/>
          <w:lang w:eastAsia="en-AU"/>
        </w:rPr>
      </w:pPr>
      <w:r w:rsidRPr="00877E58">
        <w:rPr>
          <w:rFonts w:ascii="Arial" w:eastAsia="Times New Roman" w:hAnsi="Arial" w:cs="Arial"/>
          <w:sz w:val="24"/>
          <w:szCs w:val="24"/>
          <w:shd w:val="clear" w:color="auto" w:fill="EDFAFF"/>
          <w:lang w:eastAsia="en-AU"/>
        </w:rPr>
        <w:t xml:space="preserve">Less discriminatory practises against female borrowers may be possible with improved </w:t>
      </w:r>
      <w:r w:rsidR="009148F0">
        <w:rPr>
          <w:rFonts w:ascii="Arial" w:eastAsia="Times New Roman" w:hAnsi="Arial" w:cs="Arial"/>
          <w:sz w:val="24"/>
          <w:szCs w:val="24"/>
          <w:shd w:val="clear" w:color="auto" w:fill="EDFAFF"/>
          <w:lang w:eastAsia="en-AU"/>
        </w:rPr>
        <w:t>governmental</w:t>
      </w:r>
      <w:r w:rsidRPr="00877E58">
        <w:rPr>
          <w:rFonts w:ascii="Arial" w:eastAsia="Times New Roman" w:hAnsi="Arial" w:cs="Arial"/>
          <w:sz w:val="24"/>
          <w:szCs w:val="24"/>
          <w:shd w:val="clear" w:color="auto" w:fill="EDFAFF"/>
          <w:lang w:eastAsia="en-AU"/>
        </w:rPr>
        <w:t xml:space="preserve"> and private credit registries in terms of both quality and coverage.</w:t>
      </w:r>
      <w:r w:rsidR="00CE1A72">
        <w:rPr>
          <w:rFonts w:ascii="Arial" w:eastAsia="Times New Roman" w:hAnsi="Arial" w:cs="Arial"/>
          <w:sz w:val="24"/>
          <w:szCs w:val="24"/>
          <w:shd w:val="clear" w:color="auto" w:fill="EDFAFF"/>
          <w:lang w:eastAsia="en-AU"/>
        </w:rPr>
        <w:t xml:space="preserve"> </w:t>
      </w:r>
      <w:r w:rsidRPr="00877E58">
        <w:rPr>
          <w:rFonts w:ascii="Arial" w:eastAsia="Times New Roman" w:hAnsi="Arial" w:cs="Arial"/>
          <w:sz w:val="24"/>
          <w:szCs w:val="24"/>
          <w:shd w:val="clear" w:color="auto" w:fill="EDFAFF"/>
          <w:lang w:eastAsia="en-AU"/>
        </w:rPr>
        <w:t>To avoid any prejudice, banks and public assistance programmes should implement strict oversight.</w:t>
      </w:r>
      <w:r>
        <w:rPr>
          <w:rFonts w:ascii="Arial" w:eastAsia="Times New Roman" w:hAnsi="Arial" w:cs="Arial"/>
          <w:sz w:val="24"/>
          <w:szCs w:val="24"/>
          <w:shd w:val="clear" w:color="auto" w:fill="EDFAFF"/>
          <w:lang w:eastAsia="en-AU"/>
        </w:rPr>
        <w:t xml:space="preserve"> </w:t>
      </w:r>
      <w:r w:rsidRPr="00877E58">
        <w:rPr>
          <w:rFonts w:ascii="Arial" w:eastAsia="Times New Roman" w:hAnsi="Arial" w:cs="Arial"/>
          <w:sz w:val="24"/>
          <w:szCs w:val="24"/>
          <w:shd w:val="clear" w:color="auto" w:fill="EDFAFF"/>
          <w:lang w:eastAsia="en-AU"/>
        </w:rPr>
        <w:t xml:space="preserve">In this respect, the Consumer Financial Protection Agency in the United States gathers information on the availability of </w:t>
      </w:r>
      <w:r w:rsidR="00BA5246" w:rsidRPr="00877E58">
        <w:rPr>
          <w:rFonts w:ascii="Arial" w:eastAsia="Times New Roman" w:hAnsi="Arial" w:cs="Arial"/>
          <w:sz w:val="24"/>
          <w:szCs w:val="24"/>
          <w:shd w:val="clear" w:color="auto" w:fill="EDFAFF"/>
          <w:lang w:eastAsia="en-AU"/>
        </w:rPr>
        <w:t>small-scale</w:t>
      </w:r>
      <w:r w:rsidRPr="00877E58">
        <w:rPr>
          <w:rFonts w:ascii="Arial" w:eastAsia="Times New Roman" w:hAnsi="Arial" w:cs="Arial"/>
          <w:sz w:val="24"/>
          <w:szCs w:val="24"/>
          <w:shd w:val="clear" w:color="auto" w:fill="EDFAFF"/>
          <w:lang w:eastAsia="en-AU"/>
        </w:rPr>
        <w:t xml:space="preserve"> business credit by gender, colour, and ethnicity and administers credit rules to guarantee that financing is given to small company owners equally</w:t>
      </w:r>
      <w:r w:rsidR="009B43CD">
        <w:rPr>
          <w:rFonts w:ascii="Arial" w:eastAsia="Times New Roman" w:hAnsi="Arial" w:cs="Arial"/>
          <w:sz w:val="24"/>
          <w:szCs w:val="24"/>
          <w:shd w:val="clear" w:color="auto" w:fill="EDFAFF"/>
          <w:lang w:eastAsia="en-AU"/>
        </w:rPr>
        <w:t xml:space="preserve"> </w:t>
      </w:r>
      <w:sdt>
        <w:sdtPr>
          <w:rPr>
            <w:rFonts w:ascii="Arial" w:eastAsia="Times New Roman" w:hAnsi="Arial" w:cs="Arial"/>
            <w:sz w:val="24"/>
            <w:szCs w:val="24"/>
            <w:shd w:val="clear" w:color="auto" w:fill="EDFAFF"/>
            <w:lang w:eastAsia="en-AU"/>
          </w:rPr>
          <w:id w:val="-205268305"/>
          <w:citation/>
        </w:sdtPr>
        <w:sdtEndPr/>
        <w:sdtContent>
          <w:r w:rsidR="009B43CD">
            <w:rPr>
              <w:rFonts w:ascii="Arial" w:eastAsia="Times New Roman" w:hAnsi="Arial" w:cs="Arial"/>
              <w:sz w:val="24"/>
              <w:szCs w:val="24"/>
              <w:shd w:val="clear" w:color="auto" w:fill="EDFAFF"/>
              <w:lang w:eastAsia="en-AU"/>
            </w:rPr>
            <w:fldChar w:fldCharType="begin"/>
          </w:r>
          <w:r w:rsidR="009B43CD">
            <w:rPr>
              <w:rFonts w:ascii="Arial" w:eastAsia="Times New Roman" w:hAnsi="Arial" w:cs="Arial"/>
              <w:sz w:val="24"/>
              <w:szCs w:val="24"/>
              <w:shd w:val="clear" w:color="auto" w:fill="EDFAFF"/>
              <w:lang w:eastAsia="en-AU"/>
            </w:rPr>
            <w:instrText xml:space="preserve"> CITATION Wil14 \l 3081 </w:instrText>
          </w:r>
          <w:r w:rsidR="009B43CD">
            <w:rPr>
              <w:rFonts w:ascii="Arial" w:eastAsia="Times New Roman" w:hAnsi="Arial" w:cs="Arial"/>
              <w:sz w:val="24"/>
              <w:szCs w:val="24"/>
              <w:shd w:val="clear" w:color="auto" w:fill="EDFAFF"/>
              <w:lang w:eastAsia="en-AU"/>
            </w:rPr>
            <w:fldChar w:fldCharType="separate"/>
          </w:r>
          <w:r w:rsidR="009B43CD" w:rsidRPr="009B43CD">
            <w:rPr>
              <w:rFonts w:ascii="Arial" w:eastAsia="Times New Roman" w:hAnsi="Arial" w:cs="Arial"/>
              <w:noProof/>
              <w:sz w:val="24"/>
              <w:szCs w:val="24"/>
              <w:shd w:val="clear" w:color="auto" w:fill="EDFAFF"/>
              <w:lang w:eastAsia="en-AU"/>
            </w:rPr>
            <w:t>(William Adena, 2014)</w:t>
          </w:r>
          <w:r w:rsidR="009B43CD">
            <w:rPr>
              <w:rFonts w:ascii="Arial" w:eastAsia="Times New Roman" w:hAnsi="Arial" w:cs="Arial"/>
              <w:sz w:val="24"/>
              <w:szCs w:val="24"/>
              <w:shd w:val="clear" w:color="auto" w:fill="EDFAFF"/>
              <w:lang w:eastAsia="en-AU"/>
            </w:rPr>
            <w:fldChar w:fldCharType="end"/>
          </w:r>
        </w:sdtContent>
      </w:sdt>
      <w:r w:rsidR="009B43CD">
        <w:rPr>
          <w:rFonts w:ascii="Arial" w:eastAsia="Times New Roman" w:hAnsi="Arial" w:cs="Arial"/>
          <w:sz w:val="24"/>
          <w:szCs w:val="24"/>
          <w:shd w:val="clear" w:color="auto" w:fill="EDFAFF"/>
          <w:lang w:eastAsia="en-AU"/>
        </w:rPr>
        <w:t>.</w:t>
      </w:r>
    </w:p>
    <w:p w14:paraId="546C6071" w14:textId="5CBCC031" w:rsidR="003965BD" w:rsidRDefault="003965BD" w:rsidP="00877E58">
      <w:pPr>
        <w:spacing w:after="0" w:line="360" w:lineRule="auto"/>
        <w:rPr>
          <w:rFonts w:ascii="Arial" w:eastAsia="Times New Roman" w:hAnsi="Arial" w:cs="Arial"/>
          <w:sz w:val="24"/>
          <w:szCs w:val="24"/>
          <w:shd w:val="clear" w:color="auto" w:fill="EDFAFF"/>
          <w:lang w:eastAsia="en-AU"/>
        </w:rPr>
      </w:pPr>
    </w:p>
    <w:p w14:paraId="5025FC47" w14:textId="5C4C1FE2" w:rsidR="003965BD" w:rsidRDefault="003965BD" w:rsidP="00877E58">
      <w:pPr>
        <w:spacing w:after="0" w:line="360" w:lineRule="auto"/>
        <w:rPr>
          <w:rFonts w:ascii="Arial" w:eastAsia="Times New Roman" w:hAnsi="Arial" w:cs="Arial"/>
          <w:sz w:val="24"/>
          <w:szCs w:val="24"/>
          <w:shd w:val="clear" w:color="auto" w:fill="EDFAFF"/>
          <w:lang w:eastAsia="en-AU"/>
        </w:rPr>
      </w:pPr>
    </w:p>
    <w:p w14:paraId="6F70171C" w14:textId="3A339099" w:rsidR="003965BD" w:rsidRDefault="003965BD" w:rsidP="00877E58">
      <w:pPr>
        <w:spacing w:after="0" w:line="360" w:lineRule="auto"/>
        <w:rPr>
          <w:rFonts w:ascii="Arial" w:eastAsia="Times New Roman" w:hAnsi="Arial" w:cs="Arial"/>
          <w:sz w:val="24"/>
          <w:szCs w:val="24"/>
          <w:shd w:val="clear" w:color="auto" w:fill="EDFAFF"/>
          <w:lang w:eastAsia="en-AU"/>
        </w:rPr>
      </w:pPr>
    </w:p>
    <w:p w14:paraId="673F0822" w14:textId="7827F649" w:rsidR="003965BD" w:rsidRDefault="003965BD">
      <w:pPr>
        <w:rPr>
          <w:rFonts w:ascii="Arial" w:eastAsia="Times New Roman" w:hAnsi="Arial" w:cs="Arial"/>
          <w:sz w:val="24"/>
          <w:szCs w:val="24"/>
          <w:shd w:val="clear" w:color="auto" w:fill="EDFAFF"/>
          <w:lang w:eastAsia="en-AU"/>
        </w:rPr>
      </w:pPr>
      <w:r>
        <w:rPr>
          <w:rFonts w:ascii="Arial" w:eastAsia="Times New Roman" w:hAnsi="Arial" w:cs="Arial"/>
          <w:sz w:val="24"/>
          <w:szCs w:val="24"/>
          <w:shd w:val="clear" w:color="auto" w:fill="EDFAFF"/>
          <w:lang w:eastAsia="en-AU"/>
        </w:rPr>
        <w:br w:type="page"/>
      </w:r>
    </w:p>
    <w:sdt>
      <w:sdtPr>
        <w:rPr>
          <w:rFonts w:asciiTheme="minorHAnsi" w:eastAsiaTheme="minorHAnsi" w:hAnsiTheme="minorHAnsi" w:cstheme="minorBidi"/>
          <w:color w:val="auto"/>
          <w:sz w:val="22"/>
          <w:szCs w:val="22"/>
          <w:lang w:val="en-AU"/>
        </w:rPr>
        <w:id w:val="2071073428"/>
        <w:docPartObj>
          <w:docPartGallery w:val="Bibliographies"/>
          <w:docPartUnique/>
        </w:docPartObj>
      </w:sdtPr>
      <w:sdtEndPr/>
      <w:sdtContent>
        <w:p w14:paraId="26DA298F" w14:textId="5EAD699B" w:rsidR="003965BD" w:rsidRDefault="003965BD">
          <w:pPr>
            <w:pStyle w:val="Heading1"/>
          </w:pPr>
          <w:r>
            <w:t>References</w:t>
          </w:r>
        </w:p>
        <w:sdt>
          <w:sdtPr>
            <w:id w:val="-573587230"/>
            <w:bibliography/>
          </w:sdtPr>
          <w:sdtEndPr/>
          <w:sdtContent>
            <w:p w14:paraId="5854CB1A" w14:textId="77777777" w:rsidR="003965BD" w:rsidRDefault="003965BD" w:rsidP="003965B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AmCham/BIAC. (2012). </w:t>
              </w:r>
              <w:r>
                <w:rPr>
                  <w:i/>
                  <w:iCs/>
                  <w:noProof/>
                  <w:lang w:val="en-US"/>
                </w:rPr>
                <w:t>Putting All Our Minds to Work – Harnessing the Gender Dividend.</w:t>
              </w:r>
              <w:r>
                <w:rPr>
                  <w:noProof/>
                  <w:lang w:val="en-US"/>
                </w:rPr>
                <w:t xml:space="preserve"> American Chamber of Commerce in France, Business Industry Advisory Committee to the OECD.</w:t>
              </w:r>
            </w:p>
            <w:p w14:paraId="48008A93" w14:textId="77777777" w:rsidR="003965BD" w:rsidRDefault="003965BD" w:rsidP="003965BD">
              <w:pPr>
                <w:pStyle w:val="Bibliography"/>
                <w:ind w:left="720" w:hanging="720"/>
                <w:rPr>
                  <w:noProof/>
                  <w:lang w:val="en-US"/>
                </w:rPr>
              </w:pPr>
              <w:r>
                <w:rPr>
                  <w:noProof/>
                  <w:lang w:val="en-US"/>
                </w:rPr>
                <w:t xml:space="preserve">Backhaus, A. &amp;. (2021). Female labour force participation in sub-Saharan Africa: A cohort analysis. </w:t>
              </w:r>
              <w:r>
                <w:rPr>
                  <w:i/>
                  <w:iCs/>
                  <w:noProof/>
                  <w:lang w:val="en-US"/>
                </w:rPr>
                <w:t>WIDER Working Paper</w:t>
              </w:r>
              <w:r>
                <w:rPr>
                  <w:noProof/>
                  <w:lang w:val="en-US"/>
                </w:rPr>
                <w:t>, 60.</w:t>
              </w:r>
            </w:p>
            <w:p w14:paraId="57D0F2FB" w14:textId="77777777" w:rsidR="003965BD" w:rsidRDefault="003965BD" w:rsidP="003965BD">
              <w:pPr>
                <w:pStyle w:val="Bibliography"/>
                <w:ind w:left="720" w:hanging="720"/>
                <w:rPr>
                  <w:noProof/>
                  <w:lang w:val="en-US"/>
                </w:rPr>
              </w:pPr>
              <w:r>
                <w:rPr>
                  <w:noProof/>
                  <w:lang w:val="en-US"/>
                </w:rPr>
                <w:t xml:space="preserve">Beauregard, T. a. (2009). Making the Link Between Work-Life Balance Practices and Organizational Performance. </w:t>
              </w:r>
              <w:r>
                <w:rPr>
                  <w:i/>
                  <w:iCs/>
                  <w:noProof/>
                  <w:lang w:val="en-US"/>
                </w:rPr>
                <w:t>Human Resource Management Review</w:t>
              </w:r>
              <w:r>
                <w:rPr>
                  <w:noProof/>
                  <w:lang w:val="en-US"/>
                </w:rPr>
                <w:t>, 9-22.</w:t>
              </w:r>
            </w:p>
            <w:p w14:paraId="06066F43" w14:textId="77777777" w:rsidR="003965BD" w:rsidRDefault="003965BD" w:rsidP="003965BD">
              <w:pPr>
                <w:pStyle w:val="Bibliography"/>
                <w:ind w:left="720" w:hanging="720"/>
                <w:rPr>
                  <w:noProof/>
                  <w:lang w:val="en-US"/>
                </w:rPr>
              </w:pPr>
              <w:r>
                <w:rPr>
                  <w:noProof/>
                  <w:lang w:val="en-US"/>
                </w:rPr>
                <w:t xml:space="preserve">Bloom, N. T. (2010). Are Family-Friendly Workplace Practices a Valuable Firm Resource . </w:t>
              </w:r>
              <w:r>
                <w:rPr>
                  <w:i/>
                  <w:iCs/>
                  <w:noProof/>
                  <w:lang w:val="en-US"/>
                </w:rPr>
                <w:t>Strategic Management Journal</w:t>
              </w:r>
              <w:r>
                <w:rPr>
                  <w:noProof/>
                  <w:lang w:val="en-US"/>
                </w:rPr>
                <w:t>, 343-367.</w:t>
              </w:r>
            </w:p>
            <w:p w14:paraId="3FE71C48" w14:textId="77777777" w:rsidR="003965BD" w:rsidRDefault="003965BD" w:rsidP="003965BD">
              <w:pPr>
                <w:pStyle w:val="Bibliography"/>
                <w:ind w:left="720" w:hanging="720"/>
                <w:rPr>
                  <w:noProof/>
                  <w:lang w:val="en-US"/>
                </w:rPr>
              </w:pPr>
              <w:r>
                <w:rPr>
                  <w:noProof/>
                  <w:lang w:val="en-US"/>
                </w:rPr>
                <w:t xml:space="preserve">(2021). </w:t>
              </w:r>
              <w:r>
                <w:rPr>
                  <w:i/>
                  <w:iCs/>
                  <w:noProof/>
                  <w:lang w:val="en-US"/>
                </w:rPr>
                <w:t>Empowering Women At Work.</w:t>
              </w:r>
              <w:r>
                <w:rPr>
                  <w:noProof/>
                  <w:lang w:val="en-US"/>
                </w:rPr>
                <w:t xml:space="preserve"> International Labour Organization.</w:t>
              </w:r>
            </w:p>
            <w:p w14:paraId="2034BFD0" w14:textId="77777777" w:rsidR="003965BD" w:rsidRDefault="003965BD" w:rsidP="003965BD">
              <w:pPr>
                <w:pStyle w:val="Bibliography"/>
                <w:ind w:left="720" w:hanging="720"/>
                <w:rPr>
                  <w:noProof/>
                  <w:lang w:val="en-US"/>
                </w:rPr>
              </w:pPr>
              <w:r>
                <w:rPr>
                  <w:noProof/>
                  <w:lang w:val="en-US"/>
                </w:rPr>
                <w:t xml:space="preserve">Fagenson, E. (1994). “Diversity in management: introduction and the importance of women in management. </w:t>
              </w:r>
              <w:r>
                <w:rPr>
                  <w:i/>
                  <w:iCs/>
                  <w:noProof/>
                  <w:lang w:val="en-US"/>
                </w:rPr>
                <w:t xml:space="preserve">Women in Management: Trends, Issues, and Challenges in Managerial </w:t>
              </w:r>
              <w:r>
                <w:rPr>
                  <w:noProof/>
                  <w:lang w:val="en-US"/>
                </w:rPr>
                <w:t>, 1-35.</w:t>
              </w:r>
            </w:p>
            <w:p w14:paraId="22AF573F" w14:textId="77777777" w:rsidR="003965BD" w:rsidRDefault="003965BD" w:rsidP="003965BD">
              <w:pPr>
                <w:pStyle w:val="Bibliography"/>
                <w:ind w:left="720" w:hanging="720"/>
                <w:rPr>
                  <w:noProof/>
                  <w:lang w:val="en-US"/>
                </w:rPr>
              </w:pPr>
              <w:r>
                <w:rPr>
                  <w:noProof/>
                  <w:lang w:val="en-US"/>
                </w:rPr>
                <w:t>Hsieh, C. E. (2013, January). The Allocation of Talent and US Economic Growth. Cambridge, United States: National Bureau of Economic Research.</w:t>
              </w:r>
            </w:p>
            <w:p w14:paraId="3BB2C6B5" w14:textId="77777777" w:rsidR="003965BD" w:rsidRDefault="003965BD" w:rsidP="003965BD">
              <w:pPr>
                <w:pStyle w:val="Bibliography"/>
                <w:ind w:left="720" w:hanging="720"/>
                <w:rPr>
                  <w:noProof/>
                  <w:lang w:val="en-US"/>
                </w:rPr>
              </w:pPr>
              <w:r>
                <w:rPr>
                  <w:noProof/>
                  <w:lang w:val="en-US"/>
                </w:rPr>
                <w:t xml:space="preserve">McKinsey &amp; Company. (2011, September). Changing Companies’ Minds about Women. </w:t>
              </w:r>
              <w:r>
                <w:rPr>
                  <w:i/>
                  <w:iCs/>
                  <w:noProof/>
                  <w:lang w:val="en-US"/>
                </w:rPr>
                <w:t>McKinsey Quarterly</w:t>
              </w:r>
              <w:r>
                <w:rPr>
                  <w:noProof/>
                  <w:lang w:val="en-US"/>
                </w:rPr>
                <w:t>, pp. 32-42.</w:t>
              </w:r>
            </w:p>
            <w:p w14:paraId="547DD7C8" w14:textId="77777777" w:rsidR="003965BD" w:rsidRDefault="003965BD" w:rsidP="003965BD">
              <w:pPr>
                <w:pStyle w:val="Bibliography"/>
                <w:ind w:left="720" w:hanging="720"/>
                <w:rPr>
                  <w:noProof/>
                  <w:lang w:val="en-US"/>
                </w:rPr>
              </w:pPr>
              <w:r>
                <w:rPr>
                  <w:noProof/>
                  <w:lang w:val="en-US"/>
                </w:rPr>
                <w:t xml:space="preserve">OECD. (2004). </w:t>
              </w:r>
              <w:r>
                <w:rPr>
                  <w:i/>
                  <w:iCs/>
                  <w:noProof/>
                  <w:lang w:val="en-US"/>
                </w:rPr>
                <w:t>OECD Principles of Corporate Governance .</w:t>
              </w:r>
              <w:r>
                <w:rPr>
                  <w:noProof/>
                  <w:lang w:val="en-US"/>
                </w:rPr>
                <w:t xml:space="preserve"> Paris: OECD Publishing.</w:t>
              </w:r>
            </w:p>
            <w:p w14:paraId="7ACBFF2D" w14:textId="77777777" w:rsidR="003965BD" w:rsidRDefault="003965BD" w:rsidP="003965BD">
              <w:pPr>
                <w:pStyle w:val="Bibliography"/>
                <w:ind w:left="720" w:hanging="720"/>
                <w:rPr>
                  <w:noProof/>
                  <w:lang w:val="en-US"/>
                </w:rPr>
              </w:pPr>
              <w:r>
                <w:rPr>
                  <w:noProof/>
                  <w:lang w:val="en-US"/>
                </w:rPr>
                <w:t xml:space="preserve">Piacentini, M. (2013). Women Entrepreneurs in the OECD: Key Evidence and Policy Challenges. </w:t>
              </w:r>
              <w:r>
                <w:rPr>
                  <w:i/>
                  <w:iCs/>
                  <w:noProof/>
                  <w:lang w:val="en-US"/>
                </w:rPr>
                <w:t>OECD Social, Employment and Migration Working Papers</w:t>
              </w:r>
              <w:r>
                <w:rPr>
                  <w:noProof/>
                  <w:lang w:val="en-US"/>
                </w:rPr>
                <w:t>, 147.</w:t>
              </w:r>
            </w:p>
            <w:p w14:paraId="7F095449" w14:textId="77777777" w:rsidR="003965BD" w:rsidRDefault="003965BD" w:rsidP="003965BD">
              <w:pPr>
                <w:pStyle w:val="Bibliography"/>
                <w:ind w:left="720" w:hanging="720"/>
                <w:rPr>
                  <w:noProof/>
                  <w:lang w:val="en-US"/>
                </w:rPr>
              </w:pPr>
              <w:r>
                <w:rPr>
                  <w:noProof/>
                  <w:lang w:val="en-US"/>
                </w:rPr>
                <w:t xml:space="preserve">Powell, G. a. (2003). </w:t>
              </w:r>
              <w:r>
                <w:rPr>
                  <w:i/>
                  <w:iCs/>
                  <w:noProof/>
                  <w:lang w:val="en-US"/>
                </w:rPr>
                <w:t>Women and Men in Management.</w:t>
              </w:r>
              <w:r>
                <w:rPr>
                  <w:noProof/>
                  <w:lang w:val="en-US"/>
                </w:rPr>
                <w:t xml:space="preserve"> London: Sage.</w:t>
              </w:r>
            </w:p>
            <w:p w14:paraId="23F366F0" w14:textId="77777777" w:rsidR="003965BD" w:rsidRDefault="003965BD" w:rsidP="003965BD">
              <w:pPr>
                <w:pStyle w:val="Bibliography"/>
                <w:ind w:left="720" w:hanging="720"/>
                <w:rPr>
                  <w:noProof/>
                  <w:lang w:val="en-US"/>
                </w:rPr>
              </w:pPr>
              <w:r>
                <w:rPr>
                  <w:noProof/>
                  <w:lang w:val="en-US"/>
                </w:rPr>
                <w:t xml:space="preserve">(2018). </w:t>
              </w:r>
              <w:r>
                <w:rPr>
                  <w:i/>
                  <w:iCs/>
                  <w:noProof/>
                  <w:lang w:val="en-US"/>
                </w:rPr>
                <w:t>Pursuing Women’s Economic Empowerment.</w:t>
              </w:r>
              <w:r>
                <w:rPr>
                  <w:noProof/>
                  <w:lang w:val="en-US"/>
                </w:rPr>
                <w:t xml:space="preserve"> Washington D.C.: International Monetary Fund.</w:t>
              </w:r>
            </w:p>
            <w:p w14:paraId="4BC0C6C0" w14:textId="77777777" w:rsidR="003965BD" w:rsidRDefault="003965BD" w:rsidP="003965BD">
              <w:pPr>
                <w:pStyle w:val="Bibliography"/>
                <w:ind w:left="720" w:hanging="720"/>
                <w:rPr>
                  <w:noProof/>
                  <w:lang w:val="en-US"/>
                </w:rPr>
              </w:pPr>
              <w:r>
                <w:rPr>
                  <w:noProof/>
                  <w:lang w:val="en-US"/>
                </w:rPr>
                <w:t xml:space="preserve">PwC. (2019). </w:t>
              </w:r>
              <w:r>
                <w:rPr>
                  <w:i/>
                  <w:iCs/>
                  <w:noProof/>
                  <w:lang w:val="en-US"/>
                </w:rPr>
                <w:t>Women in Work Index.</w:t>
              </w:r>
              <w:r>
                <w:rPr>
                  <w:noProof/>
                  <w:lang w:val="en-US"/>
                </w:rPr>
                <w:t xml:space="preserve"> Retrieved from PricewaterhouseCoopers: https://www.pwc.co.uk/services/economics-policy/insights/women-in-work-index.html</w:t>
              </w:r>
            </w:p>
            <w:p w14:paraId="3D958B1E" w14:textId="77777777" w:rsidR="003965BD" w:rsidRDefault="003965BD" w:rsidP="003965BD">
              <w:pPr>
                <w:pStyle w:val="Bibliography"/>
                <w:ind w:left="720" w:hanging="720"/>
                <w:rPr>
                  <w:noProof/>
                  <w:lang w:val="en-US"/>
                </w:rPr>
              </w:pPr>
              <w:r>
                <w:rPr>
                  <w:noProof/>
                  <w:lang w:val="en-US"/>
                </w:rPr>
                <w:t xml:space="preserve">(2010). </w:t>
              </w:r>
              <w:r>
                <w:rPr>
                  <w:i/>
                  <w:iCs/>
                  <w:noProof/>
                  <w:lang w:val="en-US"/>
                </w:rPr>
                <w:t>The Corporate Gender Gap.</w:t>
              </w:r>
              <w:r>
                <w:rPr>
                  <w:noProof/>
                  <w:lang w:val="en-US"/>
                </w:rPr>
                <w:t xml:space="preserve"> Geneva: World Economic Forum.</w:t>
              </w:r>
            </w:p>
            <w:p w14:paraId="2D06CFCC" w14:textId="77777777" w:rsidR="003965BD" w:rsidRDefault="003965BD" w:rsidP="003965BD">
              <w:pPr>
                <w:pStyle w:val="Bibliography"/>
                <w:ind w:left="720" w:hanging="720"/>
                <w:rPr>
                  <w:noProof/>
                  <w:lang w:val="en-US"/>
                </w:rPr>
              </w:pPr>
              <w:r>
                <w:rPr>
                  <w:noProof/>
                  <w:lang w:val="en-US"/>
                </w:rPr>
                <w:t xml:space="preserve">Weng M. Lim, I. F. (2020). Barriers to Workforce Re-Entry among Single Mothers: Insights from Urban Areas in Sarawak, Malaysia. </w:t>
              </w:r>
              <w:r>
                <w:rPr>
                  <w:i/>
                  <w:iCs/>
                  <w:noProof/>
                  <w:lang w:val="en-US"/>
                </w:rPr>
                <w:t>Journal of International Women's Studies</w:t>
              </w:r>
              <w:r>
                <w:rPr>
                  <w:noProof/>
                  <w:lang w:val="en-US"/>
                </w:rPr>
                <w:t>, 3-25.</w:t>
              </w:r>
            </w:p>
            <w:p w14:paraId="795E8D0A" w14:textId="77777777" w:rsidR="003965BD" w:rsidRDefault="003965BD" w:rsidP="003965BD">
              <w:pPr>
                <w:pStyle w:val="Bibliography"/>
                <w:ind w:left="720" w:hanging="720"/>
                <w:rPr>
                  <w:noProof/>
                  <w:lang w:val="en-US"/>
                </w:rPr>
              </w:pPr>
              <w:r>
                <w:rPr>
                  <w:noProof/>
                  <w:lang w:val="en-US"/>
                </w:rPr>
                <w:t xml:space="preserve">William Adena, N. A. (2014). </w:t>
              </w:r>
              <w:r>
                <w:rPr>
                  <w:i/>
                  <w:iCs/>
                  <w:noProof/>
                  <w:lang w:val="en-US"/>
                </w:rPr>
                <w:t>Enhancing Women’s Economic Empowerment through Entrepreneurship and Business Leadership in OECD Countries.</w:t>
              </w:r>
              <w:r>
                <w:rPr>
                  <w:noProof/>
                  <w:lang w:val="en-US"/>
                </w:rPr>
                <w:t xml:space="preserve"> OECD Directorate for Employment, Labour and Social Affairs and China Development Research Foundation.</w:t>
              </w:r>
            </w:p>
            <w:p w14:paraId="3B55A0DC" w14:textId="77777777" w:rsidR="003965BD" w:rsidRDefault="003965BD" w:rsidP="003965BD">
              <w:pPr>
                <w:pStyle w:val="Bibliography"/>
                <w:ind w:left="720" w:hanging="720"/>
                <w:rPr>
                  <w:noProof/>
                  <w:lang w:val="en-US"/>
                </w:rPr>
              </w:pPr>
              <w:r>
                <w:rPr>
                  <w:noProof/>
                  <w:lang w:val="en-US"/>
                </w:rPr>
                <w:t xml:space="preserve">(2015). </w:t>
              </w:r>
              <w:r>
                <w:rPr>
                  <w:i/>
                  <w:iCs/>
                  <w:noProof/>
                  <w:lang w:val="en-US"/>
                </w:rPr>
                <w:t>Women in Business and Management Gaining Momentum.</w:t>
              </w:r>
              <w:r>
                <w:rPr>
                  <w:noProof/>
                  <w:lang w:val="en-US"/>
                </w:rPr>
                <w:t xml:space="preserve"> Geneva: International Labour Office.</w:t>
              </w:r>
            </w:p>
            <w:p w14:paraId="1A7920CD" w14:textId="268530CA" w:rsidR="003965BD" w:rsidRDefault="003965BD" w:rsidP="003965BD">
              <w:r>
                <w:rPr>
                  <w:b/>
                  <w:bCs/>
                  <w:noProof/>
                </w:rPr>
                <w:fldChar w:fldCharType="end"/>
              </w:r>
            </w:p>
          </w:sdtContent>
        </w:sdt>
      </w:sdtContent>
    </w:sdt>
    <w:p w14:paraId="30204AFA" w14:textId="77777777" w:rsidR="003965BD" w:rsidRDefault="003965BD" w:rsidP="00877E58">
      <w:pPr>
        <w:spacing w:after="0" w:line="360" w:lineRule="auto"/>
        <w:rPr>
          <w:rFonts w:ascii="Arial" w:eastAsia="Times New Roman" w:hAnsi="Arial" w:cs="Arial"/>
          <w:sz w:val="24"/>
          <w:szCs w:val="24"/>
          <w:shd w:val="clear" w:color="auto" w:fill="EDFAFF"/>
          <w:lang w:eastAsia="en-AU"/>
        </w:rPr>
      </w:pPr>
    </w:p>
    <w:p w14:paraId="27ABA01C" w14:textId="77777777" w:rsidR="00405EA7" w:rsidRDefault="00405EA7" w:rsidP="00967AC8">
      <w:pPr>
        <w:spacing w:after="0" w:line="360" w:lineRule="auto"/>
        <w:rPr>
          <w:rFonts w:ascii="Arial" w:eastAsia="Times New Roman" w:hAnsi="Arial" w:cs="Arial"/>
          <w:sz w:val="24"/>
          <w:szCs w:val="24"/>
          <w:shd w:val="clear" w:color="auto" w:fill="EDFAFF"/>
          <w:lang w:eastAsia="en-AU"/>
        </w:rPr>
      </w:pPr>
    </w:p>
    <w:p w14:paraId="67D814F2" w14:textId="28D8A199" w:rsidR="00AC5F5F" w:rsidRDefault="00AC5F5F" w:rsidP="00967AC8">
      <w:pPr>
        <w:spacing w:after="0" w:line="360" w:lineRule="auto"/>
        <w:rPr>
          <w:rFonts w:ascii="Arial" w:eastAsia="Times New Roman" w:hAnsi="Arial" w:cs="Arial"/>
          <w:sz w:val="24"/>
          <w:szCs w:val="24"/>
          <w:shd w:val="clear" w:color="auto" w:fill="EDFAFF"/>
          <w:lang w:eastAsia="en-AU"/>
        </w:rPr>
      </w:pPr>
    </w:p>
    <w:p w14:paraId="19BC245B" w14:textId="77777777" w:rsidR="00AC5F5F" w:rsidRPr="00CF04C7" w:rsidRDefault="00AC5F5F" w:rsidP="00967AC8">
      <w:pPr>
        <w:spacing w:after="0" w:line="360" w:lineRule="auto"/>
        <w:rPr>
          <w:rFonts w:ascii="Arial" w:eastAsia="Times New Roman" w:hAnsi="Arial" w:cs="Arial"/>
          <w:sz w:val="24"/>
          <w:szCs w:val="24"/>
          <w:lang w:eastAsia="en-AU"/>
        </w:rPr>
      </w:pPr>
    </w:p>
    <w:p w14:paraId="1065C382" w14:textId="651EFCBA" w:rsidR="00781F57" w:rsidRPr="000A4F35" w:rsidRDefault="00781F57" w:rsidP="00781F57">
      <w:pPr>
        <w:spacing w:line="360" w:lineRule="auto"/>
        <w:rPr>
          <w:rFonts w:ascii="Arial" w:hAnsi="Arial" w:cs="Arial"/>
          <w:sz w:val="24"/>
          <w:szCs w:val="24"/>
        </w:rPr>
      </w:pPr>
    </w:p>
    <w:p w14:paraId="0CE1B587" w14:textId="22FE819B" w:rsidR="00781F57" w:rsidRPr="00807474" w:rsidRDefault="00781F57" w:rsidP="00807474">
      <w:pPr>
        <w:spacing w:line="360" w:lineRule="auto"/>
        <w:rPr>
          <w:rFonts w:ascii="Arial" w:hAnsi="Arial" w:cs="Arial"/>
          <w:sz w:val="24"/>
          <w:szCs w:val="24"/>
        </w:rPr>
      </w:pPr>
    </w:p>
    <w:p w14:paraId="138A1B7A" w14:textId="348AAC7F" w:rsidR="002E7116" w:rsidRPr="00807474" w:rsidRDefault="002E7116" w:rsidP="00807474">
      <w:pPr>
        <w:spacing w:line="360" w:lineRule="auto"/>
        <w:rPr>
          <w:rFonts w:ascii="Arial" w:hAnsi="Arial" w:cs="Arial"/>
          <w:sz w:val="24"/>
          <w:szCs w:val="24"/>
        </w:rPr>
      </w:pPr>
    </w:p>
    <w:p w14:paraId="47084E04" w14:textId="77777777" w:rsidR="00D258E3" w:rsidRPr="00807474" w:rsidRDefault="00D258E3" w:rsidP="00807474">
      <w:pPr>
        <w:spacing w:line="360" w:lineRule="auto"/>
        <w:rPr>
          <w:rFonts w:ascii="Arial" w:hAnsi="Arial" w:cs="Arial"/>
          <w:sz w:val="24"/>
          <w:szCs w:val="24"/>
        </w:rPr>
      </w:pPr>
    </w:p>
    <w:sectPr w:rsidR="00D258E3" w:rsidRPr="00807474" w:rsidSect="002F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0675" w14:textId="77777777" w:rsidR="002155AF" w:rsidRDefault="002155AF" w:rsidP="00781F57">
      <w:pPr>
        <w:spacing w:after="0" w:line="240" w:lineRule="auto"/>
      </w:pPr>
      <w:r>
        <w:separator/>
      </w:r>
    </w:p>
  </w:endnote>
  <w:endnote w:type="continuationSeparator" w:id="0">
    <w:p w14:paraId="40028FB8" w14:textId="77777777" w:rsidR="002155AF" w:rsidRDefault="002155AF" w:rsidP="0078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067327"/>
      <w:docPartObj>
        <w:docPartGallery w:val="Page Numbers (Bottom of Page)"/>
        <w:docPartUnique/>
      </w:docPartObj>
    </w:sdtPr>
    <w:sdtEndPr>
      <w:rPr>
        <w:noProof/>
      </w:rPr>
    </w:sdtEndPr>
    <w:sdtContent>
      <w:p w14:paraId="4366BF5C" w14:textId="2CAE2C28" w:rsidR="00781F57" w:rsidRDefault="00781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3EEFD" w14:textId="77777777" w:rsidR="00781F57" w:rsidRDefault="00781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24DA" w14:textId="77777777" w:rsidR="002155AF" w:rsidRDefault="002155AF" w:rsidP="00781F57">
      <w:pPr>
        <w:spacing w:after="0" w:line="240" w:lineRule="auto"/>
      </w:pPr>
      <w:r>
        <w:separator/>
      </w:r>
    </w:p>
  </w:footnote>
  <w:footnote w:type="continuationSeparator" w:id="0">
    <w:p w14:paraId="68653C51" w14:textId="77777777" w:rsidR="002155AF" w:rsidRDefault="002155AF" w:rsidP="00781F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B1"/>
    <w:rsid w:val="00000A30"/>
    <w:rsid w:val="000014D2"/>
    <w:rsid w:val="00007202"/>
    <w:rsid w:val="000223BE"/>
    <w:rsid w:val="00023789"/>
    <w:rsid w:val="000238C4"/>
    <w:rsid w:val="000463D2"/>
    <w:rsid w:val="000629D2"/>
    <w:rsid w:val="000632AC"/>
    <w:rsid w:val="000808EA"/>
    <w:rsid w:val="00081304"/>
    <w:rsid w:val="000A3086"/>
    <w:rsid w:val="000A4F35"/>
    <w:rsid w:val="000B1780"/>
    <w:rsid w:val="000F056C"/>
    <w:rsid w:val="000F0E03"/>
    <w:rsid w:val="000F7A7A"/>
    <w:rsid w:val="0012285D"/>
    <w:rsid w:val="00131A89"/>
    <w:rsid w:val="00154C39"/>
    <w:rsid w:val="00155AD6"/>
    <w:rsid w:val="00164448"/>
    <w:rsid w:val="001D020E"/>
    <w:rsid w:val="001D11CC"/>
    <w:rsid w:val="001D15C9"/>
    <w:rsid w:val="001F2200"/>
    <w:rsid w:val="002052C3"/>
    <w:rsid w:val="002155AF"/>
    <w:rsid w:val="00216D7A"/>
    <w:rsid w:val="00226807"/>
    <w:rsid w:val="002450AD"/>
    <w:rsid w:val="00262547"/>
    <w:rsid w:val="002729F9"/>
    <w:rsid w:val="00276D74"/>
    <w:rsid w:val="00286C35"/>
    <w:rsid w:val="00291718"/>
    <w:rsid w:val="002A57EE"/>
    <w:rsid w:val="002E7116"/>
    <w:rsid w:val="002F1C2A"/>
    <w:rsid w:val="002F7CB3"/>
    <w:rsid w:val="00304C4C"/>
    <w:rsid w:val="00306DC6"/>
    <w:rsid w:val="003108D3"/>
    <w:rsid w:val="00337A3B"/>
    <w:rsid w:val="00345763"/>
    <w:rsid w:val="003965BD"/>
    <w:rsid w:val="003C36BE"/>
    <w:rsid w:val="003D198F"/>
    <w:rsid w:val="003E60AD"/>
    <w:rsid w:val="00405EA7"/>
    <w:rsid w:val="00425B65"/>
    <w:rsid w:val="0043632F"/>
    <w:rsid w:val="004571ED"/>
    <w:rsid w:val="004857E9"/>
    <w:rsid w:val="004A38E7"/>
    <w:rsid w:val="004D3FC0"/>
    <w:rsid w:val="004E71AA"/>
    <w:rsid w:val="004F2282"/>
    <w:rsid w:val="00505A62"/>
    <w:rsid w:val="005075FC"/>
    <w:rsid w:val="00520627"/>
    <w:rsid w:val="00545C8F"/>
    <w:rsid w:val="005556B1"/>
    <w:rsid w:val="00555746"/>
    <w:rsid w:val="005A0827"/>
    <w:rsid w:val="005B13EC"/>
    <w:rsid w:val="00604FDA"/>
    <w:rsid w:val="0060627B"/>
    <w:rsid w:val="00633405"/>
    <w:rsid w:val="00635EFC"/>
    <w:rsid w:val="0064405A"/>
    <w:rsid w:val="0064607D"/>
    <w:rsid w:val="006A1AC6"/>
    <w:rsid w:val="006E1B72"/>
    <w:rsid w:val="006E747C"/>
    <w:rsid w:val="006F127A"/>
    <w:rsid w:val="00700C37"/>
    <w:rsid w:val="00741554"/>
    <w:rsid w:val="00766CF8"/>
    <w:rsid w:val="00776189"/>
    <w:rsid w:val="00781B7F"/>
    <w:rsid w:val="00781F57"/>
    <w:rsid w:val="00784AC9"/>
    <w:rsid w:val="0079333C"/>
    <w:rsid w:val="00795112"/>
    <w:rsid w:val="007B0281"/>
    <w:rsid w:val="007B4D59"/>
    <w:rsid w:val="007C6C8E"/>
    <w:rsid w:val="007D0DDC"/>
    <w:rsid w:val="007E100C"/>
    <w:rsid w:val="007E1B20"/>
    <w:rsid w:val="007F465C"/>
    <w:rsid w:val="00807474"/>
    <w:rsid w:val="00815505"/>
    <w:rsid w:val="00815882"/>
    <w:rsid w:val="00816EEA"/>
    <w:rsid w:val="00854DFF"/>
    <w:rsid w:val="00877E58"/>
    <w:rsid w:val="0089336E"/>
    <w:rsid w:val="008A176F"/>
    <w:rsid w:val="008A1F99"/>
    <w:rsid w:val="008A2714"/>
    <w:rsid w:val="008A4305"/>
    <w:rsid w:val="008B3B27"/>
    <w:rsid w:val="008B4C2A"/>
    <w:rsid w:val="008B512B"/>
    <w:rsid w:val="008C3594"/>
    <w:rsid w:val="008E2210"/>
    <w:rsid w:val="008E39E9"/>
    <w:rsid w:val="008F2512"/>
    <w:rsid w:val="00902CCD"/>
    <w:rsid w:val="009148F0"/>
    <w:rsid w:val="0092044A"/>
    <w:rsid w:val="0092707E"/>
    <w:rsid w:val="00927898"/>
    <w:rsid w:val="0093599F"/>
    <w:rsid w:val="00951E0A"/>
    <w:rsid w:val="00963F83"/>
    <w:rsid w:val="00964233"/>
    <w:rsid w:val="00967AC8"/>
    <w:rsid w:val="0097673A"/>
    <w:rsid w:val="00995940"/>
    <w:rsid w:val="009B43CD"/>
    <w:rsid w:val="009B5528"/>
    <w:rsid w:val="009C0AAC"/>
    <w:rsid w:val="009C7441"/>
    <w:rsid w:val="009D5594"/>
    <w:rsid w:val="00A12ED2"/>
    <w:rsid w:val="00A3674E"/>
    <w:rsid w:val="00A40A0C"/>
    <w:rsid w:val="00A54E37"/>
    <w:rsid w:val="00A672BE"/>
    <w:rsid w:val="00A73B5B"/>
    <w:rsid w:val="00A80C9E"/>
    <w:rsid w:val="00AA36DB"/>
    <w:rsid w:val="00AB65BC"/>
    <w:rsid w:val="00AC5F5F"/>
    <w:rsid w:val="00AD2FD3"/>
    <w:rsid w:val="00B05CD9"/>
    <w:rsid w:val="00B1061B"/>
    <w:rsid w:val="00B53CE9"/>
    <w:rsid w:val="00B6390F"/>
    <w:rsid w:val="00B70285"/>
    <w:rsid w:val="00B76E9C"/>
    <w:rsid w:val="00B9061D"/>
    <w:rsid w:val="00B963E7"/>
    <w:rsid w:val="00BA17BF"/>
    <w:rsid w:val="00BA5246"/>
    <w:rsid w:val="00BB4195"/>
    <w:rsid w:val="00BB6896"/>
    <w:rsid w:val="00BB7A0F"/>
    <w:rsid w:val="00BE2E4D"/>
    <w:rsid w:val="00BF3992"/>
    <w:rsid w:val="00C03FF8"/>
    <w:rsid w:val="00C10FB9"/>
    <w:rsid w:val="00C21911"/>
    <w:rsid w:val="00C5272D"/>
    <w:rsid w:val="00C62B0E"/>
    <w:rsid w:val="00CA021F"/>
    <w:rsid w:val="00CA4051"/>
    <w:rsid w:val="00CA6F0D"/>
    <w:rsid w:val="00CB54F3"/>
    <w:rsid w:val="00CB69DE"/>
    <w:rsid w:val="00CB7E6C"/>
    <w:rsid w:val="00CE1A72"/>
    <w:rsid w:val="00CF04C7"/>
    <w:rsid w:val="00CF134C"/>
    <w:rsid w:val="00D160B1"/>
    <w:rsid w:val="00D258E3"/>
    <w:rsid w:val="00D44FF5"/>
    <w:rsid w:val="00D54591"/>
    <w:rsid w:val="00D6448E"/>
    <w:rsid w:val="00D71F37"/>
    <w:rsid w:val="00D75BFA"/>
    <w:rsid w:val="00D93388"/>
    <w:rsid w:val="00D9587F"/>
    <w:rsid w:val="00DA11F4"/>
    <w:rsid w:val="00DA66D1"/>
    <w:rsid w:val="00DE1C9A"/>
    <w:rsid w:val="00DF012E"/>
    <w:rsid w:val="00E000D0"/>
    <w:rsid w:val="00E013CE"/>
    <w:rsid w:val="00E64523"/>
    <w:rsid w:val="00E72FAC"/>
    <w:rsid w:val="00E81A92"/>
    <w:rsid w:val="00E91AD3"/>
    <w:rsid w:val="00EA1C21"/>
    <w:rsid w:val="00EC5B5C"/>
    <w:rsid w:val="00ED6FE0"/>
    <w:rsid w:val="00EE4C61"/>
    <w:rsid w:val="00EF4F60"/>
    <w:rsid w:val="00F156E3"/>
    <w:rsid w:val="00F367E4"/>
    <w:rsid w:val="00F626B8"/>
    <w:rsid w:val="00F767D9"/>
    <w:rsid w:val="00F92C1B"/>
    <w:rsid w:val="00FB7F6E"/>
    <w:rsid w:val="00FD189D"/>
    <w:rsid w:val="00FF06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3F52"/>
  <w15:chartTrackingRefBased/>
  <w15:docId w15:val="{6F6CB23D-2883-48A3-9BA9-317688E2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B3"/>
    <w:rPr>
      <w:rFonts w:eastAsiaTheme="minorEastAsia"/>
      <w:lang w:val="en-US"/>
    </w:rPr>
  </w:style>
  <w:style w:type="character" w:styleId="Strong">
    <w:name w:val="Strong"/>
    <w:basedOn w:val="DefaultParagraphFont"/>
    <w:uiPriority w:val="22"/>
    <w:qFormat/>
    <w:rsid w:val="00700C37"/>
    <w:rPr>
      <w:b/>
      <w:bCs/>
    </w:rPr>
  </w:style>
  <w:style w:type="paragraph" w:styleId="Header">
    <w:name w:val="header"/>
    <w:basedOn w:val="Normal"/>
    <w:link w:val="HeaderChar"/>
    <w:uiPriority w:val="99"/>
    <w:unhideWhenUsed/>
    <w:rsid w:val="0078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F57"/>
  </w:style>
  <w:style w:type="paragraph" w:styleId="Footer">
    <w:name w:val="footer"/>
    <w:basedOn w:val="Normal"/>
    <w:link w:val="FooterChar"/>
    <w:uiPriority w:val="99"/>
    <w:unhideWhenUsed/>
    <w:rsid w:val="0078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F57"/>
  </w:style>
  <w:style w:type="character" w:customStyle="1" w:styleId="mf-jss503">
    <w:name w:val="mf-jss503"/>
    <w:basedOn w:val="DefaultParagraphFont"/>
    <w:rsid w:val="00CF04C7"/>
  </w:style>
  <w:style w:type="character" w:customStyle="1" w:styleId="Heading1Char">
    <w:name w:val="Heading 1 Char"/>
    <w:basedOn w:val="DefaultParagraphFont"/>
    <w:link w:val="Heading1"/>
    <w:uiPriority w:val="9"/>
    <w:rsid w:val="003965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96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200">
      <w:bodyDiv w:val="1"/>
      <w:marLeft w:val="0"/>
      <w:marRight w:val="0"/>
      <w:marTop w:val="0"/>
      <w:marBottom w:val="0"/>
      <w:divBdr>
        <w:top w:val="none" w:sz="0" w:space="0" w:color="auto"/>
        <w:left w:val="none" w:sz="0" w:space="0" w:color="auto"/>
        <w:bottom w:val="none" w:sz="0" w:space="0" w:color="auto"/>
        <w:right w:val="none" w:sz="0" w:space="0" w:color="auto"/>
      </w:divBdr>
    </w:div>
    <w:div w:id="33622336">
      <w:bodyDiv w:val="1"/>
      <w:marLeft w:val="0"/>
      <w:marRight w:val="0"/>
      <w:marTop w:val="0"/>
      <w:marBottom w:val="0"/>
      <w:divBdr>
        <w:top w:val="none" w:sz="0" w:space="0" w:color="auto"/>
        <w:left w:val="none" w:sz="0" w:space="0" w:color="auto"/>
        <w:bottom w:val="none" w:sz="0" w:space="0" w:color="auto"/>
        <w:right w:val="none" w:sz="0" w:space="0" w:color="auto"/>
      </w:divBdr>
    </w:div>
    <w:div w:id="42800122">
      <w:bodyDiv w:val="1"/>
      <w:marLeft w:val="0"/>
      <w:marRight w:val="0"/>
      <w:marTop w:val="0"/>
      <w:marBottom w:val="0"/>
      <w:divBdr>
        <w:top w:val="none" w:sz="0" w:space="0" w:color="auto"/>
        <w:left w:val="none" w:sz="0" w:space="0" w:color="auto"/>
        <w:bottom w:val="none" w:sz="0" w:space="0" w:color="auto"/>
        <w:right w:val="none" w:sz="0" w:space="0" w:color="auto"/>
      </w:divBdr>
      <w:divsChild>
        <w:div w:id="1992295668">
          <w:marLeft w:val="0"/>
          <w:marRight w:val="0"/>
          <w:marTop w:val="0"/>
          <w:marBottom w:val="0"/>
          <w:divBdr>
            <w:top w:val="none" w:sz="0" w:space="0" w:color="auto"/>
            <w:left w:val="none" w:sz="0" w:space="0" w:color="auto"/>
            <w:bottom w:val="none" w:sz="0" w:space="0" w:color="auto"/>
            <w:right w:val="none" w:sz="0" w:space="0" w:color="auto"/>
          </w:divBdr>
        </w:div>
      </w:divsChild>
    </w:div>
    <w:div w:id="158155705">
      <w:bodyDiv w:val="1"/>
      <w:marLeft w:val="0"/>
      <w:marRight w:val="0"/>
      <w:marTop w:val="0"/>
      <w:marBottom w:val="0"/>
      <w:divBdr>
        <w:top w:val="none" w:sz="0" w:space="0" w:color="auto"/>
        <w:left w:val="none" w:sz="0" w:space="0" w:color="auto"/>
        <w:bottom w:val="none" w:sz="0" w:space="0" w:color="auto"/>
        <w:right w:val="none" w:sz="0" w:space="0" w:color="auto"/>
      </w:divBdr>
    </w:div>
    <w:div w:id="249582127">
      <w:bodyDiv w:val="1"/>
      <w:marLeft w:val="0"/>
      <w:marRight w:val="0"/>
      <w:marTop w:val="0"/>
      <w:marBottom w:val="0"/>
      <w:divBdr>
        <w:top w:val="none" w:sz="0" w:space="0" w:color="auto"/>
        <w:left w:val="none" w:sz="0" w:space="0" w:color="auto"/>
        <w:bottom w:val="none" w:sz="0" w:space="0" w:color="auto"/>
        <w:right w:val="none" w:sz="0" w:space="0" w:color="auto"/>
      </w:divBdr>
    </w:div>
    <w:div w:id="250893037">
      <w:bodyDiv w:val="1"/>
      <w:marLeft w:val="0"/>
      <w:marRight w:val="0"/>
      <w:marTop w:val="0"/>
      <w:marBottom w:val="0"/>
      <w:divBdr>
        <w:top w:val="none" w:sz="0" w:space="0" w:color="auto"/>
        <w:left w:val="none" w:sz="0" w:space="0" w:color="auto"/>
        <w:bottom w:val="none" w:sz="0" w:space="0" w:color="auto"/>
        <w:right w:val="none" w:sz="0" w:space="0" w:color="auto"/>
      </w:divBdr>
    </w:div>
    <w:div w:id="281692209">
      <w:bodyDiv w:val="1"/>
      <w:marLeft w:val="0"/>
      <w:marRight w:val="0"/>
      <w:marTop w:val="0"/>
      <w:marBottom w:val="0"/>
      <w:divBdr>
        <w:top w:val="none" w:sz="0" w:space="0" w:color="auto"/>
        <w:left w:val="none" w:sz="0" w:space="0" w:color="auto"/>
        <w:bottom w:val="none" w:sz="0" w:space="0" w:color="auto"/>
        <w:right w:val="none" w:sz="0" w:space="0" w:color="auto"/>
      </w:divBdr>
    </w:div>
    <w:div w:id="336541722">
      <w:bodyDiv w:val="1"/>
      <w:marLeft w:val="0"/>
      <w:marRight w:val="0"/>
      <w:marTop w:val="0"/>
      <w:marBottom w:val="0"/>
      <w:divBdr>
        <w:top w:val="none" w:sz="0" w:space="0" w:color="auto"/>
        <w:left w:val="none" w:sz="0" w:space="0" w:color="auto"/>
        <w:bottom w:val="none" w:sz="0" w:space="0" w:color="auto"/>
        <w:right w:val="none" w:sz="0" w:space="0" w:color="auto"/>
      </w:divBdr>
      <w:divsChild>
        <w:div w:id="513034926">
          <w:marLeft w:val="0"/>
          <w:marRight w:val="0"/>
          <w:marTop w:val="0"/>
          <w:marBottom w:val="0"/>
          <w:divBdr>
            <w:top w:val="none" w:sz="0" w:space="0" w:color="auto"/>
            <w:left w:val="none" w:sz="0" w:space="0" w:color="auto"/>
            <w:bottom w:val="none" w:sz="0" w:space="0" w:color="auto"/>
            <w:right w:val="none" w:sz="0" w:space="0" w:color="auto"/>
          </w:divBdr>
        </w:div>
      </w:divsChild>
    </w:div>
    <w:div w:id="365449680">
      <w:bodyDiv w:val="1"/>
      <w:marLeft w:val="0"/>
      <w:marRight w:val="0"/>
      <w:marTop w:val="0"/>
      <w:marBottom w:val="0"/>
      <w:divBdr>
        <w:top w:val="none" w:sz="0" w:space="0" w:color="auto"/>
        <w:left w:val="none" w:sz="0" w:space="0" w:color="auto"/>
        <w:bottom w:val="none" w:sz="0" w:space="0" w:color="auto"/>
        <w:right w:val="none" w:sz="0" w:space="0" w:color="auto"/>
      </w:divBdr>
    </w:div>
    <w:div w:id="388501830">
      <w:bodyDiv w:val="1"/>
      <w:marLeft w:val="0"/>
      <w:marRight w:val="0"/>
      <w:marTop w:val="0"/>
      <w:marBottom w:val="0"/>
      <w:divBdr>
        <w:top w:val="none" w:sz="0" w:space="0" w:color="auto"/>
        <w:left w:val="none" w:sz="0" w:space="0" w:color="auto"/>
        <w:bottom w:val="none" w:sz="0" w:space="0" w:color="auto"/>
        <w:right w:val="none" w:sz="0" w:space="0" w:color="auto"/>
      </w:divBdr>
    </w:div>
    <w:div w:id="396248586">
      <w:bodyDiv w:val="1"/>
      <w:marLeft w:val="0"/>
      <w:marRight w:val="0"/>
      <w:marTop w:val="0"/>
      <w:marBottom w:val="0"/>
      <w:divBdr>
        <w:top w:val="none" w:sz="0" w:space="0" w:color="auto"/>
        <w:left w:val="none" w:sz="0" w:space="0" w:color="auto"/>
        <w:bottom w:val="none" w:sz="0" w:space="0" w:color="auto"/>
        <w:right w:val="none" w:sz="0" w:space="0" w:color="auto"/>
      </w:divBdr>
    </w:div>
    <w:div w:id="675503207">
      <w:bodyDiv w:val="1"/>
      <w:marLeft w:val="0"/>
      <w:marRight w:val="0"/>
      <w:marTop w:val="0"/>
      <w:marBottom w:val="0"/>
      <w:divBdr>
        <w:top w:val="none" w:sz="0" w:space="0" w:color="auto"/>
        <w:left w:val="none" w:sz="0" w:space="0" w:color="auto"/>
        <w:bottom w:val="none" w:sz="0" w:space="0" w:color="auto"/>
        <w:right w:val="none" w:sz="0" w:space="0" w:color="auto"/>
      </w:divBdr>
    </w:div>
    <w:div w:id="685522723">
      <w:bodyDiv w:val="1"/>
      <w:marLeft w:val="0"/>
      <w:marRight w:val="0"/>
      <w:marTop w:val="0"/>
      <w:marBottom w:val="0"/>
      <w:divBdr>
        <w:top w:val="none" w:sz="0" w:space="0" w:color="auto"/>
        <w:left w:val="none" w:sz="0" w:space="0" w:color="auto"/>
        <w:bottom w:val="none" w:sz="0" w:space="0" w:color="auto"/>
        <w:right w:val="none" w:sz="0" w:space="0" w:color="auto"/>
      </w:divBdr>
      <w:divsChild>
        <w:div w:id="371424653">
          <w:marLeft w:val="0"/>
          <w:marRight w:val="0"/>
          <w:marTop w:val="0"/>
          <w:marBottom w:val="0"/>
          <w:divBdr>
            <w:top w:val="none" w:sz="0" w:space="0" w:color="auto"/>
            <w:left w:val="none" w:sz="0" w:space="0" w:color="auto"/>
            <w:bottom w:val="none" w:sz="0" w:space="0" w:color="auto"/>
            <w:right w:val="none" w:sz="0" w:space="0" w:color="auto"/>
          </w:divBdr>
        </w:div>
        <w:div w:id="736169398">
          <w:marLeft w:val="0"/>
          <w:marRight w:val="0"/>
          <w:marTop w:val="0"/>
          <w:marBottom w:val="0"/>
          <w:divBdr>
            <w:top w:val="none" w:sz="0" w:space="0" w:color="auto"/>
            <w:left w:val="none" w:sz="0" w:space="0" w:color="auto"/>
            <w:bottom w:val="none" w:sz="0" w:space="0" w:color="auto"/>
            <w:right w:val="none" w:sz="0" w:space="0" w:color="auto"/>
          </w:divBdr>
        </w:div>
        <w:div w:id="4064959">
          <w:marLeft w:val="0"/>
          <w:marRight w:val="0"/>
          <w:marTop w:val="0"/>
          <w:marBottom w:val="0"/>
          <w:divBdr>
            <w:top w:val="none" w:sz="0" w:space="0" w:color="auto"/>
            <w:left w:val="none" w:sz="0" w:space="0" w:color="auto"/>
            <w:bottom w:val="none" w:sz="0" w:space="0" w:color="auto"/>
            <w:right w:val="none" w:sz="0" w:space="0" w:color="auto"/>
          </w:divBdr>
        </w:div>
        <w:div w:id="1543862158">
          <w:marLeft w:val="0"/>
          <w:marRight w:val="0"/>
          <w:marTop w:val="0"/>
          <w:marBottom w:val="0"/>
          <w:divBdr>
            <w:top w:val="none" w:sz="0" w:space="0" w:color="auto"/>
            <w:left w:val="none" w:sz="0" w:space="0" w:color="auto"/>
            <w:bottom w:val="none" w:sz="0" w:space="0" w:color="auto"/>
            <w:right w:val="none" w:sz="0" w:space="0" w:color="auto"/>
          </w:divBdr>
        </w:div>
      </w:divsChild>
    </w:div>
    <w:div w:id="759909497">
      <w:bodyDiv w:val="1"/>
      <w:marLeft w:val="0"/>
      <w:marRight w:val="0"/>
      <w:marTop w:val="0"/>
      <w:marBottom w:val="0"/>
      <w:divBdr>
        <w:top w:val="none" w:sz="0" w:space="0" w:color="auto"/>
        <w:left w:val="none" w:sz="0" w:space="0" w:color="auto"/>
        <w:bottom w:val="none" w:sz="0" w:space="0" w:color="auto"/>
        <w:right w:val="none" w:sz="0" w:space="0" w:color="auto"/>
      </w:divBdr>
    </w:div>
    <w:div w:id="772090972">
      <w:bodyDiv w:val="1"/>
      <w:marLeft w:val="0"/>
      <w:marRight w:val="0"/>
      <w:marTop w:val="0"/>
      <w:marBottom w:val="0"/>
      <w:divBdr>
        <w:top w:val="none" w:sz="0" w:space="0" w:color="auto"/>
        <w:left w:val="none" w:sz="0" w:space="0" w:color="auto"/>
        <w:bottom w:val="none" w:sz="0" w:space="0" w:color="auto"/>
        <w:right w:val="none" w:sz="0" w:space="0" w:color="auto"/>
      </w:divBdr>
    </w:div>
    <w:div w:id="789322517">
      <w:bodyDiv w:val="1"/>
      <w:marLeft w:val="0"/>
      <w:marRight w:val="0"/>
      <w:marTop w:val="0"/>
      <w:marBottom w:val="0"/>
      <w:divBdr>
        <w:top w:val="none" w:sz="0" w:space="0" w:color="auto"/>
        <w:left w:val="none" w:sz="0" w:space="0" w:color="auto"/>
        <w:bottom w:val="none" w:sz="0" w:space="0" w:color="auto"/>
        <w:right w:val="none" w:sz="0" w:space="0" w:color="auto"/>
      </w:divBdr>
    </w:div>
    <w:div w:id="790247534">
      <w:bodyDiv w:val="1"/>
      <w:marLeft w:val="0"/>
      <w:marRight w:val="0"/>
      <w:marTop w:val="0"/>
      <w:marBottom w:val="0"/>
      <w:divBdr>
        <w:top w:val="none" w:sz="0" w:space="0" w:color="auto"/>
        <w:left w:val="none" w:sz="0" w:space="0" w:color="auto"/>
        <w:bottom w:val="none" w:sz="0" w:space="0" w:color="auto"/>
        <w:right w:val="none" w:sz="0" w:space="0" w:color="auto"/>
      </w:divBdr>
    </w:div>
    <w:div w:id="871040446">
      <w:bodyDiv w:val="1"/>
      <w:marLeft w:val="0"/>
      <w:marRight w:val="0"/>
      <w:marTop w:val="0"/>
      <w:marBottom w:val="0"/>
      <w:divBdr>
        <w:top w:val="none" w:sz="0" w:space="0" w:color="auto"/>
        <w:left w:val="none" w:sz="0" w:space="0" w:color="auto"/>
        <w:bottom w:val="none" w:sz="0" w:space="0" w:color="auto"/>
        <w:right w:val="none" w:sz="0" w:space="0" w:color="auto"/>
      </w:divBdr>
    </w:div>
    <w:div w:id="921641171">
      <w:bodyDiv w:val="1"/>
      <w:marLeft w:val="0"/>
      <w:marRight w:val="0"/>
      <w:marTop w:val="0"/>
      <w:marBottom w:val="0"/>
      <w:divBdr>
        <w:top w:val="none" w:sz="0" w:space="0" w:color="auto"/>
        <w:left w:val="none" w:sz="0" w:space="0" w:color="auto"/>
        <w:bottom w:val="none" w:sz="0" w:space="0" w:color="auto"/>
        <w:right w:val="none" w:sz="0" w:space="0" w:color="auto"/>
      </w:divBdr>
    </w:div>
    <w:div w:id="928343649">
      <w:bodyDiv w:val="1"/>
      <w:marLeft w:val="0"/>
      <w:marRight w:val="0"/>
      <w:marTop w:val="0"/>
      <w:marBottom w:val="0"/>
      <w:divBdr>
        <w:top w:val="none" w:sz="0" w:space="0" w:color="auto"/>
        <w:left w:val="none" w:sz="0" w:space="0" w:color="auto"/>
        <w:bottom w:val="none" w:sz="0" w:space="0" w:color="auto"/>
        <w:right w:val="none" w:sz="0" w:space="0" w:color="auto"/>
      </w:divBdr>
    </w:div>
    <w:div w:id="1129204660">
      <w:bodyDiv w:val="1"/>
      <w:marLeft w:val="0"/>
      <w:marRight w:val="0"/>
      <w:marTop w:val="0"/>
      <w:marBottom w:val="0"/>
      <w:divBdr>
        <w:top w:val="none" w:sz="0" w:space="0" w:color="auto"/>
        <w:left w:val="none" w:sz="0" w:space="0" w:color="auto"/>
        <w:bottom w:val="none" w:sz="0" w:space="0" w:color="auto"/>
        <w:right w:val="none" w:sz="0" w:space="0" w:color="auto"/>
      </w:divBdr>
    </w:div>
    <w:div w:id="1214192169">
      <w:bodyDiv w:val="1"/>
      <w:marLeft w:val="0"/>
      <w:marRight w:val="0"/>
      <w:marTop w:val="0"/>
      <w:marBottom w:val="0"/>
      <w:divBdr>
        <w:top w:val="none" w:sz="0" w:space="0" w:color="auto"/>
        <w:left w:val="none" w:sz="0" w:space="0" w:color="auto"/>
        <w:bottom w:val="none" w:sz="0" w:space="0" w:color="auto"/>
        <w:right w:val="none" w:sz="0" w:space="0" w:color="auto"/>
      </w:divBdr>
    </w:div>
    <w:div w:id="1257011540">
      <w:bodyDiv w:val="1"/>
      <w:marLeft w:val="0"/>
      <w:marRight w:val="0"/>
      <w:marTop w:val="0"/>
      <w:marBottom w:val="0"/>
      <w:divBdr>
        <w:top w:val="none" w:sz="0" w:space="0" w:color="auto"/>
        <w:left w:val="none" w:sz="0" w:space="0" w:color="auto"/>
        <w:bottom w:val="none" w:sz="0" w:space="0" w:color="auto"/>
        <w:right w:val="none" w:sz="0" w:space="0" w:color="auto"/>
      </w:divBdr>
    </w:div>
    <w:div w:id="1262103045">
      <w:bodyDiv w:val="1"/>
      <w:marLeft w:val="0"/>
      <w:marRight w:val="0"/>
      <w:marTop w:val="0"/>
      <w:marBottom w:val="0"/>
      <w:divBdr>
        <w:top w:val="none" w:sz="0" w:space="0" w:color="auto"/>
        <w:left w:val="none" w:sz="0" w:space="0" w:color="auto"/>
        <w:bottom w:val="none" w:sz="0" w:space="0" w:color="auto"/>
        <w:right w:val="none" w:sz="0" w:space="0" w:color="auto"/>
      </w:divBdr>
    </w:div>
    <w:div w:id="1298216206">
      <w:bodyDiv w:val="1"/>
      <w:marLeft w:val="0"/>
      <w:marRight w:val="0"/>
      <w:marTop w:val="0"/>
      <w:marBottom w:val="0"/>
      <w:divBdr>
        <w:top w:val="none" w:sz="0" w:space="0" w:color="auto"/>
        <w:left w:val="none" w:sz="0" w:space="0" w:color="auto"/>
        <w:bottom w:val="none" w:sz="0" w:space="0" w:color="auto"/>
        <w:right w:val="none" w:sz="0" w:space="0" w:color="auto"/>
      </w:divBdr>
      <w:divsChild>
        <w:div w:id="1898086245">
          <w:marLeft w:val="0"/>
          <w:marRight w:val="0"/>
          <w:marTop w:val="0"/>
          <w:marBottom w:val="0"/>
          <w:divBdr>
            <w:top w:val="none" w:sz="0" w:space="0" w:color="auto"/>
            <w:left w:val="none" w:sz="0" w:space="0" w:color="auto"/>
            <w:bottom w:val="none" w:sz="0" w:space="0" w:color="auto"/>
            <w:right w:val="none" w:sz="0" w:space="0" w:color="auto"/>
          </w:divBdr>
        </w:div>
        <w:div w:id="1969509173">
          <w:marLeft w:val="0"/>
          <w:marRight w:val="0"/>
          <w:marTop w:val="0"/>
          <w:marBottom w:val="0"/>
          <w:divBdr>
            <w:top w:val="none" w:sz="0" w:space="0" w:color="auto"/>
            <w:left w:val="none" w:sz="0" w:space="0" w:color="auto"/>
            <w:bottom w:val="none" w:sz="0" w:space="0" w:color="auto"/>
            <w:right w:val="none" w:sz="0" w:space="0" w:color="auto"/>
          </w:divBdr>
        </w:div>
        <w:div w:id="928392967">
          <w:marLeft w:val="0"/>
          <w:marRight w:val="0"/>
          <w:marTop w:val="0"/>
          <w:marBottom w:val="0"/>
          <w:divBdr>
            <w:top w:val="none" w:sz="0" w:space="0" w:color="auto"/>
            <w:left w:val="none" w:sz="0" w:space="0" w:color="auto"/>
            <w:bottom w:val="none" w:sz="0" w:space="0" w:color="auto"/>
            <w:right w:val="none" w:sz="0" w:space="0" w:color="auto"/>
          </w:divBdr>
        </w:div>
        <w:div w:id="1435900178">
          <w:marLeft w:val="0"/>
          <w:marRight w:val="0"/>
          <w:marTop w:val="0"/>
          <w:marBottom w:val="0"/>
          <w:divBdr>
            <w:top w:val="none" w:sz="0" w:space="0" w:color="auto"/>
            <w:left w:val="none" w:sz="0" w:space="0" w:color="auto"/>
            <w:bottom w:val="none" w:sz="0" w:space="0" w:color="auto"/>
            <w:right w:val="none" w:sz="0" w:space="0" w:color="auto"/>
          </w:divBdr>
        </w:div>
      </w:divsChild>
    </w:div>
    <w:div w:id="1363899320">
      <w:bodyDiv w:val="1"/>
      <w:marLeft w:val="0"/>
      <w:marRight w:val="0"/>
      <w:marTop w:val="0"/>
      <w:marBottom w:val="0"/>
      <w:divBdr>
        <w:top w:val="none" w:sz="0" w:space="0" w:color="auto"/>
        <w:left w:val="none" w:sz="0" w:space="0" w:color="auto"/>
        <w:bottom w:val="none" w:sz="0" w:space="0" w:color="auto"/>
        <w:right w:val="none" w:sz="0" w:space="0" w:color="auto"/>
      </w:divBdr>
    </w:div>
    <w:div w:id="1392728879">
      <w:bodyDiv w:val="1"/>
      <w:marLeft w:val="0"/>
      <w:marRight w:val="0"/>
      <w:marTop w:val="0"/>
      <w:marBottom w:val="0"/>
      <w:divBdr>
        <w:top w:val="none" w:sz="0" w:space="0" w:color="auto"/>
        <w:left w:val="none" w:sz="0" w:space="0" w:color="auto"/>
        <w:bottom w:val="none" w:sz="0" w:space="0" w:color="auto"/>
        <w:right w:val="none" w:sz="0" w:space="0" w:color="auto"/>
      </w:divBdr>
    </w:div>
    <w:div w:id="1396003293">
      <w:bodyDiv w:val="1"/>
      <w:marLeft w:val="0"/>
      <w:marRight w:val="0"/>
      <w:marTop w:val="0"/>
      <w:marBottom w:val="0"/>
      <w:divBdr>
        <w:top w:val="none" w:sz="0" w:space="0" w:color="auto"/>
        <w:left w:val="none" w:sz="0" w:space="0" w:color="auto"/>
        <w:bottom w:val="none" w:sz="0" w:space="0" w:color="auto"/>
        <w:right w:val="none" w:sz="0" w:space="0" w:color="auto"/>
      </w:divBdr>
    </w:div>
    <w:div w:id="1424642753">
      <w:bodyDiv w:val="1"/>
      <w:marLeft w:val="0"/>
      <w:marRight w:val="0"/>
      <w:marTop w:val="0"/>
      <w:marBottom w:val="0"/>
      <w:divBdr>
        <w:top w:val="none" w:sz="0" w:space="0" w:color="auto"/>
        <w:left w:val="none" w:sz="0" w:space="0" w:color="auto"/>
        <w:bottom w:val="none" w:sz="0" w:space="0" w:color="auto"/>
        <w:right w:val="none" w:sz="0" w:space="0" w:color="auto"/>
      </w:divBdr>
    </w:div>
    <w:div w:id="1521355871">
      <w:bodyDiv w:val="1"/>
      <w:marLeft w:val="0"/>
      <w:marRight w:val="0"/>
      <w:marTop w:val="0"/>
      <w:marBottom w:val="0"/>
      <w:divBdr>
        <w:top w:val="none" w:sz="0" w:space="0" w:color="auto"/>
        <w:left w:val="none" w:sz="0" w:space="0" w:color="auto"/>
        <w:bottom w:val="none" w:sz="0" w:space="0" w:color="auto"/>
        <w:right w:val="none" w:sz="0" w:space="0" w:color="auto"/>
      </w:divBdr>
    </w:div>
    <w:div w:id="1565137669">
      <w:bodyDiv w:val="1"/>
      <w:marLeft w:val="0"/>
      <w:marRight w:val="0"/>
      <w:marTop w:val="0"/>
      <w:marBottom w:val="0"/>
      <w:divBdr>
        <w:top w:val="none" w:sz="0" w:space="0" w:color="auto"/>
        <w:left w:val="none" w:sz="0" w:space="0" w:color="auto"/>
        <w:bottom w:val="none" w:sz="0" w:space="0" w:color="auto"/>
        <w:right w:val="none" w:sz="0" w:space="0" w:color="auto"/>
      </w:divBdr>
    </w:div>
    <w:div w:id="1624775699">
      <w:bodyDiv w:val="1"/>
      <w:marLeft w:val="0"/>
      <w:marRight w:val="0"/>
      <w:marTop w:val="0"/>
      <w:marBottom w:val="0"/>
      <w:divBdr>
        <w:top w:val="none" w:sz="0" w:space="0" w:color="auto"/>
        <w:left w:val="none" w:sz="0" w:space="0" w:color="auto"/>
        <w:bottom w:val="none" w:sz="0" w:space="0" w:color="auto"/>
        <w:right w:val="none" w:sz="0" w:space="0" w:color="auto"/>
      </w:divBdr>
    </w:div>
    <w:div w:id="1716851227">
      <w:bodyDiv w:val="1"/>
      <w:marLeft w:val="0"/>
      <w:marRight w:val="0"/>
      <w:marTop w:val="0"/>
      <w:marBottom w:val="0"/>
      <w:divBdr>
        <w:top w:val="none" w:sz="0" w:space="0" w:color="auto"/>
        <w:left w:val="none" w:sz="0" w:space="0" w:color="auto"/>
        <w:bottom w:val="none" w:sz="0" w:space="0" w:color="auto"/>
        <w:right w:val="none" w:sz="0" w:space="0" w:color="auto"/>
      </w:divBdr>
    </w:div>
    <w:div w:id="1728258680">
      <w:bodyDiv w:val="1"/>
      <w:marLeft w:val="0"/>
      <w:marRight w:val="0"/>
      <w:marTop w:val="0"/>
      <w:marBottom w:val="0"/>
      <w:divBdr>
        <w:top w:val="none" w:sz="0" w:space="0" w:color="auto"/>
        <w:left w:val="none" w:sz="0" w:space="0" w:color="auto"/>
        <w:bottom w:val="none" w:sz="0" w:space="0" w:color="auto"/>
        <w:right w:val="none" w:sz="0" w:space="0" w:color="auto"/>
      </w:divBdr>
    </w:div>
    <w:div w:id="1728382977">
      <w:bodyDiv w:val="1"/>
      <w:marLeft w:val="0"/>
      <w:marRight w:val="0"/>
      <w:marTop w:val="0"/>
      <w:marBottom w:val="0"/>
      <w:divBdr>
        <w:top w:val="none" w:sz="0" w:space="0" w:color="auto"/>
        <w:left w:val="none" w:sz="0" w:space="0" w:color="auto"/>
        <w:bottom w:val="none" w:sz="0" w:space="0" w:color="auto"/>
        <w:right w:val="none" w:sz="0" w:space="0" w:color="auto"/>
      </w:divBdr>
    </w:div>
    <w:div w:id="1728457424">
      <w:bodyDiv w:val="1"/>
      <w:marLeft w:val="0"/>
      <w:marRight w:val="0"/>
      <w:marTop w:val="0"/>
      <w:marBottom w:val="0"/>
      <w:divBdr>
        <w:top w:val="none" w:sz="0" w:space="0" w:color="auto"/>
        <w:left w:val="none" w:sz="0" w:space="0" w:color="auto"/>
        <w:bottom w:val="none" w:sz="0" w:space="0" w:color="auto"/>
        <w:right w:val="none" w:sz="0" w:space="0" w:color="auto"/>
      </w:divBdr>
    </w:div>
    <w:div w:id="1791393109">
      <w:bodyDiv w:val="1"/>
      <w:marLeft w:val="0"/>
      <w:marRight w:val="0"/>
      <w:marTop w:val="0"/>
      <w:marBottom w:val="0"/>
      <w:divBdr>
        <w:top w:val="none" w:sz="0" w:space="0" w:color="auto"/>
        <w:left w:val="none" w:sz="0" w:space="0" w:color="auto"/>
        <w:bottom w:val="none" w:sz="0" w:space="0" w:color="auto"/>
        <w:right w:val="none" w:sz="0" w:space="0" w:color="auto"/>
      </w:divBdr>
    </w:div>
    <w:div w:id="1792431245">
      <w:bodyDiv w:val="1"/>
      <w:marLeft w:val="0"/>
      <w:marRight w:val="0"/>
      <w:marTop w:val="0"/>
      <w:marBottom w:val="0"/>
      <w:divBdr>
        <w:top w:val="none" w:sz="0" w:space="0" w:color="auto"/>
        <w:left w:val="none" w:sz="0" w:space="0" w:color="auto"/>
        <w:bottom w:val="none" w:sz="0" w:space="0" w:color="auto"/>
        <w:right w:val="none" w:sz="0" w:space="0" w:color="auto"/>
      </w:divBdr>
    </w:div>
    <w:div w:id="1829444793">
      <w:bodyDiv w:val="1"/>
      <w:marLeft w:val="0"/>
      <w:marRight w:val="0"/>
      <w:marTop w:val="0"/>
      <w:marBottom w:val="0"/>
      <w:divBdr>
        <w:top w:val="none" w:sz="0" w:space="0" w:color="auto"/>
        <w:left w:val="none" w:sz="0" w:space="0" w:color="auto"/>
        <w:bottom w:val="none" w:sz="0" w:space="0" w:color="auto"/>
        <w:right w:val="none" w:sz="0" w:space="0" w:color="auto"/>
      </w:divBdr>
    </w:div>
    <w:div w:id="1997105170">
      <w:bodyDiv w:val="1"/>
      <w:marLeft w:val="0"/>
      <w:marRight w:val="0"/>
      <w:marTop w:val="0"/>
      <w:marBottom w:val="0"/>
      <w:divBdr>
        <w:top w:val="none" w:sz="0" w:space="0" w:color="auto"/>
        <w:left w:val="none" w:sz="0" w:space="0" w:color="auto"/>
        <w:bottom w:val="none" w:sz="0" w:space="0" w:color="auto"/>
        <w:right w:val="none" w:sz="0" w:space="0" w:color="auto"/>
      </w:divBdr>
      <w:divsChild>
        <w:div w:id="1242371804">
          <w:marLeft w:val="0"/>
          <w:marRight w:val="0"/>
          <w:marTop w:val="0"/>
          <w:marBottom w:val="0"/>
          <w:divBdr>
            <w:top w:val="none" w:sz="0" w:space="0" w:color="auto"/>
            <w:left w:val="none" w:sz="0" w:space="0" w:color="auto"/>
            <w:bottom w:val="none" w:sz="0" w:space="0" w:color="auto"/>
            <w:right w:val="none" w:sz="0" w:space="0" w:color="auto"/>
          </w:divBdr>
        </w:div>
        <w:div w:id="116224954">
          <w:marLeft w:val="0"/>
          <w:marRight w:val="0"/>
          <w:marTop w:val="0"/>
          <w:marBottom w:val="0"/>
          <w:divBdr>
            <w:top w:val="none" w:sz="0" w:space="0" w:color="auto"/>
            <w:left w:val="none" w:sz="0" w:space="0" w:color="auto"/>
            <w:bottom w:val="none" w:sz="0" w:space="0" w:color="auto"/>
            <w:right w:val="none" w:sz="0" w:space="0" w:color="auto"/>
          </w:divBdr>
        </w:div>
        <w:div w:id="1108769393">
          <w:marLeft w:val="0"/>
          <w:marRight w:val="0"/>
          <w:marTop w:val="0"/>
          <w:marBottom w:val="0"/>
          <w:divBdr>
            <w:top w:val="none" w:sz="0" w:space="0" w:color="auto"/>
            <w:left w:val="none" w:sz="0" w:space="0" w:color="auto"/>
            <w:bottom w:val="none" w:sz="0" w:space="0" w:color="auto"/>
            <w:right w:val="none" w:sz="0" w:space="0" w:color="auto"/>
          </w:divBdr>
        </w:div>
      </w:divsChild>
    </w:div>
    <w:div w:id="20445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9893EFF13B364CAC5FFB0D5392BB7A" ma:contentTypeVersion="14" ma:contentTypeDescription="Create a new document." ma:contentTypeScope="" ma:versionID="b54131334fbcd0c6ff383ecd1c58019c">
  <xsd:schema xmlns:xsd="http://www.w3.org/2001/XMLSchema" xmlns:xs="http://www.w3.org/2001/XMLSchema" xmlns:p="http://schemas.microsoft.com/office/2006/metadata/properties" xmlns:ns3="c0fc5246-de1e-457a-8ffb-9ae6ae5d6d84" xmlns:ns4="b2cd143e-4ed9-4465-926a-3e0ed007a6e1" targetNamespace="http://schemas.microsoft.com/office/2006/metadata/properties" ma:root="true" ma:fieldsID="93c10312371c64859245e311358bae1d" ns3:_="" ns4:_="">
    <xsd:import namespace="c0fc5246-de1e-457a-8ffb-9ae6ae5d6d84"/>
    <xsd:import namespace="b2cd143e-4ed9-4465-926a-3e0ed007a6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c5246-de1e-457a-8ffb-9ae6ae5d6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cd143e-4ed9-4465-926a-3e0ed007a6e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Bac21</b:Tag>
    <b:SourceType>JournalArticle</b:SourceType>
    <b:Guid>{D5B15B48-D82D-4EA5-83AF-7A479D43CA6E}</b:Guid>
    <b:Author>
      <b:Author>
        <b:NameList>
          <b:Person>
            <b:Last>Backhaus</b:Last>
            <b:First>A.</b:First>
            <b:Middle>&amp; Loichinger, E.</b:Middle>
          </b:Person>
        </b:NameList>
      </b:Author>
    </b:Author>
    <b:Title>Female labour force participation in sub-Saharan Africa: A cohort analysis</b:Title>
    <b:JournalName>WIDER Working Paper</b:JournalName>
    <b:Year>2021</b:Year>
    <b:Pages>60</b:Pages>
    <b:RefOrder>1</b:RefOrder>
  </b:Source>
  <b:Source>
    <b:Tag>Emp21</b:Tag>
    <b:SourceType>Report</b:SourceType>
    <b:Guid>{A2A0473B-17C9-4981-B5D1-70AEFF30AB0D}</b:Guid>
    <b:Title>Empowering Women At Work</b:Title>
    <b:Year>2021</b:Year>
    <b:Publisher>International Labour Organization</b:Publisher>
    <b:RefOrder>2</b:RefOrder>
  </b:Source>
  <b:Source>
    <b:Tag>Wil14</b:Tag>
    <b:SourceType>Report</b:SourceType>
    <b:Guid>{BCEF1FC1-F5AE-4497-9895-E6E41B53A198}</b:Guid>
    <b:Author>
      <b:Author>
        <b:NameList>
          <b:Person>
            <b:Last>William Adena</b:Last>
            <b:First>Nabil</b:First>
            <b:Middle>Ali, Valerie Frey, Hyunsook Kim, Mariarosa Lunati, Mario Piacentini and Monika Queisser</b:Middle>
          </b:Person>
        </b:NameList>
      </b:Author>
    </b:Author>
    <b:Title>Enhancing Women’s Economic Empowerment through Entrepreneurship and Business Leadership in OECD Countries</b:Title>
    <b:Year>2014</b:Year>
    <b:Publisher>OECD Directorate for Employment, Labour and Social Affairs  and  China Development Research Foundation</b:Publisher>
    <b:RefOrder>3</b:RefOrder>
  </b:Source>
  <b:Source>
    <b:Tag>Hsi13</b:Tag>
    <b:SourceType>ElectronicSource</b:SourceType>
    <b:Guid>{E0AFB0BE-67E2-4DBA-9772-7153ABEFAECA}</b:Guid>
    <b:Title>The Allocation of Talent and US Economic Growth</b:Title>
    <b:Year>2013</b:Year>
    <b:Publisher>National Bureau of Economic Research</b:Publisher>
    <b:City>Cambridge</b:City>
    <b:Month>January</b:Month>
    <b:CountryRegion>United States</b:CountryRegion>
    <b:Author>
      <b:Author>
        <b:NameList>
          <b:Person>
            <b:Last>Hsieh</b:Last>
            <b:First>C.T.,</b:First>
            <b:Middle>E. Hurst, C.I. Jones and P.J. Klenow</b:Middle>
          </b:Person>
        </b:NameList>
      </b:Author>
    </b:Author>
    <b:RefOrder>4</b:RefOrder>
  </b:Source>
  <b:Source>
    <b:Tag>Bea09</b:Tag>
    <b:SourceType>JournalArticle</b:SourceType>
    <b:Guid>{E258B57A-8160-461D-AF6C-D16EC543D1EF}</b:Guid>
    <b:Title>Making the Link Between Work-Life Balance Practices and Organizational Performance</b:Title>
    <b:Year>2009</b:Year>
    <b:Author>
      <b:Author>
        <b:NameList>
          <b:Person>
            <b:Last>Beauregard</b:Last>
            <b:First>T.A.</b:First>
            <b:Middle>and L.C. Henry</b:Middle>
          </b:Person>
        </b:NameList>
      </b:Author>
    </b:Author>
    <b:JournalName>Human Resource Management Review</b:JournalName>
    <b:Pages>9-22</b:Pages>
    <b:RefOrder>5</b:RefOrder>
  </b:Source>
  <b:Source>
    <b:Tag>Wen20</b:Tag>
    <b:SourceType>JournalArticle</b:SourceType>
    <b:Guid>{01BF4ACA-BEF7-41C1-81B1-AD058F14101F}</b:Guid>
    <b:Author>
      <b:Author>
        <b:NameList>
          <b:Person>
            <b:Last>Weng M. Lim</b:Last>
            <b:First>Ida</b:First>
            <b:Middle>F. A. Badiozaman and Mung L. Voon</b:Middle>
          </b:Person>
        </b:NameList>
      </b:Author>
    </b:Author>
    <b:Title>Barriers to Workforce Re-Entry among Single Mothers: Insights from Urban Areas in Sarawak, Malaysia</b:Title>
    <b:JournalName>Journal of International Women's Studies</b:JournalName>
    <b:Year>2020</b:Year>
    <b:Pages>3-25</b:Pages>
    <b:RefOrder>7</b:RefOrder>
  </b:Source>
  <b:Source>
    <b:Tag>The10</b:Tag>
    <b:SourceType>Report</b:SourceType>
    <b:Guid>{509E4303-3916-4493-B915-F8681F26D34F}</b:Guid>
    <b:Title>The Corporate Gender Gap</b:Title>
    <b:Year>2010</b:Year>
    <b:Publisher>World Economic Forum</b:Publisher>
    <b:City>Geneva</b:City>
    <b:RefOrder>8</b:RefOrder>
  </b:Source>
  <b:Source>
    <b:Tag>Wom15</b:Tag>
    <b:SourceType>Report</b:SourceType>
    <b:Guid>{56D7099D-5A95-433C-95F6-433AF9DDB8D5}</b:Guid>
    <b:Title>Women in Business and Management Gaining Momentum</b:Title>
    <b:Year>2015</b:Year>
    <b:Publisher>International Labour Office</b:Publisher>
    <b:City>Geneva</b:City>
    <b:RefOrder>6</b:RefOrder>
  </b:Source>
  <b:Source>
    <b:Tag>PwC19</b:Tag>
    <b:SourceType>DocumentFromInternetSite</b:SourceType>
    <b:Guid>{06443B4B-B53A-495C-A4E8-3D2ADFBA62D0}</b:Guid>
    <b:Title>Women in Work Index</b:Title>
    <b:Year>2019</b:Year>
    <b:InternetSiteTitle>PricewaterhouseCoopers</b:InternetSiteTitle>
    <b:URL>https://www.pwc.co.uk/services/economics-policy/insights/women-in-work-index.html</b:URL>
    <b:Author>
      <b:Author>
        <b:NameList>
          <b:Person>
            <b:Last>PwC</b:Last>
          </b:Person>
        </b:NameList>
      </b:Author>
    </b:Author>
    <b:RefOrder>10</b:RefOrder>
  </b:Source>
  <b:Source>
    <b:Tag>Pur18</b:Tag>
    <b:SourceType>Report</b:SourceType>
    <b:Guid>{05942C7C-CD55-42C4-A302-317FEC573D9E}</b:Guid>
    <b:Title>Pursuing Women’s Economic Empowerment</b:Title>
    <b:Year>2018</b:Year>
    <b:Publisher>International Monetary Fund</b:Publisher>
    <b:City>Washington D.C.</b:City>
    <b:CountryRegion>United States of America</b:CountryRegion>
    <b:RefOrder>9</b:RefOrder>
  </b:Source>
  <b:Source>
    <b:Tag>Fag94</b:Tag>
    <b:SourceType>JournalArticle</b:SourceType>
    <b:Guid>{8710FFFD-192B-42A0-8B27-8CA59A07623C}</b:Guid>
    <b:Title>“Diversity in management: introduction and the importance of women in management</b:Title>
    <b:Year>1994</b:Year>
    <b:Author>
      <b:Author>
        <b:NameList>
          <b:Person>
            <b:Last>Fagenson</b:Last>
            <b:First>E.A.</b:First>
          </b:Person>
        </b:NameList>
      </b:Author>
    </b:Author>
    <b:JournalName>Women in Management: Trends, Issues, and Challenges in Managerial </b:JournalName>
    <b:Pages>1-35</b:Pages>
    <b:City>London</b:City>
    <b:Publisher>Sage</b:Publisher>
    <b:BookTitle>Women in Management: Trends, Issues, and</b:BookTitle>
    <b:RefOrder>11</b:RefOrder>
  </b:Source>
  <b:Source>
    <b:Tag>Pow03</b:Tag>
    <b:SourceType>Book</b:SourceType>
    <b:Guid>{F597C70E-A353-42CC-B51D-DC0A99C41299}</b:Guid>
    <b:Title>Women and Men in Management</b:Title>
    <b:Year>2003</b:Year>
    <b:Author>
      <b:Author>
        <b:NameList>
          <b:Person>
            <b:Last>Powell</b:Last>
            <b:First>G.N.</b:First>
            <b:Middle>and Graves, L.M.</b:Middle>
          </b:Person>
        </b:NameList>
      </b:Author>
    </b:Author>
    <b:City>London</b:City>
    <b:Publisher>Sage</b:Publisher>
    <b:RefOrder>12</b:RefOrder>
  </b:Source>
  <b:Source>
    <b:Tag>AmC12</b:Tag>
    <b:SourceType>Report</b:SourceType>
    <b:Guid>{9A58DBFE-ECD1-43EE-AC19-83842291B028}</b:Guid>
    <b:Title>Putting All Our Minds to Work – Harnessing the Gender Dividend</b:Title>
    <b:Year>2012</b:Year>
    <b:Publisher>American Chamber of Commerce in France, Business Industry Advisory Committee to the OECD</b:Publisher>
    <b:Author>
      <b:Author>
        <b:NameList>
          <b:Person>
            <b:Last>AmCham/BIAC</b:Last>
          </b:Person>
        </b:NameList>
      </b:Author>
    </b:Author>
    <b:RefOrder>13</b:RefOrder>
  </b:Source>
  <b:Source>
    <b:Tag>McK11</b:Tag>
    <b:SourceType>ArticleInAPeriodical</b:SourceType>
    <b:Guid>{AE5ABDC2-4FDB-4165-8544-A563C8EBCCCE}</b:Guid>
    <b:Title>Changing Companies’ Minds about Women</b:Title>
    <b:Year>2011</b:Year>
    <b:Pages>32-42</b:Pages>
    <b:PeriodicalTitle>McKinsey Quarterly</b:PeriodicalTitle>
    <b:Month>September</b:Month>
    <b:Author>
      <b:Author>
        <b:Corporate>McKinsey &amp; Company</b:Corporate>
      </b:Author>
    </b:Author>
    <b:RefOrder>14</b:RefOrder>
  </b:Source>
  <b:Source>
    <b:Tag>Blo10</b:Tag>
    <b:SourceType>JournalArticle</b:SourceType>
    <b:Guid>{AEE4B668-23C0-455B-9714-0389A4A20FE6}</b:Guid>
    <b:Title>Are Family-Friendly Workplace Practices a Valuable Firm Resource </b:Title>
    <b:Year>2010</b:Year>
    <b:Pages>343-367</b:Pages>
    <b:Author>
      <b:Author>
        <b:NameList>
          <b:Person>
            <b:Last>Bloom</b:Last>
            <b:First>N.,</b:First>
            <b:Middle>T. Kretschmer and J. van Reenen</b:Middle>
          </b:Person>
        </b:NameList>
      </b:Author>
    </b:Author>
    <b:JournalName>Strategic Management Journal</b:JournalName>
    <b:RefOrder>16</b:RefOrder>
  </b:Source>
  <b:Source>
    <b:Tag>OEC04</b:Tag>
    <b:SourceType>Book</b:SourceType>
    <b:Guid>{891FDF65-0866-46B4-A5BB-C79E7759C0E7}</b:Guid>
    <b:Title>OECD Principles of Corporate Governance </b:Title>
    <b:Year>2004</b:Year>
    <b:Author>
      <b:Author>
        <b:Corporate>OECD</b:Corporate>
      </b:Author>
    </b:Author>
    <b:City>Paris</b:City>
    <b:Publisher>OECD Publishing</b:Publisher>
    <b:RefOrder>15</b:RefOrder>
  </b:Source>
  <b:Source>
    <b:Tag>Pia13</b:Tag>
    <b:SourceType>JournalArticle</b:SourceType>
    <b:Guid>{AE030CBF-CC51-4D8E-B74D-BD89DD0F99EC}</b:Guid>
    <b:Title>Women Entrepreneurs in the OECD: Key Evidence and Policy Challenges</b:Title>
    <b:Year>2013</b:Year>
    <b:Publisher>O</b:Publisher>
    <b:Author>
      <b:Author>
        <b:NameList>
          <b:Person>
            <b:Last>Piacentini</b:Last>
            <b:First>M.</b:First>
          </b:Person>
        </b:NameList>
      </b:Author>
    </b:Author>
    <b:JournalName>OECD Social, Employment and Migration Working Papers</b:JournalName>
    <b:Pages>147</b:Pages>
    <b:RefOrder>17</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89911-669F-4A4B-8F9B-4884A260EF8E}">
  <ds:schemaRefs>
    <ds:schemaRef ds:uri="http://schemas.microsoft.com/sharepoint/v3/contenttype/forms"/>
  </ds:schemaRefs>
</ds:datastoreItem>
</file>

<file path=customXml/itemProps3.xml><?xml version="1.0" encoding="utf-8"?>
<ds:datastoreItem xmlns:ds="http://schemas.openxmlformats.org/officeDocument/2006/customXml" ds:itemID="{DAC36B64-C8C0-401A-A8E5-0F273CB71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c5246-de1e-457a-8ffb-9ae6ae5d6d84"/>
    <ds:schemaRef ds:uri="b2cd143e-4ed9-4465-926a-3e0ed007a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3D84BE-D28E-4BB9-9D34-ABF9279B20C8}">
  <ds:schemaRefs>
    <ds:schemaRef ds:uri="http://schemas.openxmlformats.org/officeDocument/2006/bibliography"/>
  </ds:schemaRefs>
</ds:datastoreItem>
</file>

<file path=customXml/itemProps5.xml><?xml version="1.0" encoding="utf-8"?>
<ds:datastoreItem xmlns:ds="http://schemas.openxmlformats.org/officeDocument/2006/customXml" ds:itemID="{E9ED63C2-EF76-4B28-B7A3-752C53BDC3FE}">
  <ds:schemaRefs>
    <ds:schemaRef ds:uri="http://purl.org/dc/elements/1.1/"/>
    <ds:schemaRef ds:uri="http://schemas.microsoft.com/office/2006/metadata/properties"/>
    <ds:schemaRef ds:uri="c0fc5246-de1e-457a-8ffb-9ae6ae5d6d84"/>
    <ds:schemaRef ds:uri="http://schemas.microsoft.com/office/2006/documentManagement/types"/>
    <ds:schemaRef ds:uri="http://purl.org/dc/terms/"/>
    <ds:schemaRef ds:uri="b2cd143e-4ed9-4465-926a-3e0ed007a6e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2004</Words>
  <Characters>11424</Characters>
  <Application>Microsoft Office Word</Application>
  <DocSecurity>0</DocSecurity>
  <Lines>95</Lines>
  <Paragraphs>26</Paragraphs>
  <ScaleCrop>false</ScaleCrop>
  <Company>46184821</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MGMT1007: INTRODUCTION TO HUMAN RESOURCE MANAGEMENT</dc:title>
  <dc:subject>ASSESSMENT I : REPORT</dc:subject>
  <dc:creator>Aditya Agarwal</dc:creator>
  <cp:keywords/>
  <dc:description/>
  <cp:lastModifiedBy>Aditya Agarwal</cp:lastModifiedBy>
  <cp:revision>2</cp:revision>
  <dcterms:created xsi:type="dcterms:W3CDTF">2022-09-05T15:28:00Z</dcterms:created>
  <dcterms:modified xsi:type="dcterms:W3CDTF">2022-09-05T15:28:00Z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0x010100F79893EFF13B364CAC5FFB0D5392BB7A</vt:lpwstr>
  </property>
</Properties>
</file>