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D815" w14:textId="77777777" w:rsidR="001D543D" w:rsidRDefault="001D543D" w:rsidP="001D543D">
      <w:r>
        <w:t>Regional and seasonal variations in facial sebum secretions: a proposal for the definition of combination skin type</w:t>
      </w:r>
    </w:p>
    <w:p w14:paraId="12A855FA" w14:textId="77777777" w:rsidR="001D543D" w:rsidRDefault="001D543D" w:rsidP="001D543D">
      <w:r>
        <w:t xml:space="preserve">Sang Woong Youn 1, Jung </w:t>
      </w:r>
      <w:proofErr w:type="spellStart"/>
      <w:r>
        <w:t>Im</w:t>
      </w:r>
      <w:proofErr w:type="spellEnd"/>
      <w:r>
        <w:t xml:space="preserve"> Na, Sun Young Choi, Chang Hun Huh, Kyoung Chan Park</w:t>
      </w:r>
    </w:p>
    <w:p w14:paraId="5EF72213" w14:textId="77777777" w:rsidR="001D543D" w:rsidRDefault="001D543D" w:rsidP="001D543D">
      <w:r>
        <w:t>Affiliations Expand</w:t>
      </w:r>
    </w:p>
    <w:p w14:paraId="49E30CF7" w14:textId="77777777" w:rsidR="001D543D" w:rsidRDefault="001D543D" w:rsidP="001D543D">
      <w:r>
        <w:t>PMID: 15998330 DOI: 10.1111/j.1600-0846.</w:t>
      </w:r>
      <w:proofErr w:type="gramStart"/>
      <w:r>
        <w:t>2005.00119.x</w:t>
      </w:r>
      <w:proofErr w:type="gramEnd"/>
    </w:p>
    <w:p w14:paraId="2675464F" w14:textId="77777777" w:rsidR="001D543D" w:rsidRDefault="001D543D" w:rsidP="001D543D">
      <w:r>
        <w:t>Abstract</w:t>
      </w:r>
    </w:p>
    <w:p w14:paraId="7C1711B9" w14:textId="77777777" w:rsidR="001D543D" w:rsidRDefault="001D543D" w:rsidP="001D543D">
      <w:r>
        <w:t>Background/aims: Facial sebum secretions are known to change under various circumstances. Facial skin types have been categorized as oily, normal, dry, and combination types. However, these have been evaluated subjectively by individuals to date, and no objective accepted standard measurement method exists. The combination skin type is most common, but its definition is vaguer than the definitions of the other skin types.</w:t>
      </w:r>
    </w:p>
    <w:p w14:paraId="1C0FDBEC" w14:textId="77777777" w:rsidR="001D543D" w:rsidRDefault="001D543D" w:rsidP="001D543D"/>
    <w:p w14:paraId="2774AE00" w14:textId="77777777" w:rsidR="001D543D" w:rsidRDefault="001D543D" w:rsidP="001D543D">
      <w:r>
        <w:t xml:space="preserve">Methods: We measured facial sebum secretions with </w:t>
      </w:r>
      <w:proofErr w:type="spellStart"/>
      <w:r>
        <w:t>Sebumeter</w:t>
      </w:r>
      <w:proofErr w:type="spellEnd"/>
      <w:r>
        <w:t>. Sebum secretions were measured at five sites of the face seasonally for a year, in the same volunteers. Using the data obtained we developed a set of rules to define the combination skin type.</w:t>
      </w:r>
    </w:p>
    <w:p w14:paraId="4243F17E" w14:textId="77777777" w:rsidR="001D543D" w:rsidRDefault="001D543D" w:rsidP="001D543D"/>
    <w:p w14:paraId="43945128" w14:textId="77777777" w:rsidR="001D543D" w:rsidRDefault="001D543D" w:rsidP="001D543D">
      <w:r>
        <w:t>Results: Regional differences in sebum secretion were confirmed. Sebum secretions on forehead, nose, and chin were higher than on both cheeks. Summer was found to be the highest sebum-secreting season, and seasonal variations were found in the T- and U-zones. A mismatch of skin type in the T- and U-zones in more than two seasons appears to be close to subjective ratings of what is described as the 'combination' skin type.</w:t>
      </w:r>
    </w:p>
    <w:p w14:paraId="2BFA31F7" w14:textId="77777777" w:rsidR="001D543D" w:rsidRDefault="001D543D" w:rsidP="001D543D"/>
    <w:p w14:paraId="385BA0AE" w14:textId="77777777" w:rsidR="001D543D" w:rsidRDefault="001D543D" w:rsidP="001D543D">
      <w:r>
        <w:t>Conclusion: We showed that the face shows definitive regional and seasonal variations in sebum secretion. To define the combination skin type, seasonal variations in sebum secretion should be considered in addition to regional variations.</w:t>
      </w:r>
    </w:p>
    <w:p w14:paraId="2E3005C9" w14:textId="77777777" w:rsidR="001D543D" w:rsidRDefault="001D543D" w:rsidP="001D543D"/>
    <w:p w14:paraId="035AA9F1" w14:textId="77777777" w:rsidR="001D543D" w:rsidRDefault="001D543D" w:rsidP="001D543D">
      <w:r>
        <w:t>PubMed Disclaimer</w:t>
      </w:r>
    </w:p>
    <w:p w14:paraId="483645B0" w14:textId="77777777" w:rsidR="001D543D" w:rsidRDefault="001D543D" w:rsidP="001D543D"/>
    <w:p w14:paraId="651C412F" w14:textId="77777777" w:rsidR="001D543D" w:rsidRDefault="001D543D" w:rsidP="001D543D">
      <w:r>
        <w:t>Similar articles</w:t>
      </w:r>
    </w:p>
    <w:p w14:paraId="07FD9686" w14:textId="77777777" w:rsidR="001D543D" w:rsidRDefault="001D543D" w:rsidP="001D543D">
      <w:r>
        <w:t>Clinical and instrumental study of the efficacy of a new sebum control cream.</w:t>
      </w:r>
    </w:p>
    <w:p w14:paraId="26843C1E" w14:textId="77777777" w:rsidR="001D543D" w:rsidRDefault="001D543D" w:rsidP="001D543D">
      <w:r>
        <w:t>Dobrev H.</w:t>
      </w:r>
    </w:p>
    <w:p w14:paraId="3A030F89" w14:textId="77777777" w:rsidR="001D543D" w:rsidRDefault="001D543D" w:rsidP="001D543D">
      <w:r>
        <w:t xml:space="preserve">J </w:t>
      </w:r>
      <w:proofErr w:type="spellStart"/>
      <w:r>
        <w:t>Cosmet</w:t>
      </w:r>
      <w:proofErr w:type="spellEnd"/>
      <w:r>
        <w:t xml:space="preserve"> Dermatol. 2007 Jun;6(2):113-8. </w:t>
      </w:r>
      <w:proofErr w:type="spellStart"/>
      <w:r>
        <w:t>doi</w:t>
      </w:r>
      <w:proofErr w:type="spellEnd"/>
      <w:r>
        <w:t>: 10.1111/j.1473-2165.2007.</w:t>
      </w:r>
      <w:proofErr w:type="gramStart"/>
      <w:r>
        <w:t>00306.x.</w:t>
      </w:r>
      <w:proofErr w:type="gramEnd"/>
    </w:p>
    <w:p w14:paraId="2277BCEF" w14:textId="77777777" w:rsidR="001D543D" w:rsidRDefault="001D543D" w:rsidP="001D543D">
      <w:r>
        <w:t>PMID: 17524128Clinical Trial.</w:t>
      </w:r>
    </w:p>
    <w:p w14:paraId="6697DF35" w14:textId="77777777" w:rsidR="001D543D" w:rsidRDefault="001D543D" w:rsidP="001D543D">
      <w:r>
        <w:t>Mapping the human face: biophysical properties.</w:t>
      </w:r>
    </w:p>
    <w:p w14:paraId="6B5AF1E8" w14:textId="77777777" w:rsidR="001D543D" w:rsidRDefault="001D543D" w:rsidP="001D543D">
      <w:proofErr w:type="spellStart"/>
      <w:r>
        <w:t>Wa</w:t>
      </w:r>
      <w:proofErr w:type="spellEnd"/>
      <w:r>
        <w:t xml:space="preserve"> CV, Maibach HI.</w:t>
      </w:r>
    </w:p>
    <w:p w14:paraId="1AFF4293" w14:textId="77777777" w:rsidR="001D543D" w:rsidRDefault="001D543D" w:rsidP="001D543D">
      <w:r>
        <w:t xml:space="preserve">Skin Res Technol. 2010 Feb;16(1):38-54. </w:t>
      </w:r>
      <w:proofErr w:type="spellStart"/>
      <w:r>
        <w:t>doi</w:t>
      </w:r>
      <w:proofErr w:type="spellEnd"/>
      <w:r>
        <w:t>: 10.1111/j.1600-0846.2009.</w:t>
      </w:r>
      <w:proofErr w:type="gramStart"/>
      <w:r>
        <w:t>00400.x.</w:t>
      </w:r>
      <w:proofErr w:type="gramEnd"/>
    </w:p>
    <w:p w14:paraId="4DA9CD74" w14:textId="77777777" w:rsidR="001D543D" w:rsidRDefault="001D543D" w:rsidP="001D543D">
      <w:r>
        <w:lastRenderedPageBreak/>
        <w:t>PMID: 20384882</w:t>
      </w:r>
    </w:p>
    <w:p w14:paraId="063BC2FF" w14:textId="77777777" w:rsidR="001D543D" w:rsidRDefault="001D543D" w:rsidP="001D543D">
      <w:r>
        <w:t xml:space="preserve">Moisturizing and </w:t>
      </w:r>
      <w:proofErr w:type="spellStart"/>
      <w:r>
        <w:t>antisebum</w:t>
      </w:r>
      <w:proofErr w:type="spellEnd"/>
      <w:r>
        <w:t xml:space="preserve"> effect of cosmetic application on facial skin.</w:t>
      </w:r>
    </w:p>
    <w:p w14:paraId="3DB45AAC" w14:textId="77777777" w:rsidR="001D543D" w:rsidRDefault="001D543D" w:rsidP="001D543D">
      <w:r>
        <w:t>Cheng Y, Dong Y, Dong M, Wang C, Sun Y, Su N, Liu J, Zheng H, Yang X, Li J, Andreas S, Rohr M, Liu W.</w:t>
      </w:r>
    </w:p>
    <w:p w14:paraId="4B074E80" w14:textId="77777777" w:rsidR="001D543D" w:rsidRDefault="001D543D" w:rsidP="001D543D">
      <w:r>
        <w:t xml:space="preserve">J </w:t>
      </w:r>
      <w:proofErr w:type="spellStart"/>
      <w:r>
        <w:t>Cosmet</w:t>
      </w:r>
      <w:proofErr w:type="spellEnd"/>
      <w:r>
        <w:t xml:space="preserve"> Dermatol. 2007 Sep;6(3):172-7. </w:t>
      </w:r>
      <w:proofErr w:type="spellStart"/>
      <w:r>
        <w:t>doi</w:t>
      </w:r>
      <w:proofErr w:type="spellEnd"/>
      <w:r>
        <w:t>: 10.1111/j.1473-2165.2007.</w:t>
      </w:r>
      <w:proofErr w:type="gramStart"/>
      <w:r>
        <w:t>00323.x.</w:t>
      </w:r>
      <w:proofErr w:type="gramEnd"/>
    </w:p>
    <w:p w14:paraId="725B726B" w14:textId="77777777" w:rsidR="001D543D" w:rsidRDefault="001D543D" w:rsidP="001D543D">
      <w:r>
        <w:t>PMID: 17760695Clinical Trial.</w:t>
      </w:r>
    </w:p>
    <w:p w14:paraId="39415E9E" w14:textId="77777777" w:rsidR="001D543D" w:rsidRDefault="001D543D" w:rsidP="001D543D">
      <w:r>
        <w:t>Facial skin mapping: from single point bio-instrumental evaluation to continuous visualization of skin hydration, barrier function, skin surface pH, and sebum in different ethnic skin types.</w:t>
      </w:r>
    </w:p>
    <w:p w14:paraId="1BD7B508" w14:textId="77777777" w:rsidR="001D543D" w:rsidRDefault="001D543D" w:rsidP="001D543D">
      <w:r>
        <w:t xml:space="preserve">Voegeli R, </w:t>
      </w:r>
      <w:proofErr w:type="spellStart"/>
      <w:r>
        <w:t>Gierschendorf</w:t>
      </w:r>
      <w:proofErr w:type="spellEnd"/>
      <w:r>
        <w:t xml:space="preserve"> J, Summers B, Rawlings AV.</w:t>
      </w:r>
    </w:p>
    <w:p w14:paraId="3D48C162" w14:textId="77777777" w:rsidR="001D543D" w:rsidRDefault="001D543D" w:rsidP="001D543D">
      <w:r>
        <w:t xml:space="preserve">Int J </w:t>
      </w:r>
      <w:proofErr w:type="spellStart"/>
      <w:r>
        <w:t>Cosmet</w:t>
      </w:r>
      <w:proofErr w:type="spellEnd"/>
      <w:r>
        <w:t xml:space="preserve"> Sci. 2019 Oct;41(5):411-424. </w:t>
      </w:r>
      <w:proofErr w:type="spellStart"/>
      <w:r>
        <w:t>doi</w:t>
      </w:r>
      <w:proofErr w:type="spellEnd"/>
      <w:r>
        <w:t xml:space="preserve">: 10.1111/ics.12562. </w:t>
      </w:r>
      <w:proofErr w:type="spellStart"/>
      <w:r>
        <w:t>Epub</w:t>
      </w:r>
      <w:proofErr w:type="spellEnd"/>
      <w:r>
        <w:t xml:space="preserve"> 2019 Aug 30.</w:t>
      </w:r>
    </w:p>
    <w:p w14:paraId="2B2F9F66" w14:textId="77777777" w:rsidR="001D543D" w:rsidRDefault="001D543D" w:rsidP="001D543D">
      <w:r>
        <w:t xml:space="preserve">PMID: 31325176Free PMC </w:t>
      </w:r>
      <w:proofErr w:type="spellStart"/>
      <w:proofErr w:type="gramStart"/>
      <w:r>
        <w:t>article.Review</w:t>
      </w:r>
      <w:proofErr w:type="spellEnd"/>
      <w:proofErr w:type="gramEnd"/>
      <w:r>
        <w:t>.</w:t>
      </w:r>
    </w:p>
    <w:p w14:paraId="5D02DAE1" w14:textId="77777777" w:rsidR="001D543D" w:rsidRDefault="001D543D" w:rsidP="001D543D">
      <w:r>
        <w:t>Location-related differences in structure and function of the stratum corneum with special emphasis on those of the facial skin.</w:t>
      </w:r>
    </w:p>
    <w:p w14:paraId="5193C6E0" w14:textId="77777777" w:rsidR="001D543D" w:rsidRDefault="001D543D" w:rsidP="001D543D">
      <w:r>
        <w:t>Tagami H.</w:t>
      </w:r>
    </w:p>
    <w:p w14:paraId="2D4150C0" w14:textId="77777777" w:rsidR="001D543D" w:rsidRDefault="001D543D" w:rsidP="001D543D">
      <w:r>
        <w:t xml:space="preserve">Int J </w:t>
      </w:r>
      <w:proofErr w:type="spellStart"/>
      <w:r>
        <w:t>Cosmet</w:t>
      </w:r>
      <w:proofErr w:type="spellEnd"/>
      <w:r>
        <w:t xml:space="preserve"> Sci. 2008 Dec;30(6):413-34. </w:t>
      </w:r>
      <w:proofErr w:type="spellStart"/>
      <w:r>
        <w:t>doi</w:t>
      </w:r>
      <w:proofErr w:type="spellEnd"/>
      <w:r>
        <w:t>: 10.1111/j.1468-2494.2008.</w:t>
      </w:r>
      <w:proofErr w:type="gramStart"/>
      <w:r>
        <w:t>00459.x.</w:t>
      </w:r>
      <w:proofErr w:type="gramEnd"/>
    </w:p>
    <w:p w14:paraId="3DC39344" w14:textId="77777777" w:rsidR="001D543D" w:rsidRDefault="001D543D" w:rsidP="001D543D">
      <w:r>
        <w:t>PMID: 19099543Review.</w:t>
      </w:r>
    </w:p>
    <w:p w14:paraId="12F5766A" w14:textId="77777777" w:rsidR="001D543D" w:rsidRDefault="001D543D" w:rsidP="001D543D">
      <w:r>
        <w:t>See all similar articles</w:t>
      </w:r>
    </w:p>
    <w:p w14:paraId="6DCC8AC2" w14:textId="77777777" w:rsidR="001D543D" w:rsidRDefault="001D543D" w:rsidP="001D543D">
      <w:r>
        <w:t>Cited by</w:t>
      </w:r>
    </w:p>
    <w:p w14:paraId="5AF434E7" w14:textId="77777777" w:rsidR="001D543D" w:rsidRDefault="001D543D" w:rsidP="001D543D">
      <w:r>
        <w:t>The diversity and abundance of fungi and bacteria on the healthy and dandruff affected human scalp.</w:t>
      </w:r>
    </w:p>
    <w:p w14:paraId="659E68A5" w14:textId="77777777" w:rsidR="001D543D" w:rsidRDefault="001D543D" w:rsidP="001D543D">
      <w:r>
        <w:t xml:space="preserve">Grimshaw SG, Smith AM, Arnold DS, Xu E, </w:t>
      </w:r>
      <w:proofErr w:type="spellStart"/>
      <w:r>
        <w:t>Hoptroff</w:t>
      </w:r>
      <w:proofErr w:type="spellEnd"/>
      <w:r>
        <w:t xml:space="preserve"> M, Murphy B.</w:t>
      </w:r>
    </w:p>
    <w:p w14:paraId="09215CE8" w14:textId="77777777" w:rsidR="001D543D" w:rsidRDefault="001D543D" w:rsidP="001D543D">
      <w:proofErr w:type="spellStart"/>
      <w:r>
        <w:t>PLoS</w:t>
      </w:r>
      <w:proofErr w:type="spellEnd"/>
      <w:r>
        <w:t xml:space="preserve"> One. 2019 Dec 18;14(12</w:t>
      </w:r>
      <w:proofErr w:type="gramStart"/>
      <w:r>
        <w:t>):e</w:t>
      </w:r>
      <w:proofErr w:type="gramEnd"/>
      <w:r>
        <w:t xml:space="preserve">0225796. </w:t>
      </w:r>
      <w:proofErr w:type="spellStart"/>
      <w:r>
        <w:t>doi</w:t>
      </w:r>
      <w:proofErr w:type="spellEnd"/>
      <w:r>
        <w:t xml:space="preserve">: 10.1371/journal.pone.0225796. </w:t>
      </w:r>
      <w:proofErr w:type="spellStart"/>
      <w:r>
        <w:t>eCollection</w:t>
      </w:r>
      <w:proofErr w:type="spellEnd"/>
      <w:r>
        <w:t xml:space="preserve"> 2019.</w:t>
      </w:r>
    </w:p>
    <w:p w14:paraId="5FF5F763" w14:textId="77777777" w:rsidR="001D543D" w:rsidRDefault="001D543D" w:rsidP="001D543D">
      <w:r>
        <w:t>PMID: 31851674Free PMC article.</w:t>
      </w:r>
    </w:p>
    <w:p w14:paraId="7A207943" w14:textId="77777777" w:rsidR="001D543D" w:rsidRDefault="001D543D" w:rsidP="001D543D">
      <w:r>
        <w:t>Is the Frequency of Seborrheic Dermatitis Related to Climate Parameters?</w:t>
      </w:r>
    </w:p>
    <w:p w14:paraId="4AD8F98C" w14:textId="77777777" w:rsidR="001D543D" w:rsidRDefault="001D543D" w:rsidP="001D543D">
      <w:r>
        <w:t xml:space="preserve">Akbulut TO, </w:t>
      </w:r>
      <w:proofErr w:type="spellStart"/>
      <w:r>
        <w:t>Suslu</w:t>
      </w:r>
      <w:proofErr w:type="spellEnd"/>
      <w:r>
        <w:t xml:space="preserve"> H, </w:t>
      </w:r>
      <w:proofErr w:type="spellStart"/>
      <w:r>
        <w:t>Atci</w:t>
      </w:r>
      <w:proofErr w:type="spellEnd"/>
      <w:r>
        <w:t xml:space="preserve"> T.</w:t>
      </w:r>
    </w:p>
    <w:p w14:paraId="00EA5398" w14:textId="77777777" w:rsidR="001D543D" w:rsidRDefault="001D543D" w:rsidP="001D543D">
      <w:proofErr w:type="spellStart"/>
      <w:r>
        <w:t>Sisli</w:t>
      </w:r>
      <w:proofErr w:type="spellEnd"/>
      <w:r>
        <w:t xml:space="preserve"> </w:t>
      </w:r>
      <w:proofErr w:type="spellStart"/>
      <w:r>
        <w:t>Etfal</w:t>
      </w:r>
      <w:proofErr w:type="spellEnd"/>
      <w:r>
        <w:t xml:space="preserve"> </w:t>
      </w:r>
      <w:proofErr w:type="spellStart"/>
      <w:r>
        <w:t>Hastan</w:t>
      </w:r>
      <w:proofErr w:type="spellEnd"/>
      <w:r>
        <w:t xml:space="preserve"> Tip Bul. 2022 Mar 28;56(1):91-95. </w:t>
      </w:r>
      <w:proofErr w:type="spellStart"/>
      <w:r>
        <w:t>doi</w:t>
      </w:r>
      <w:proofErr w:type="spellEnd"/>
      <w:r>
        <w:t xml:space="preserve">: 10.14744/SEMB.2021.67503. </w:t>
      </w:r>
      <w:proofErr w:type="spellStart"/>
      <w:r>
        <w:t>eCollection</w:t>
      </w:r>
      <w:proofErr w:type="spellEnd"/>
      <w:r>
        <w:t xml:space="preserve"> 2022.</w:t>
      </w:r>
    </w:p>
    <w:p w14:paraId="389598A1" w14:textId="77777777" w:rsidR="001D543D" w:rsidRDefault="001D543D" w:rsidP="001D543D">
      <w:r>
        <w:t>PMID: 35515978Free PMC article.</w:t>
      </w:r>
    </w:p>
    <w:p w14:paraId="5E0D2AFC" w14:textId="77777777" w:rsidR="001D543D" w:rsidRDefault="001D543D" w:rsidP="001D543D">
      <w:r>
        <w:t>Combination of Fractional Microneedling Radiofrequency and Ablative Fractional Laser versus Ablative Fractional Laser Alone for Acne and Acne Scars.</w:t>
      </w:r>
    </w:p>
    <w:p w14:paraId="3A36EA53" w14:textId="77777777" w:rsidR="001D543D" w:rsidRDefault="001D543D" w:rsidP="001D543D">
      <w:r>
        <w:t>Kim J, Lee SG, Choi S, Lee J, Lee YI, Kim J, Lee JH.</w:t>
      </w:r>
    </w:p>
    <w:p w14:paraId="67C857C1" w14:textId="77777777" w:rsidR="001D543D" w:rsidRDefault="001D543D" w:rsidP="001D543D">
      <w:r>
        <w:t xml:space="preserve">Yonsei Med J. 2023 Dec;64(12):721-729. </w:t>
      </w:r>
      <w:proofErr w:type="spellStart"/>
      <w:r>
        <w:t>doi</w:t>
      </w:r>
      <w:proofErr w:type="spellEnd"/>
      <w:r>
        <w:t>: 10.3349/ymj.2023.0234.</w:t>
      </w:r>
    </w:p>
    <w:p w14:paraId="0BDB6CA5" w14:textId="77777777" w:rsidR="001D543D" w:rsidRDefault="001D543D" w:rsidP="001D543D">
      <w:r>
        <w:t xml:space="preserve">PMID: 37992744Free PMC </w:t>
      </w:r>
      <w:proofErr w:type="spellStart"/>
      <w:proofErr w:type="gramStart"/>
      <w:r>
        <w:t>article.Clinical</w:t>
      </w:r>
      <w:proofErr w:type="spellEnd"/>
      <w:proofErr w:type="gramEnd"/>
      <w:r>
        <w:t xml:space="preserve"> Trial.</w:t>
      </w:r>
    </w:p>
    <w:p w14:paraId="7BE3AE22" w14:textId="77777777" w:rsidR="001D543D" w:rsidRDefault="001D543D" w:rsidP="001D543D">
      <w:r>
        <w:t>A Comprehensive Review: The Bidirectional Role of Sebum in Skin Health.</w:t>
      </w:r>
    </w:p>
    <w:p w14:paraId="689C5765" w14:textId="77777777" w:rsidR="001D543D" w:rsidRDefault="001D543D" w:rsidP="001D543D">
      <w:r>
        <w:lastRenderedPageBreak/>
        <w:t xml:space="preserve">Li D, Zhou Z, Yang X, Zhang Q, Xu J, </w:t>
      </w:r>
      <w:proofErr w:type="spellStart"/>
      <w:r>
        <w:t>Zouboulis</w:t>
      </w:r>
      <w:proofErr w:type="spellEnd"/>
      <w:r>
        <w:t xml:space="preserve"> CC, Xiang Q, Zhang S.</w:t>
      </w:r>
    </w:p>
    <w:p w14:paraId="50D1A012" w14:textId="77777777" w:rsidR="001D543D" w:rsidRDefault="001D543D" w:rsidP="001D543D">
      <w:r>
        <w:t xml:space="preserve">Bioengineering (Basel). 2025 Dec 6;12(12):1333. </w:t>
      </w:r>
      <w:proofErr w:type="spellStart"/>
      <w:r>
        <w:t>doi</w:t>
      </w:r>
      <w:proofErr w:type="spellEnd"/>
      <w:r>
        <w:t>: 10.3390/bioengineering12121333.</w:t>
      </w:r>
    </w:p>
    <w:p w14:paraId="14F6BF57" w14:textId="77777777" w:rsidR="001D543D" w:rsidRDefault="001D543D" w:rsidP="001D543D">
      <w:r>
        <w:t xml:space="preserve">PMID: 41463630Free PMC </w:t>
      </w:r>
      <w:proofErr w:type="spellStart"/>
      <w:proofErr w:type="gramStart"/>
      <w:r>
        <w:t>article.Review</w:t>
      </w:r>
      <w:proofErr w:type="spellEnd"/>
      <w:proofErr w:type="gramEnd"/>
      <w:r>
        <w:t>.</w:t>
      </w:r>
    </w:p>
    <w:p w14:paraId="59171631" w14:textId="77777777" w:rsidR="001D543D" w:rsidRDefault="001D543D" w:rsidP="001D543D">
      <w:r>
        <w:t>Longitudinal study of the interplay between the skin barrier and facial microbiome over 1 year.</w:t>
      </w:r>
    </w:p>
    <w:p w14:paraId="65BB285F" w14:textId="77777777" w:rsidR="001D543D" w:rsidRDefault="001D543D" w:rsidP="001D543D">
      <w:r>
        <w:t>Seo JY, You SW, Gu KN, Kim H, Shin JG, Leem S, Hwang BK, Kim Y, Kang NG.</w:t>
      </w:r>
    </w:p>
    <w:p w14:paraId="5808A4CB" w14:textId="77777777" w:rsidR="001D543D" w:rsidRDefault="001D543D" w:rsidP="001D543D">
      <w:r>
        <w:t xml:space="preserve">Front </w:t>
      </w:r>
      <w:proofErr w:type="spellStart"/>
      <w:r>
        <w:t>Microbiol</w:t>
      </w:r>
      <w:proofErr w:type="spellEnd"/>
      <w:r>
        <w:t xml:space="preserve">. 2023 Nov </w:t>
      </w:r>
      <w:proofErr w:type="gramStart"/>
      <w:r>
        <w:t>16;14:1298632</w:t>
      </w:r>
      <w:proofErr w:type="gramEnd"/>
      <w:r>
        <w:t xml:space="preserve">. </w:t>
      </w:r>
      <w:proofErr w:type="spellStart"/>
      <w:r>
        <w:t>doi</w:t>
      </w:r>
      <w:proofErr w:type="spellEnd"/>
      <w:r>
        <w:t xml:space="preserve">: 10.3389/fmicb.2023.1298632. </w:t>
      </w:r>
      <w:proofErr w:type="spellStart"/>
      <w:r>
        <w:t>eCollection</w:t>
      </w:r>
      <w:proofErr w:type="spellEnd"/>
      <w:r>
        <w:t xml:space="preserve"> 2023.</w:t>
      </w:r>
    </w:p>
    <w:p w14:paraId="5EA6E93E" w14:textId="77777777" w:rsidR="001D543D" w:rsidRDefault="001D543D" w:rsidP="001D543D">
      <w:r>
        <w:t>PMID: 38033568Free PMC article.</w:t>
      </w:r>
    </w:p>
    <w:p w14:paraId="444EE623" w14:textId="77777777" w:rsidR="001D543D" w:rsidRDefault="001D543D" w:rsidP="001D543D">
      <w:r>
        <w:t>See all "Cited by" articles</w:t>
      </w:r>
    </w:p>
    <w:p w14:paraId="21DF94CC" w14:textId="77777777" w:rsidR="001D543D" w:rsidRDefault="001D543D" w:rsidP="001D543D">
      <w:r>
        <w:t>Publication types</w:t>
      </w:r>
    </w:p>
    <w:p w14:paraId="195C25E9" w14:textId="77777777" w:rsidR="001D543D" w:rsidRDefault="001D543D" w:rsidP="001D543D">
      <w:r>
        <w:t>Evaluation Study</w:t>
      </w:r>
    </w:p>
    <w:p w14:paraId="7F272046" w14:textId="77777777" w:rsidR="001D543D" w:rsidRDefault="001D543D" w:rsidP="001D543D">
      <w:r>
        <w:t>Research Support, Non-U.S. Gov't</w:t>
      </w:r>
    </w:p>
    <w:p w14:paraId="1B0E2C52" w14:textId="77777777" w:rsidR="001D543D" w:rsidRDefault="001D543D" w:rsidP="001D543D">
      <w:proofErr w:type="spellStart"/>
      <w:r>
        <w:t>MeSH</w:t>
      </w:r>
      <w:proofErr w:type="spellEnd"/>
      <w:r>
        <w:t xml:space="preserve"> terms</w:t>
      </w:r>
    </w:p>
    <w:p w14:paraId="09C70841" w14:textId="77777777" w:rsidR="001D543D" w:rsidRDefault="001D543D" w:rsidP="001D543D">
      <w:r>
        <w:t>Face*</w:t>
      </w:r>
    </w:p>
    <w:p w14:paraId="33945D83" w14:textId="77777777" w:rsidR="001D543D" w:rsidRDefault="001D543D" w:rsidP="001D543D">
      <w:r>
        <w:t>Female</w:t>
      </w:r>
    </w:p>
    <w:p w14:paraId="5DD43165" w14:textId="77777777" w:rsidR="001D543D" w:rsidRDefault="001D543D" w:rsidP="001D543D">
      <w:r>
        <w:t>Humans</w:t>
      </w:r>
    </w:p>
    <w:p w14:paraId="3077E27C" w14:textId="77777777" w:rsidR="001D543D" w:rsidRDefault="001D543D" w:rsidP="001D543D">
      <w:r>
        <w:t>Reference Values</w:t>
      </w:r>
    </w:p>
    <w:p w14:paraId="02386D04" w14:textId="77777777" w:rsidR="001D543D" w:rsidRDefault="001D543D" w:rsidP="001D543D">
      <w:r>
        <w:t>Seasons</w:t>
      </w:r>
    </w:p>
    <w:p w14:paraId="49BAEE3F" w14:textId="77777777" w:rsidR="001D543D" w:rsidRDefault="001D543D" w:rsidP="001D543D">
      <w:r>
        <w:t>Sebum / metabolism*</w:t>
      </w:r>
    </w:p>
    <w:p w14:paraId="2352BEC8" w14:textId="77777777" w:rsidR="001D543D" w:rsidRDefault="001D543D" w:rsidP="001D543D">
      <w:r>
        <w:t>Skin Physiological Phenomena*</w:t>
      </w:r>
    </w:p>
    <w:p w14:paraId="386DCB9C" w14:textId="77777777" w:rsidR="001D543D" w:rsidRDefault="001D543D" w:rsidP="001D543D">
      <w:r>
        <w:t>Surveys and Questionnaires</w:t>
      </w:r>
    </w:p>
    <w:p w14:paraId="6728E80D" w14:textId="77777777" w:rsidR="001D543D" w:rsidRDefault="001D543D" w:rsidP="001D543D">
      <w:r>
        <w:t>Related information</w:t>
      </w:r>
    </w:p>
    <w:p w14:paraId="275B2665" w14:textId="77777777" w:rsidR="001D543D" w:rsidRDefault="001D543D" w:rsidP="001D543D">
      <w:proofErr w:type="spellStart"/>
      <w:r>
        <w:t>MedGen</w:t>
      </w:r>
      <w:proofErr w:type="spellEnd"/>
    </w:p>
    <w:p w14:paraId="6EDCCB34" w14:textId="77777777" w:rsidR="001D543D" w:rsidRDefault="001D543D" w:rsidP="001D543D">
      <w:proofErr w:type="spellStart"/>
      <w:r>
        <w:t>LinkOut</w:t>
      </w:r>
      <w:proofErr w:type="spellEnd"/>
      <w:r>
        <w:t xml:space="preserve"> - more resources</w:t>
      </w:r>
    </w:p>
    <w:p w14:paraId="276C73EA" w14:textId="77777777" w:rsidR="001D543D" w:rsidRDefault="001D543D" w:rsidP="001D543D">
      <w:r>
        <w:t>Full Text Sources</w:t>
      </w:r>
    </w:p>
    <w:p w14:paraId="06A7B2C0" w14:textId="77777777" w:rsidR="001D543D" w:rsidRDefault="001D543D" w:rsidP="001D543D">
      <w:r>
        <w:t>Ovid Technologies, Inc.</w:t>
      </w:r>
    </w:p>
    <w:p w14:paraId="329050ED" w14:textId="6A8121F3" w:rsidR="00D477E3" w:rsidRDefault="001D543D" w:rsidP="001D543D">
      <w:r>
        <w:t>Wiley</w:t>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B6"/>
    <w:rsid w:val="001D543D"/>
    <w:rsid w:val="00433FDD"/>
    <w:rsid w:val="007C13B6"/>
    <w:rsid w:val="00D477E3"/>
    <w:rsid w:val="00D86789"/>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EE3694-B9A2-4382-96E8-EBFB3421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3B6"/>
    <w:rPr>
      <w:rFonts w:eastAsiaTheme="majorEastAsia" w:cstheme="majorBidi"/>
      <w:color w:val="272727" w:themeColor="text1" w:themeTint="D8"/>
    </w:rPr>
  </w:style>
  <w:style w:type="paragraph" w:styleId="Title">
    <w:name w:val="Title"/>
    <w:basedOn w:val="Normal"/>
    <w:next w:val="Normal"/>
    <w:link w:val="TitleChar"/>
    <w:uiPriority w:val="10"/>
    <w:qFormat/>
    <w:rsid w:val="007C1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3B6"/>
    <w:pPr>
      <w:spacing w:before="160"/>
      <w:jc w:val="center"/>
    </w:pPr>
    <w:rPr>
      <w:i/>
      <w:iCs/>
      <w:color w:val="404040" w:themeColor="text1" w:themeTint="BF"/>
    </w:rPr>
  </w:style>
  <w:style w:type="character" w:customStyle="1" w:styleId="QuoteChar">
    <w:name w:val="Quote Char"/>
    <w:basedOn w:val="DefaultParagraphFont"/>
    <w:link w:val="Quote"/>
    <w:uiPriority w:val="29"/>
    <w:rsid w:val="007C13B6"/>
    <w:rPr>
      <w:i/>
      <w:iCs/>
      <w:color w:val="404040" w:themeColor="text1" w:themeTint="BF"/>
    </w:rPr>
  </w:style>
  <w:style w:type="paragraph" w:styleId="ListParagraph">
    <w:name w:val="List Paragraph"/>
    <w:basedOn w:val="Normal"/>
    <w:uiPriority w:val="34"/>
    <w:qFormat/>
    <w:rsid w:val="007C13B6"/>
    <w:pPr>
      <w:ind w:left="720"/>
      <w:contextualSpacing/>
    </w:pPr>
  </w:style>
  <w:style w:type="character" w:styleId="IntenseEmphasis">
    <w:name w:val="Intense Emphasis"/>
    <w:basedOn w:val="DefaultParagraphFont"/>
    <w:uiPriority w:val="21"/>
    <w:qFormat/>
    <w:rsid w:val="007C13B6"/>
    <w:rPr>
      <w:i/>
      <w:iCs/>
      <w:color w:val="2F5496" w:themeColor="accent1" w:themeShade="BF"/>
    </w:rPr>
  </w:style>
  <w:style w:type="paragraph" w:styleId="IntenseQuote">
    <w:name w:val="Intense Quote"/>
    <w:basedOn w:val="Normal"/>
    <w:next w:val="Normal"/>
    <w:link w:val="IntenseQuoteChar"/>
    <w:uiPriority w:val="30"/>
    <w:qFormat/>
    <w:rsid w:val="007C1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3B6"/>
    <w:rPr>
      <w:i/>
      <w:iCs/>
      <w:color w:val="2F5496" w:themeColor="accent1" w:themeShade="BF"/>
    </w:rPr>
  </w:style>
  <w:style w:type="character" w:styleId="IntenseReference">
    <w:name w:val="Intense Reference"/>
    <w:basedOn w:val="DefaultParagraphFont"/>
    <w:uiPriority w:val="32"/>
    <w:qFormat/>
    <w:rsid w:val="007C13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2026-08-19T13:44:00Z</dcterms:created>
  <dcterms:modified xsi:type="dcterms:W3CDTF">2026-08-19T13:44:00Z</dcterms:modified>
</cp:coreProperties>
</file>