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61C6" w14:textId="2C962215" w:rsidR="00367095" w:rsidRDefault="00D82FC0" w:rsidP="00D82FC0">
      <w:pPr>
        <w:jc w:val="center"/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</w:pPr>
      <w:r w:rsidRPr="00D82FC0"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  <w:t>Insights</w:t>
      </w:r>
    </w:p>
    <w:p w14:paraId="4A446CC7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39245447" w14:textId="05F198AF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>
        <w:rPr>
          <w:rFonts w:ascii="Palatino Linotype" w:hAnsi="Palatino Linotype"/>
          <w:color w:val="002060"/>
          <w:sz w:val="28"/>
          <w:szCs w:val="28"/>
        </w:rPr>
        <w:t xml:space="preserve">Insight 1: </w:t>
      </w:r>
      <w:r w:rsidRPr="00D82FC0">
        <w:rPr>
          <w:rFonts w:ascii="Palatino Linotype" w:hAnsi="Palatino Linotype"/>
          <w:color w:val="002060"/>
          <w:sz w:val="28"/>
          <w:szCs w:val="28"/>
        </w:rPr>
        <w:t>Top Products Drive Majority of Revenue</w:t>
      </w:r>
    </w:p>
    <w:p w14:paraId="6E956234" w14:textId="63E4B280" w:rsidR="00D82FC0" w:rsidRPr="00D82FC0" w:rsidRDefault="00D82FC0" w:rsidP="00D82FC0">
      <w:pPr>
        <w:rPr>
          <w:rFonts w:cstheme="minorHAnsi"/>
          <w:color w:val="385623" w:themeColor="accent6" w:themeShade="80"/>
          <w:sz w:val="28"/>
          <w:szCs w:val="28"/>
        </w:rPr>
      </w:pPr>
      <w:r w:rsidRPr="00D82FC0">
        <w:rPr>
          <w:rFonts w:cstheme="minorHAnsi"/>
          <w:color w:val="385623" w:themeColor="accent6" w:themeShade="80"/>
          <w:sz w:val="28"/>
          <w:szCs w:val="28"/>
        </w:rPr>
        <w:t>Top 3 products contribute a large share of total sales, indicating strong product concentration.</w:t>
      </w:r>
      <w:r w:rsidRPr="00D82FC0">
        <w:rPr>
          <w:rFonts w:cstheme="minorHAnsi"/>
          <w:color w:val="385623" w:themeColor="accent6" w:themeShade="80"/>
          <w:sz w:val="28"/>
          <w:szCs w:val="28"/>
        </w:rPr>
        <w:br/>
      </w:r>
      <w:r w:rsidRPr="00D82FC0">
        <w:rPr>
          <w:rFonts w:cstheme="minorHAnsi"/>
          <w:b/>
          <w:bCs/>
          <w:color w:val="385623" w:themeColor="accent6" w:themeShade="80"/>
          <w:sz w:val="28"/>
          <w:szCs w:val="28"/>
        </w:rPr>
        <w:t>Business Action:</w:t>
      </w:r>
      <w:r w:rsidRPr="00D82FC0">
        <w:rPr>
          <w:rFonts w:cstheme="minorHAnsi"/>
          <w:color w:val="385623" w:themeColor="accent6" w:themeShade="80"/>
          <w:sz w:val="28"/>
          <w:szCs w:val="28"/>
        </w:rPr>
        <w:t xml:space="preserve"> Prioritize inventory &amp; promotions for these SKUs.</w:t>
      </w:r>
    </w:p>
    <w:p w14:paraId="31711C91" w14:textId="142CECA9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 w:rsidRPr="00D82FC0">
        <w:rPr>
          <w:rFonts w:ascii="Palatino Linotype" w:hAnsi="Palatino Linotype"/>
          <w:color w:val="002060"/>
          <w:sz w:val="28"/>
          <w:szCs w:val="28"/>
        </w:rPr>
        <w:drawing>
          <wp:inline distT="0" distB="0" distL="0" distR="0" wp14:anchorId="1A7FDD53" wp14:editId="365A6908">
            <wp:extent cx="2152950" cy="1457528"/>
            <wp:effectExtent l="0" t="0" r="0" b="9525"/>
            <wp:docPr id="12358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95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4E6E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6BBAEBB5" w14:textId="6D445121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 w:rsidRPr="00D82FC0">
        <w:rPr>
          <w:rFonts w:ascii="Palatino Linotype" w:hAnsi="Palatino Linotype"/>
          <w:color w:val="002060"/>
          <w:sz w:val="28"/>
          <w:szCs w:val="28"/>
        </w:rPr>
        <w:t>Insight 2: Few Regions Generate Maximum Sales</w:t>
      </w:r>
    </w:p>
    <w:p w14:paraId="5EA03B74" w14:textId="569DEAF8" w:rsidR="00D82FC0" w:rsidRPr="00D82FC0" w:rsidRDefault="00D82FC0" w:rsidP="00D82FC0">
      <w:pPr>
        <w:rPr>
          <w:rFonts w:cstheme="minorHAnsi"/>
          <w:color w:val="385623" w:themeColor="accent6" w:themeShade="80"/>
          <w:sz w:val="28"/>
          <w:szCs w:val="28"/>
        </w:rPr>
      </w:pPr>
      <w:r w:rsidRPr="00D82FC0">
        <w:rPr>
          <w:rFonts w:cstheme="minorHAnsi"/>
          <w:color w:val="385623" w:themeColor="accent6" w:themeShade="80"/>
          <w:sz w:val="28"/>
          <w:szCs w:val="28"/>
        </w:rPr>
        <w:t>Sales are heavily concentrated in 2–3 major cities.</w:t>
      </w:r>
      <w:r w:rsidRPr="00D82FC0">
        <w:rPr>
          <w:rFonts w:cstheme="minorHAnsi"/>
          <w:color w:val="385623" w:themeColor="accent6" w:themeShade="80"/>
          <w:sz w:val="28"/>
          <w:szCs w:val="28"/>
        </w:rPr>
        <w:br/>
      </w:r>
      <w:r w:rsidRPr="00D82FC0">
        <w:rPr>
          <w:rFonts w:cstheme="minorHAnsi"/>
          <w:b/>
          <w:bCs/>
          <w:color w:val="385623" w:themeColor="accent6" w:themeShade="80"/>
          <w:sz w:val="28"/>
          <w:szCs w:val="28"/>
        </w:rPr>
        <w:t>Business Action:</w:t>
      </w:r>
      <w:r w:rsidRPr="00D82FC0">
        <w:rPr>
          <w:rFonts w:cstheme="minorHAnsi"/>
          <w:color w:val="385623" w:themeColor="accent6" w:themeShade="80"/>
          <w:sz w:val="28"/>
          <w:szCs w:val="28"/>
        </w:rPr>
        <w:t xml:space="preserve"> Focus marketing spend and faster delivery in high-performing regions.</w:t>
      </w:r>
    </w:p>
    <w:p w14:paraId="53677F60" w14:textId="10EA3D9A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 w:rsidRPr="00D82FC0">
        <w:rPr>
          <w:rFonts w:ascii="Palatino Linotype" w:hAnsi="Palatino Linotype"/>
          <w:color w:val="002060"/>
          <w:sz w:val="28"/>
          <w:szCs w:val="28"/>
        </w:rPr>
        <w:drawing>
          <wp:inline distT="0" distB="0" distL="0" distR="0" wp14:anchorId="054A0A46" wp14:editId="0478E44B">
            <wp:extent cx="2038635" cy="2257740"/>
            <wp:effectExtent l="0" t="0" r="0" b="0"/>
            <wp:docPr id="40693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A92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12626E62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303ED0EE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20E0F7C2" w14:textId="77777777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</w:p>
    <w:p w14:paraId="33481519" w14:textId="0CE692DB" w:rsid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 w:rsidRPr="00D82FC0">
        <w:rPr>
          <w:rFonts w:ascii="Palatino Linotype" w:hAnsi="Palatino Linotype"/>
          <w:color w:val="002060"/>
          <w:sz w:val="28"/>
          <w:szCs w:val="28"/>
        </w:rPr>
        <w:lastRenderedPageBreak/>
        <w:t>Insight 3: Small Set of Customers Are High-Value Buyers</w:t>
      </w:r>
    </w:p>
    <w:p w14:paraId="08E47252" w14:textId="627A67C5" w:rsidR="00D82FC0" w:rsidRPr="00D82FC0" w:rsidRDefault="00D82FC0" w:rsidP="00D82FC0">
      <w:pPr>
        <w:rPr>
          <w:rFonts w:ascii="Palatino Linotype" w:hAnsi="Palatino Linotype"/>
          <w:color w:val="002060"/>
          <w:sz w:val="28"/>
          <w:szCs w:val="28"/>
        </w:rPr>
      </w:pPr>
      <w:r w:rsidRPr="00D82FC0">
        <w:rPr>
          <w:rFonts w:ascii="Palatino Linotype" w:hAnsi="Palatino Linotype"/>
          <w:color w:val="002060"/>
          <w:sz w:val="28"/>
          <w:szCs w:val="28"/>
        </w:rPr>
        <w:drawing>
          <wp:inline distT="0" distB="0" distL="0" distR="0" wp14:anchorId="0CEBDD11" wp14:editId="4F8C8940">
            <wp:extent cx="3515216" cy="1581371"/>
            <wp:effectExtent l="0" t="0" r="9525" b="0"/>
            <wp:docPr id="1179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FC0" w:rsidRPr="00D82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C0"/>
    <w:rsid w:val="00367095"/>
    <w:rsid w:val="005628EA"/>
    <w:rsid w:val="00C85798"/>
    <w:rsid w:val="00D82FC0"/>
    <w:rsid w:val="00F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26DD"/>
  <w15:chartTrackingRefBased/>
  <w15:docId w15:val="{20929DF0-1896-4723-82CF-D1C56431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Sinha</dc:creator>
  <cp:keywords/>
  <dc:description/>
  <cp:lastModifiedBy>Aditi Sinha</cp:lastModifiedBy>
  <cp:revision>1</cp:revision>
  <dcterms:created xsi:type="dcterms:W3CDTF">2026-01-20T10:55:00Z</dcterms:created>
  <dcterms:modified xsi:type="dcterms:W3CDTF">2026-01-20T11:02:00Z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3dbcb2ff-9c58-4ebe-9c10-692f50576dbb</vt:lpwstr>
  </property>
</Properties>
</file>