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DOC_ID: CAN-0006</w:t>
      </w:r>
    </w:p>
    <w:p>
      <w:r>
        <w:t>EVENT_ID: E7</w:t>
      </w:r>
    </w:p>
    <w:p>
      <w:r>
        <w:t>TITLE: Ketra's chip makers face power risk from LNG gap</w:t>
      </w:r>
    </w:p>
    <w:p>
      <w:r>
        <w:t>SOURCE_NAME: Tide Research</w:t>
      </w:r>
    </w:p>
    <w:p>
      <w:r>
        <w:t>SOURCE_TYPE: analyst_note</w:t>
      </w:r>
    </w:p>
    <w:p>
      <w:r>
        <w:t>RELIABILITY: 3</w:t>
      </w:r>
    </w:p>
    <w:p>
      <w:r>
        <w:t>PUB_DATE: 2027-03-25</w:t>
      </w:r>
    </w:p>
    <w:p>
      <w:r>
        <w:t>PUB_TIME: 14:00</w:t>
      </w:r>
    </w:p>
    <w:p>
      <w:r>
        <w:t>COUNTRY: Ketra</w:t>
      </w:r>
    </w:p>
    <w:p>
      <w:r>
        <w:t>SECTOR: LNG</w:t>
      </w:r>
    </w:p>
    <w:p>
      <w:r>
        <w:t>LANGUAGE: en</w:t>
      </w:r>
    </w:p>
    <w:p>
      <w:r>
        <w:t>---</w:t>
      </w:r>
    </w:p>
    <w:p>
      <w:r>
        <w:t>Ketra's chip makers face power risk from LNG gap</w:t>
      </w:r>
    </w:p>
    <w:p/>
    <w:p>
      <w:r>
        <w:t>[P1] About four fifths of Ketra's LNG arrives through the Ymir Canal, by our estimate, and the country has little storage.</w:t>
      </w:r>
    </w:p>
    <w:p/>
    <w:p>
      <w:r>
        <w:t>[P2] If the canal stays shut into the second quarter, power for Nexor Chips' plants could be rationed.</w:t>
      </w:r>
    </w:p>
    <w:p/>
    <w:p>
      <w:r>
        <w:t>[P3] We expect Ketra's LNG imports from Solvar to fall by more than half in March and April.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