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 Types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 &amp; Column charts:</w:t>
      </w:r>
      <w:r w:rsidDel="00000000" w:rsidR="00000000" w:rsidRPr="00000000">
        <w:rPr>
          <w:rtl w:val="0"/>
        </w:rPr>
        <w:t xml:space="preserve"> (2 or more categories) used for comparison across categories.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chart:</w:t>
      </w:r>
      <w:r w:rsidDel="00000000" w:rsidR="00000000" w:rsidRPr="00000000">
        <w:rPr>
          <w:rtl w:val="0"/>
        </w:rPr>
        <w:t xml:space="preserve"> To analyze trends over a period of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: Useful for proportions within a whole.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Plot: </w:t>
      </w:r>
      <w:r w:rsidDel="00000000" w:rsidR="00000000" w:rsidRPr="00000000">
        <w:rPr>
          <w:rtl w:val="0"/>
        </w:rPr>
        <w:t xml:space="preserve">Used to identify relationships between 2 variables.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Explanation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SUM(column_name) simply adds the values from a single numeric column.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Example: TotalQuantity = SUM(sales[quantity])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SUMX: </w:t>
      </w:r>
      <w:r w:rsidDel="00000000" w:rsidR="00000000" w:rsidRPr="00000000">
        <w:rPr>
          <w:rtl w:val="0"/>
        </w:rPr>
        <w:t xml:space="preserve">SUMX(Table,Expression) evaluates an expression row by row over a table and then sums the result.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Example: SUMX(sales,sales[quantity]*sales[price])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AVERAGE: </w:t>
      </w:r>
      <w:r w:rsidDel="00000000" w:rsidR="00000000" w:rsidRPr="00000000">
        <w:rPr>
          <w:rtl w:val="0"/>
        </w:rPr>
        <w:t xml:space="preserve">Averages one numeric column.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AVERAGEX: </w:t>
      </w:r>
      <w:r w:rsidDel="00000000" w:rsidR="00000000" w:rsidRPr="00000000">
        <w:rPr>
          <w:rtl w:val="0"/>
        </w:rPr>
        <w:t xml:space="preserve">Averages calculated results row-wise.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MAXX/MINX: </w:t>
      </w:r>
      <w:r w:rsidDel="00000000" w:rsidR="00000000" w:rsidRPr="00000000">
        <w:rPr>
          <w:rtl w:val="0"/>
        </w:rPr>
        <w:t xml:space="preserve">Row wise maximum/minimum on expressions.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RANKX: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sales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TotalQuantity = SUM(sales[Quantity]) = 6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SUMX(sales,sales[Quantity]*sales[Price]) = 950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Total after discount = SUMX(sales,sales[Quantity]*sales[Price]*(1-sales[Discount]))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Max Revenue after Discount = MAXX(sales, sales[Quantity]*sales[Price]*(1-sales[Discount])) = 750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Min Revenue after Discount = MINX(sales, sales[Quantity]*sales[Price]*(1-sales[Discount])) = 150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Add a calculated column: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Rank by Revenue after Discount = RANKX(ALL(sales), sales[Quanitty]*sales[Price]*(1-sales[Discount]),,DESC)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