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Dashboards vs Reports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Visuals from multiple reports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interactivity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pages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one dataset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interactivity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 Service = Cloud collaboration tool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sharing, collaboration, refresh, and dashboards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 for modern BI workflows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40348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app.yoodli.ai</w:t>
        </w:r>
      </w:hyperlink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Improve your communication skills with private, real-time, and judgment-free roleplay coaching — powered by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app.formulabot.com/excel-ai</w:t>
        </w:r>
      </w:hyperlink>
      <w:r w:rsidDel="00000000" w:rsidR="00000000" w:rsidRPr="00000000">
        <w:rPr>
          <w:color w:val="040348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Excel AI: Generate Formulas, Analyze Spreadsheets, &amp; Visualize Data Instantly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gptexcel.uk</w:t>
        </w:r>
      </w:hyperlink>
      <w:r w:rsidDel="00000000" w:rsidR="00000000" w:rsidRPr="00000000">
        <w:rPr>
          <w:rtl w:val="0"/>
        </w:rPr>
        <w:t xml:space="preserve"> - From generating complex formulas to creating charts and uncovering deep insights, streamline your spreadsheets with AI.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yoodli.ai" TargetMode="External"/><Relationship Id="rId7" Type="http://schemas.openxmlformats.org/officeDocument/2006/relationships/hyperlink" Target="http://app.formulabot.com/excel-ai" TargetMode="External"/><Relationship Id="rId8" Type="http://schemas.openxmlformats.org/officeDocument/2006/relationships/hyperlink" Target="http://gptexcel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